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45" w:rsidRPr="00497F8A" w:rsidRDefault="00C909AC" w:rsidP="00C72C45">
      <w:pPr>
        <w:widowControl/>
        <w:spacing w:before="100" w:beforeAutospacing="1" w:after="100" w:afterAutospacing="1"/>
        <w:jc w:val="center"/>
        <w:rPr>
          <w:rFonts w:ascii="宋体" w:hint="eastAsia"/>
          <w:b/>
          <w:sz w:val="28"/>
          <w:szCs w:val="28"/>
        </w:rPr>
      </w:pPr>
      <w:r w:rsidRPr="00C909AC">
        <w:rPr>
          <w:rFonts w:ascii="宋体" w:hint="eastAsia"/>
          <w:b/>
          <w:sz w:val="28"/>
          <w:szCs w:val="28"/>
        </w:rPr>
        <w:t>招商基金管理有限公司关于旗下基金估值变更的公告</w:t>
      </w:r>
    </w:p>
    <w:p w:rsidR="00C909AC" w:rsidRPr="00C909AC" w:rsidRDefault="00C909AC" w:rsidP="00C909AC">
      <w:pPr>
        <w:autoSpaceDE w:val="0"/>
        <w:autoSpaceDN w:val="0"/>
        <w:adjustRightInd w:val="0"/>
        <w:spacing w:line="360" w:lineRule="auto"/>
        <w:ind w:firstLine="420"/>
        <w:jc w:val="left"/>
        <w:rPr>
          <w:rFonts w:ascii="宋体" w:hint="eastAsia"/>
          <w:szCs w:val="21"/>
        </w:rPr>
      </w:pPr>
      <w:r w:rsidRPr="00C909AC">
        <w:rPr>
          <w:rFonts w:ascii="宋体" w:hint="eastAsia"/>
          <w:szCs w:val="21"/>
        </w:rPr>
        <w:t>招商基金管理有限公司（以下简称“本公司”）旗下基金持有下列股票：</w:t>
      </w:r>
      <w:r w:rsidR="00DE1312">
        <w:rPr>
          <w:rFonts w:ascii="宋体" w:hint="eastAsia"/>
          <w:szCs w:val="21"/>
        </w:rPr>
        <w:t>普冉股份</w:t>
      </w:r>
      <w:r w:rsidRPr="00C909AC">
        <w:rPr>
          <w:rFonts w:ascii="宋体" w:hint="eastAsia"/>
          <w:szCs w:val="21"/>
        </w:rPr>
        <w:t>（</w:t>
      </w:r>
      <w:r w:rsidR="00090562">
        <w:rPr>
          <w:rFonts w:ascii="宋体"/>
          <w:szCs w:val="21"/>
        </w:rPr>
        <w:t>688</w:t>
      </w:r>
      <w:r w:rsidR="00DE1312">
        <w:rPr>
          <w:rFonts w:ascii="宋体"/>
          <w:szCs w:val="21"/>
        </w:rPr>
        <w:t>766</w:t>
      </w:r>
      <w:r w:rsidRPr="00C909AC">
        <w:rPr>
          <w:rFonts w:ascii="宋体" w:hint="eastAsia"/>
          <w:szCs w:val="21"/>
        </w:rPr>
        <w:t>）。</w:t>
      </w:r>
    </w:p>
    <w:p w:rsidR="00633EF7" w:rsidRDefault="00C909AC"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根据中国证券监督管理委员会 《中国证监会关于证券投资基金估值业务的指导意见》（第[2017]13号）和基金合同的相关约定，本公司经与基金托管人、会计师事务所协商一致，决定自</w:t>
      </w:r>
      <w:r w:rsidR="00E57C51">
        <w:rPr>
          <w:rFonts w:ascii="宋体" w:hint="eastAsia"/>
          <w:szCs w:val="21"/>
        </w:rPr>
        <w:t>20</w:t>
      </w:r>
      <w:r w:rsidR="00E57C51">
        <w:rPr>
          <w:rFonts w:ascii="宋体"/>
          <w:szCs w:val="21"/>
        </w:rPr>
        <w:t>2</w:t>
      </w:r>
      <w:r w:rsidR="00EB08EE">
        <w:rPr>
          <w:rFonts w:ascii="宋体"/>
          <w:szCs w:val="21"/>
        </w:rPr>
        <w:t>5</w:t>
      </w:r>
      <w:r w:rsidRPr="00C909AC">
        <w:rPr>
          <w:rFonts w:ascii="宋体" w:hint="eastAsia"/>
          <w:szCs w:val="21"/>
        </w:rPr>
        <w:t>年</w:t>
      </w:r>
      <w:r w:rsidR="00DE1312">
        <w:rPr>
          <w:rFonts w:ascii="宋体"/>
          <w:szCs w:val="21"/>
        </w:rPr>
        <w:t>12</w:t>
      </w:r>
      <w:r w:rsidRPr="00C909AC">
        <w:rPr>
          <w:rFonts w:ascii="宋体" w:hint="eastAsia"/>
          <w:szCs w:val="21"/>
        </w:rPr>
        <w:t>月</w:t>
      </w:r>
      <w:r w:rsidR="00DE1312">
        <w:rPr>
          <w:rFonts w:ascii="宋体"/>
          <w:szCs w:val="21"/>
        </w:rPr>
        <w:t>5</w:t>
      </w:r>
      <w:r w:rsidRPr="00C909AC">
        <w:rPr>
          <w:rFonts w:ascii="宋体" w:hint="eastAsia"/>
          <w:szCs w:val="21"/>
        </w:rPr>
        <w:t>日起，对旗下证券投资基金</w:t>
      </w:r>
      <w:r w:rsidR="00270E66">
        <w:rPr>
          <w:rFonts w:ascii="宋体" w:hint="eastAsia"/>
          <w:szCs w:val="21"/>
        </w:rPr>
        <w:t>（除E</w:t>
      </w:r>
      <w:r w:rsidR="00270E66">
        <w:rPr>
          <w:rFonts w:ascii="宋体"/>
          <w:szCs w:val="21"/>
        </w:rPr>
        <w:t>TF</w:t>
      </w:r>
      <w:r w:rsidR="00270E66">
        <w:rPr>
          <w:rFonts w:ascii="宋体" w:hint="eastAsia"/>
          <w:szCs w:val="21"/>
        </w:rPr>
        <w:t>外）</w:t>
      </w:r>
      <w:r w:rsidRPr="00C909AC">
        <w:rPr>
          <w:rFonts w:ascii="宋体" w:hint="eastAsia"/>
          <w:szCs w:val="21"/>
        </w:rPr>
        <w:t>所持有的上述股票</w:t>
      </w:r>
      <w:r w:rsidR="00DE1312">
        <w:rPr>
          <w:rFonts w:ascii="宋体" w:hint="eastAsia"/>
          <w:szCs w:val="21"/>
        </w:rPr>
        <w:t>采用“指数收益法”</w:t>
      </w:r>
      <w:r w:rsidRPr="00C909AC">
        <w:rPr>
          <w:rFonts w:ascii="宋体" w:hint="eastAsia"/>
          <w:szCs w:val="21"/>
        </w:rPr>
        <w:t>进行估值</w:t>
      </w:r>
      <w:r w:rsidR="00270E66">
        <w:rPr>
          <w:rFonts w:ascii="宋体" w:hint="eastAsia"/>
          <w:szCs w:val="21"/>
        </w:rPr>
        <w:t>；</w:t>
      </w:r>
      <w:r w:rsidR="00270E66" w:rsidRPr="00C909AC">
        <w:rPr>
          <w:rFonts w:ascii="宋体" w:hint="eastAsia"/>
          <w:szCs w:val="21"/>
        </w:rPr>
        <w:t>同时，对ETF联接基金持有的标的ETF，在当日份额净值的基础上考虑上述股票的调整因素进行估值。</w:t>
      </w:r>
    </w:p>
    <w:p w:rsidR="00270E66" w:rsidRDefault="00270E66"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待上述股票交易体现了活跃市场交易特征后，将恢复按市价估值方法进行估值，届时不再另行公告。敬请投资者予以关注。</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风险提示：</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E0630" w:rsidRPr="00CE0630" w:rsidRDefault="00C909AC"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特此公告并提示。</w:t>
      </w:r>
    </w:p>
    <w:p w:rsidR="00E8409A" w:rsidRDefault="00E8409A" w:rsidP="0004219B">
      <w:pPr>
        <w:autoSpaceDE w:val="0"/>
        <w:autoSpaceDN w:val="0"/>
        <w:adjustRightInd w:val="0"/>
        <w:spacing w:line="360" w:lineRule="auto"/>
        <w:ind w:firstLineChars="200" w:firstLine="420"/>
        <w:jc w:val="left"/>
        <w:rPr>
          <w:rFonts w:ascii="宋体" w:cs="宋体" w:hint="eastAsia"/>
          <w:kern w:val="0"/>
          <w:szCs w:val="21"/>
        </w:rPr>
      </w:pPr>
    </w:p>
    <w:p w:rsidR="00E8409A" w:rsidRDefault="00E8409A" w:rsidP="0004219B">
      <w:pPr>
        <w:autoSpaceDE w:val="0"/>
        <w:autoSpaceDN w:val="0"/>
        <w:adjustRightInd w:val="0"/>
        <w:spacing w:line="360" w:lineRule="auto"/>
        <w:ind w:firstLineChars="200" w:firstLine="420"/>
        <w:jc w:val="left"/>
        <w:rPr>
          <w:rFonts w:ascii="宋体" w:cs="宋体" w:hint="eastAsia"/>
          <w:kern w:val="0"/>
          <w:szCs w:val="21"/>
        </w:rPr>
      </w:pPr>
    </w:p>
    <w:p w:rsidR="00FF74C1" w:rsidRPr="0004219B" w:rsidRDefault="00FF74C1" w:rsidP="0004219B">
      <w:pPr>
        <w:autoSpaceDE w:val="0"/>
        <w:autoSpaceDN w:val="0"/>
        <w:adjustRightInd w:val="0"/>
        <w:spacing w:line="360" w:lineRule="auto"/>
        <w:ind w:firstLineChars="200" w:firstLine="420"/>
        <w:jc w:val="left"/>
        <w:rPr>
          <w:rFonts w:ascii="宋体" w:cs="宋体" w:hint="eastAsia"/>
          <w:kern w:val="0"/>
          <w:szCs w:val="21"/>
        </w:rPr>
      </w:pPr>
    </w:p>
    <w:p w:rsidR="00A512D1" w:rsidRPr="0004219B" w:rsidRDefault="00A512D1" w:rsidP="002E0464">
      <w:pPr>
        <w:ind w:firstLineChars="200" w:firstLine="420"/>
        <w:jc w:val="right"/>
        <w:rPr>
          <w:rFonts w:ascii="宋体" w:cs="宋体" w:hint="eastAsia"/>
          <w:kern w:val="0"/>
          <w:szCs w:val="21"/>
        </w:rPr>
      </w:pPr>
      <w:r w:rsidRPr="0004219B">
        <w:rPr>
          <w:rFonts w:ascii="宋体" w:cs="宋体" w:hint="eastAsia"/>
          <w:kern w:val="0"/>
          <w:szCs w:val="21"/>
        </w:rPr>
        <w:t>招商基金管理有限公司</w:t>
      </w:r>
    </w:p>
    <w:p w:rsidR="00D90D7A" w:rsidRPr="0004219B" w:rsidRDefault="00C909AC" w:rsidP="0004219B">
      <w:pPr>
        <w:ind w:right="200" w:firstLineChars="200" w:firstLine="420"/>
        <w:jc w:val="right"/>
        <w:rPr>
          <w:rFonts w:ascii="宋体" w:cs="宋体"/>
          <w:kern w:val="0"/>
          <w:szCs w:val="21"/>
        </w:rPr>
      </w:pPr>
      <w:r>
        <w:rPr>
          <w:rFonts w:ascii="宋体" w:cs="宋体"/>
          <w:kern w:val="0"/>
          <w:szCs w:val="21"/>
        </w:rPr>
        <w:t>202</w:t>
      </w:r>
      <w:r w:rsidR="00EB08EE">
        <w:rPr>
          <w:rFonts w:ascii="宋体" w:cs="宋体"/>
          <w:kern w:val="0"/>
          <w:szCs w:val="21"/>
        </w:rPr>
        <w:t>5</w:t>
      </w:r>
      <w:r w:rsidR="00A512D1" w:rsidRPr="0004219B">
        <w:rPr>
          <w:rFonts w:ascii="宋体" w:cs="宋体" w:hint="eastAsia"/>
          <w:kern w:val="0"/>
          <w:szCs w:val="21"/>
        </w:rPr>
        <w:t>年</w:t>
      </w:r>
      <w:r w:rsidR="00DE1312">
        <w:rPr>
          <w:rFonts w:ascii="宋体" w:cs="宋体"/>
          <w:kern w:val="0"/>
          <w:szCs w:val="21"/>
        </w:rPr>
        <w:t>12</w:t>
      </w:r>
      <w:r w:rsidR="00FF74C1">
        <w:rPr>
          <w:rFonts w:ascii="宋体" w:cs="宋体" w:hint="eastAsia"/>
          <w:kern w:val="0"/>
          <w:szCs w:val="21"/>
        </w:rPr>
        <w:t>月</w:t>
      </w:r>
      <w:r w:rsidR="00DE1312">
        <w:rPr>
          <w:rFonts w:ascii="宋体" w:cs="宋体"/>
          <w:kern w:val="0"/>
          <w:szCs w:val="21"/>
        </w:rPr>
        <w:t>6</w:t>
      </w:r>
      <w:r w:rsidR="00FF74C1">
        <w:rPr>
          <w:rFonts w:ascii="宋体" w:cs="宋体" w:hint="eastAsia"/>
          <w:kern w:val="0"/>
          <w:szCs w:val="21"/>
        </w:rPr>
        <w:t>日</w:t>
      </w:r>
    </w:p>
    <w:sectPr w:rsidR="00D90D7A" w:rsidRPr="00042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95" w:rsidRDefault="00F35C95" w:rsidP="008A2A35">
      <w:r>
        <w:separator/>
      </w:r>
    </w:p>
  </w:endnote>
  <w:endnote w:type="continuationSeparator" w:id="0">
    <w:p w:rsidR="00F35C95" w:rsidRDefault="00F35C95" w:rsidP="008A2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95" w:rsidRDefault="00F35C95" w:rsidP="008A2A35">
      <w:r>
        <w:separator/>
      </w:r>
    </w:p>
  </w:footnote>
  <w:footnote w:type="continuationSeparator" w:id="0">
    <w:p w:rsidR="00F35C95" w:rsidRDefault="00F35C95" w:rsidP="008A2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8ED"/>
    <w:rsid w:val="0004219B"/>
    <w:rsid w:val="00090562"/>
    <w:rsid w:val="00095A56"/>
    <w:rsid w:val="000C0045"/>
    <w:rsid w:val="001575EF"/>
    <w:rsid w:val="002205C3"/>
    <w:rsid w:val="002212A2"/>
    <w:rsid w:val="00227BD7"/>
    <w:rsid w:val="00270E66"/>
    <w:rsid w:val="002A1DDE"/>
    <w:rsid w:val="002A364D"/>
    <w:rsid w:val="002E0464"/>
    <w:rsid w:val="003448ED"/>
    <w:rsid w:val="003748B1"/>
    <w:rsid w:val="004116C3"/>
    <w:rsid w:val="0043578D"/>
    <w:rsid w:val="00446CD0"/>
    <w:rsid w:val="004536CA"/>
    <w:rsid w:val="00471B89"/>
    <w:rsid w:val="00475D78"/>
    <w:rsid w:val="00493B24"/>
    <w:rsid w:val="00497F8A"/>
    <w:rsid w:val="00520991"/>
    <w:rsid w:val="005269DF"/>
    <w:rsid w:val="00532405"/>
    <w:rsid w:val="00542276"/>
    <w:rsid w:val="00552949"/>
    <w:rsid w:val="005637F5"/>
    <w:rsid w:val="00563CBA"/>
    <w:rsid w:val="00591B1B"/>
    <w:rsid w:val="005D0442"/>
    <w:rsid w:val="00620050"/>
    <w:rsid w:val="00633EF7"/>
    <w:rsid w:val="006A6324"/>
    <w:rsid w:val="00727705"/>
    <w:rsid w:val="007278C7"/>
    <w:rsid w:val="00745BB5"/>
    <w:rsid w:val="00783555"/>
    <w:rsid w:val="0078458F"/>
    <w:rsid w:val="007A644E"/>
    <w:rsid w:val="007A6861"/>
    <w:rsid w:val="007D5E23"/>
    <w:rsid w:val="00803619"/>
    <w:rsid w:val="00805E14"/>
    <w:rsid w:val="008073D4"/>
    <w:rsid w:val="00841485"/>
    <w:rsid w:val="00871AC8"/>
    <w:rsid w:val="008A2493"/>
    <w:rsid w:val="008A2A35"/>
    <w:rsid w:val="008B7E5F"/>
    <w:rsid w:val="008D6762"/>
    <w:rsid w:val="008E28A3"/>
    <w:rsid w:val="008F2A97"/>
    <w:rsid w:val="00902C92"/>
    <w:rsid w:val="009363B0"/>
    <w:rsid w:val="0094619F"/>
    <w:rsid w:val="00980812"/>
    <w:rsid w:val="009F1BB4"/>
    <w:rsid w:val="009F1CAC"/>
    <w:rsid w:val="00A21510"/>
    <w:rsid w:val="00A333CA"/>
    <w:rsid w:val="00A4569D"/>
    <w:rsid w:val="00A512D1"/>
    <w:rsid w:val="00AA06FB"/>
    <w:rsid w:val="00AA1722"/>
    <w:rsid w:val="00AC5E14"/>
    <w:rsid w:val="00B74F13"/>
    <w:rsid w:val="00B8778F"/>
    <w:rsid w:val="00BA3E31"/>
    <w:rsid w:val="00BE68D4"/>
    <w:rsid w:val="00BF0B18"/>
    <w:rsid w:val="00BF3817"/>
    <w:rsid w:val="00C02A9C"/>
    <w:rsid w:val="00C0690F"/>
    <w:rsid w:val="00C4756C"/>
    <w:rsid w:val="00C72C45"/>
    <w:rsid w:val="00C805BB"/>
    <w:rsid w:val="00C909AC"/>
    <w:rsid w:val="00CA6D72"/>
    <w:rsid w:val="00CE0630"/>
    <w:rsid w:val="00D02CEE"/>
    <w:rsid w:val="00D22512"/>
    <w:rsid w:val="00D35B43"/>
    <w:rsid w:val="00D61E76"/>
    <w:rsid w:val="00D861D9"/>
    <w:rsid w:val="00D90D7A"/>
    <w:rsid w:val="00D96CC8"/>
    <w:rsid w:val="00DA4A36"/>
    <w:rsid w:val="00DB3F01"/>
    <w:rsid w:val="00DE1312"/>
    <w:rsid w:val="00E03F11"/>
    <w:rsid w:val="00E40164"/>
    <w:rsid w:val="00E42677"/>
    <w:rsid w:val="00E57C51"/>
    <w:rsid w:val="00E8409A"/>
    <w:rsid w:val="00EB08EE"/>
    <w:rsid w:val="00EC42A9"/>
    <w:rsid w:val="00EC4766"/>
    <w:rsid w:val="00EE4511"/>
    <w:rsid w:val="00F35C95"/>
    <w:rsid w:val="00F736D8"/>
    <w:rsid w:val="00F841A3"/>
    <w:rsid w:val="00F86D24"/>
    <w:rsid w:val="00FF74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autoRedefine/>
    <w:rsid w:val="00D02CEE"/>
    <w:pPr>
      <w:tabs>
        <w:tab w:val="num" w:pos="360"/>
      </w:tabs>
    </w:pPr>
    <w:rPr>
      <w:sz w:val="24"/>
    </w:rPr>
  </w:style>
  <w:style w:type="character" w:styleId="a5">
    <w:name w:val="annotation reference"/>
    <w:semiHidden/>
    <w:rsid w:val="00552949"/>
    <w:rPr>
      <w:sz w:val="21"/>
      <w:szCs w:val="21"/>
    </w:rPr>
  </w:style>
  <w:style w:type="paragraph" w:styleId="a6">
    <w:name w:val="annotation text"/>
    <w:basedOn w:val="a"/>
    <w:semiHidden/>
    <w:rsid w:val="00552949"/>
    <w:pPr>
      <w:jc w:val="left"/>
    </w:pPr>
  </w:style>
  <w:style w:type="paragraph" w:styleId="a7">
    <w:name w:val="annotation subject"/>
    <w:basedOn w:val="a6"/>
    <w:next w:val="a6"/>
    <w:semiHidden/>
    <w:rsid w:val="00552949"/>
    <w:rPr>
      <w:b/>
      <w:bCs/>
    </w:rPr>
  </w:style>
  <w:style w:type="paragraph" w:styleId="a8">
    <w:name w:val="header"/>
    <w:basedOn w:val="a"/>
    <w:link w:val="Char"/>
    <w:rsid w:val="008A2A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8A2A35"/>
    <w:rPr>
      <w:kern w:val="2"/>
      <w:sz w:val="18"/>
      <w:szCs w:val="18"/>
    </w:rPr>
  </w:style>
  <w:style w:type="paragraph" w:styleId="a9">
    <w:name w:val="footer"/>
    <w:basedOn w:val="a"/>
    <w:link w:val="Char0"/>
    <w:rsid w:val="008A2A35"/>
    <w:pPr>
      <w:tabs>
        <w:tab w:val="center" w:pos="4153"/>
        <w:tab w:val="right" w:pos="8306"/>
      </w:tabs>
      <w:snapToGrid w:val="0"/>
      <w:jc w:val="left"/>
    </w:pPr>
    <w:rPr>
      <w:sz w:val="18"/>
      <w:szCs w:val="18"/>
    </w:rPr>
  </w:style>
  <w:style w:type="character" w:customStyle="1" w:styleId="Char0">
    <w:name w:val="页脚 Char"/>
    <w:link w:val="a9"/>
    <w:rsid w:val="008A2A35"/>
    <w:rPr>
      <w:kern w:val="2"/>
      <w:sz w:val="18"/>
      <w:szCs w:val="18"/>
    </w:rPr>
  </w:style>
  <w:style w:type="paragraph" w:styleId="aa">
    <w:name w:val="Normal (Web)"/>
    <w:basedOn w:val="a"/>
    <w:uiPriority w:val="99"/>
    <w:unhideWhenUsed/>
    <w:rsid w:val="00CE063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78585579">
      <w:bodyDiv w:val="1"/>
      <w:marLeft w:val="0"/>
      <w:marRight w:val="0"/>
      <w:marTop w:val="0"/>
      <w:marBottom w:val="0"/>
      <w:divBdr>
        <w:top w:val="none" w:sz="0" w:space="0" w:color="auto"/>
        <w:left w:val="none" w:sz="0" w:space="0" w:color="auto"/>
        <w:bottom w:val="none" w:sz="0" w:space="0" w:color="auto"/>
        <w:right w:val="none" w:sz="0" w:space="0" w:color="auto"/>
      </w:divBdr>
      <w:divsChild>
        <w:div w:id="593637073">
          <w:marLeft w:val="0"/>
          <w:marRight w:val="0"/>
          <w:marTop w:val="0"/>
          <w:marBottom w:val="0"/>
          <w:divBdr>
            <w:top w:val="none" w:sz="0" w:space="0" w:color="auto"/>
            <w:left w:val="none" w:sz="0" w:space="0" w:color="auto"/>
            <w:bottom w:val="none" w:sz="0" w:space="0" w:color="auto"/>
            <w:right w:val="none" w:sz="0" w:space="0" w:color="auto"/>
          </w:divBdr>
          <w:divsChild>
            <w:div w:id="846560025">
              <w:marLeft w:val="0"/>
              <w:marRight w:val="0"/>
              <w:marTop w:val="0"/>
              <w:marBottom w:val="0"/>
              <w:divBdr>
                <w:top w:val="none" w:sz="0" w:space="0" w:color="auto"/>
                <w:left w:val="none" w:sz="0" w:space="0" w:color="auto"/>
                <w:bottom w:val="none" w:sz="0" w:space="0" w:color="auto"/>
                <w:right w:val="none" w:sz="0" w:space="0" w:color="auto"/>
              </w:divBdr>
              <w:divsChild>
                <w:div w:id="1685471351">
                  <w:marLeft w:val="0"/>
                  <w:marRight w:val="0"/>
                  <w:marTop w:val="0"/>
                  <w:marBottom w:val="0"/>
                  <w:divBdr>
                    <w:top w:val="none" w:sz="0" w:space="0" w:color="auto"/>
                    <w:left w:val="none" w:sz="0" w:space="0" w:color="auto"/>
                    <w:bottom w:val="none" w:sz="0" w:space="0" w:color="auto"/>
                    <w:right w:val="none" w:sz="0" w:space="0" w:color="auto"/>
                  </w:divBdr>
                  <w:divsChild>
                    <w:div w:id="7454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C57-0B7B-4670-AD95-6AAE797B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4</DocSecurity>
  <Lines>3</Lines>
  <Paragraphs>1</Paragraphs>
  <ScaleCrop>false</ScaleCrop>
  <Company>cmf</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subject/>
  <dc:creator>zhouy</dc:creator>
  <cp:keywords/>
  <cp:lastModifiedBy>ZHONGM</cp:lastModifiedBy>
  <cp:revision>2</cp:revision>
  <cp:lastPrinted>2017-07-10T03:07:00Z</cp:lastPrinted>
  <dcterms:created xsi:type="dcterms:W3CDTF">2025-12-05T16:02:00Z</dcterms:created>
  <dcterms:modified xsi:type="dcterms:W3CDTF">2025-12-05T16:02:00Z</dcterms:modified>
</cp:coreProperties>
</file>