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179" w:rsidRDefault="00A328A4">
      <w:pPr>
        <w:spacing w:line="360" w:lineRule="auto"/>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东海基金管理有限责任</w:t>
      </w:r>
      <w:r>
        <w:rPr>
          <w:rFonts w:ascii="Times New Roman" w:eastAsia="宋体" w:hAnsi="Times New Roman" w:cs="Times New Roman"/>
          <w:b/>
          <w:sz w:val="28"/>
          <w:szCs w:val="28"/>
        </w:rPr>
        <w:t>公司</w:t>
      </w:r>
    </w:p>
    <w:p w:rsidR="00466179" w:rsidRDefault="00A328A4">
      <w:pPr>
        <w:spacing w:line="360" w:lineRule="auto"/>
        <w:jc w:val="center"/>
        <w:rPr>
          <w:rFonts w:ascii="Times New Roman" w:eastAsia="宋体" w:hAnsi="Times New Roman" w:cs="Times New Roman"/>
          <w:b/>
          <w:sz w:val="28"/>
          <w:szCs w:val="28"/>
        </w:rPr>
      </w:pPr>
      <w:r>
        <w:rPr>
          <w:rFonts w:ascii="Times New Roman" w:eastAsia="宋体" w:hAnsi="Times New Roman" w:cs="Times New Roman"/>
          <w:b/>
          <w:sz w:val="28"/>
          <w:szCs w:val="28"/>
        </w:rPr>
        <w:t>关于</w:t>
      </w:r>
      <w:r>
        <w:rPr>
          <w:rFonts w:ascii="Times New Roman" w:eastAsia="宋体" w:hAnsi="Times New Roman" w:cs="Times New Roman" w:hint="eastAsia"/>
          <w:b/>
          <w:sz w:val="28"/>
          <w:szCs w:val="28"/>
        </w:rPr>
        <w:t>东海启航</w:t>
      </w:r>
      <w:r>
        <w:rPr>
          <w:rFonts w:ascii="Times New Roman" w:eastAsia="宋体" w:hAnsi="Times New Roman" w:cs="Times New Roman"/>
          <w:b/>
          <w:sz w:val="28"/>
          <w:szCs w:val="28"/>
        </w:rPr>
        <w:t>6</w:t>
      </w:r>
      <w:r>
        <w:rPr>
          <w:rFonts w:ascii="Times New Roman" w:eastAsia="宋体" w:hAnsi="Times New Roman" w:cs="Times New Roman"/>
          <w:b/>
          <w:sz w:val="28"/>
          <w:szCs w:val="28"/>
        </w:rPr>
        <w:t>个月持有期混合型证券投资基金基金份额持有人大会</w:t>
      </w:r>
      <w:r>
        <w:rPr>
          <w:rFonts w:ascii="Times New Roman" w:eastAsia="宋体" w:hAnsi="Times New Roman" w:cs="Times New Roman" w:hint="eastAsia"/>
          <w:b/>
          <w:sz w:val="28"/>
          <w:szCs w:val="28"/>
        </w:rPr>
        <w:t>会议情况</w:t>
      </w:r>
      <w:r>
        <w:rPr>
          <w:rFonts w:ascii="Times New Roman" w:eastAsia="宋体" w:hAnsi="Times New Roman" w:cs="Times New Roman"/>
          <w:b/>
          <w:sz w:val="28"/>
          <w:szCs w:val="28"/>
        </w:rPr>
        <w:t>的公告</w:t>
      </w:r>
    </w:p>
    <w:p w:rsidR="00466179" w:rsidRDefault="00466179">
      <w:pPr>
        <w:spacing w:line="360" w:lineRule="auto"/>
        <w:jc w:val="center"/>
        <w:rPr>
          <w:rFonts w:ascii="Times New Roman" w:eastAsia="宋体" w:hAnsi="Times New Roman" w:cs="Times New Roman"/>
          <w:b/>
          <w:sz w:val="28"/>
          <w:szCs w:val="28"/>
        </w:rPr>
      </w:pPr>
    </w:p>
    <w:p w:rsidR="00466179" w:rsidRDefault="00A328A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根据《中华人民共和国证券投资基金法》《公开募集证券投资基金运作管理办法》等法律法规的规定和《东海启航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个月持有期混合型证券投资基金基金合同》（以下简称</w:t>
      </w:r>
      <w:r>
        <w:rPr>
          <w:rFonts w:ascii="Times New Roman" w:eastAsia="宋体" w:hAnsi="Times New Roman" w:cs="Times New Roman"/>
          <w:sz w:val="24"/>
          <w:szCs w:val="24"/>
        </w:rPr>
        <w:t>“</w:t>
      </w:r>
      <w:r>
        <w:rPr>
          <w:rFonts w:ascii="Times New Roman" w:eastAsia="宋体" w:hAnsi="Times New Roman" w:cs="Times New Roman"/>
          <w:sz w:val="24"/>
          <w:szCs w:val="24"/>
        </w:rPr>
        <w:t>《基金合同》</w:t>
      </w:r>
      <w:r>
        <w:rPr>
          <w:rFonts w:ascii="Times New Roman" w:eastAsia="宋体" w:hAnsi="Times New Roman" w:cs="Times New Roman"/>
          <w:sz w:val="24"/>
          <w:szCs w:val="24"/>
        </w:rPr>
        <w:t>”</w:t>
      </w:r>
      <w:r>
        <w:rPr>
          <w:rFonts w:ascii="Times New Roman" w:eastAsia="宋体" w:hAnsi="Times New Roman" w:cs="Times New Roman"/>
          <w:sz w:val="24"/>
          <w:szCs w:val="24"/>
        </w:rPr>
        <w:t>或</w:t>
      </w:r>
      <w:r>
        <w:rPr>
          <w:rFonts w:ascii="Times New Roman" w:eastAsia="宋体" w:hAnsi="Times New Roman" w:cs="Times New Roman"/>
          <w:sz w:val="24"/>
          <w:szCs w:val="24"/>
        </w:rPr>
        <w:t>“</w:t>
      </w:r>
      <w:r>
        <w:rPr>
          <w:rFonts w:ascii="Times New Roman" w:eastAsia="宋体" w:hAnsi="Times New Roman" w:cs="Times New Roman"/>
          <w:sz w:val="24"/>
          <w:szCs w:val="24"/>
        </w:rPr>
        <w:t>基金合同</w:t>
      </w:r>
      <w:r>
        <w:rPr>
          <w:rFonts w:ascii="Times New Roman" w:eastAsia="宋体" w:hAnsi="Times New Roman" w:cs="Times New Roman"/>
          <w:sz w:val="24"/>
          <w:szCs w:val="24"/>
        </w:rPr>
        <w:t>”</w:t>
      </w:r>
      <w:r>
        <w:rPr>
          <w:rFonts w:ascii="Times New Roman" w:eastAsia="宋体" w:hAnsi="Times New Roman" w:cs="Times New Roman"/>
          <w:sz w:val="24"/>
          <w:szCs w:val="24"/>
        </w:rPr>
        <w:t>）的有关约定，</w:t>
      </w:r>
      <w:r>
        <w:rPr>
          <w:rFonts w:ascii="Times New Roman" w:eastAsia="宋体" w:hAnsi="Times New Roman" w:cs="Times New Roman" w:hint="eastAsia"/>
          <w:sz w:val="24"/>
          <w:szCs w:val="24"/>
        </w:rPr>
        <w:t>现将东海启航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w:t>
      </w:r>
      <w:r>
        <w:rPr>
          <w:rFonts w:ascii="Times New Roman" w:eastAsia="宋体" w:hAnsi="Times New Roman" w:cs="Times New Roman" w:hint="eastAsia"/>
          <w:sz w:val="24"/>
          <w:szCs w:val="24"/>
        </w:rPr>
        <w:t>（以下简称“本基金”）基金份额持有人大会的相关事项公告如下：</w:t>
      </w:r>
    </w:p>
    <w:p w:rsidR="00466179" w:rsidRDefault="00A328A4">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一</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本基金基金份额持有人大会会议情况</w:t>
      </w:r>
    </w:p>
    <w:p w:rsidR="00466179" w:rsidRDefault="00A328A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东海基金管理有限责任公司（以下简称“基金管理人”）以通讯方式召开了本基金基金份额持有人大会，权益登记日为</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10</w:t>
      </w:r>
      <w:r>
        <w:rPr>
          <w:rFonts w:ascii="Times New Roman" w:eastAsia="宋体" w:hAnsi="Times New Roman" w:cs="Times New Roman"/>
          <w:sz w:val="24"/>
          <w:szCs w:val="24"/>
        </w:rPr>
        <w:t>月</w:t>
      </w:r>
      <w:r>
        <w:rPr>
          <w:rFonts w:ascii="Times New Roman" w:eastAsia="宋体" w:hAnsi="Times New Roman" w:cs="Times New Roman"/>
          <w:sz w:val="24"/>
          <w:szCs w:val="24"/>
        </w:rPr>
        <w:t>31</w:t>
      </w:r>
      <w:r>
        <w:rPr>
          <w:rFonts w:ascii="Times New Roman" w:eastAsia="宋体" w:hAnsi="Times New Roman" w:cs="Times New Roman"/>
          <w:sz w:val="24"/>
          <w:szCs w:val="24"/>
        </w:rPr>
        <w:t>日，大会投票表决时间为自</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11</w:t>
      </w:r>
      <w:r>
        <w:rPr>
          <w:rFonts w:ascii="Times New Roman" w:eastAsia="宋体" w:hAnsi="Times New Roman" w:cs="Times New Roman"/>
          <w:sz w:val="24"/>
          <w:szCs w:val="24"/>
        </w:rPr>
        <w:t>月</w:t>
      </w:r>
      <w:r>
        <w:rPr>
          <w:rFonts w:ascii="Times New Roman" w:eastAsia="宋体" w:hAnsi="Times New Roman" w:cs="Times New Roman"/>
          <w:sz w:val="24"/>
          <w:szCs w:val="24"/>
        </w:rPr>
        <w:t>3</w:t>
      </w:r>
      <w:r>
        <w:rPr>
          <w:rFonts w:ascii="Times New Roman" w:eastAsia="宋体" w:hAnsi="Times New Roman" w:cs="Times New Roman"/>
          <w:sz w:val="24"/>
          <w:szCs w:val="24"/>
        </w:rPr>
        <w:t>日起，至</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12</w:t>
      </w:r>
      <w:r>
        <w:rPr>
          <w:rFonts w:ascii="Times New Roman" w:eastAsia="宋体" w:hAnsi="Times New Roman" w:cs="Times New Roman"/>
          <w:sz w:val="24"/>
          <w:szCs w:val="24"/>
        </w:rPr>
        <w:t>月</w:t>
      </w:r>
      <w:r>
        <w:rPr>
          <w:rFonts w:ascii="Times New Roman" w:eastAsia="宋体" w:hAnsi="Times New Roman" w:cs="Times New Roman"/>
          <w:sz w:val="24"/>
          <w:szCs w:val="24"/>
        </w:rPr>
        <w:t>3</w:t>
      </w:r>
      <w:r>
        <w:rPr>
          <w:rFonts w:ascii="Times New Roman" w:eastAsia="宋体" w:hAnsi="Times New Roman" w:cs="Times New Roman"/>
          <w:sz w:val="24"/>
          <w:szCs w:val="24"/>
        </w:rPr>
        <w:t>日</w:t>
      </w:r>
      <w:r>
        <w:rPr>
          <w:rFonts w:ascii="Times New Roman" w:eastAsia="宋体" w:hAnsi="Times New Roman" w:cs="Times New Roman"/>
          <w:sz w:val="24"/>
          <w:szCs w:val="24"/>
        </w:rPr>
        <w:t>17:00</w:t>
      </w:r>
      <w:r>
        <w:rPr>
          <w:rFonts w:ascii="Times New Roman" w:eastAsia="宋体" w:hAnsi="Times New Roman" w:cs="Times New Roman"/>
          <w:sz w:val="24"/>
          <w:szCs w:val="24"/>
        </w:rPr>
        <w:t>止（</w:t>
      </w:r>
      <w:r>
        <w:rPr>
          <w:rFonts w:ascii="Times New Roman" w:eastAsia="宋体" w:hAnsi="Times New Roman" w:cs="Times New Roman" w:hint="eastAsia"/>
          <w:sz w:val="24"/>
          <w:szCs w:val="24"/>
        </w:rPr>
        <w:t>投票表决时间</w:t>
      </w:r>
      <w:r>
        <w:rPr>
          <w:rFonts w:ascii="Times New Roman" w:eastAsia="宋体" w:hAnsi="Times New Roman" w:cs="Times New Roman"/>
          <w:sz w:val="24"/>
          <w:szCs w:val="24"/>
        </w:rPr>
        <w:t>以</w:t>
      </w:r>
      <w:r>
        <w:rPr>
          <w:rFonts w:ascii="Times New Roman" w:eastAsia="宋体" w:hAnsi="Times New Roman" w:cs="Times New Roman" w:hint="eastAsia"/>
          <w:sz w:val="24"/>
          <w:szCs w:val="24"/>
        </w:rPr>
        <w:t>表决票收件人收到</w:t>
      </w:r>
      <w:r>
        <w:rPr>
          <w:rFonts w:ascii="Times New Roman" w:eastAsia="宋体" w:hAnsi="Times New Roman" w:cs="Times New Roman"/>
          <w:sz w:val="24"/>
          <w:szCs w:val="24"/>
        </w:rPr>
        <w:t>表决票时间为准）。</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12</w:t>
      </w:r>
      <w:r>
        <w:rPr>
          <w:rFonts w:ascii="Times New Roman" w:eastAsia="宋体" w:hAnsi="Times New Roman" w:cs="Times New Roman"/>
          <w:sz w:val="24"/>
          <w:szCs w:val="24"/>
        </w:rPr>
        <w:t>月</w:t>
      </w:r>
      <w:r>
        <w:rPr>
          <w:rFonts w:ascii="Times New Roman" w:eastAsia="宋体" w:hAnsi="Times New Roman" w:cs="Times New Roman"/>
          <w:sz w:val="24"/>
          <w:szCs w:val="24"/>
        </w:rPr>
        <w:t>4</w:t>
      </w:r>
      <w:r>
        <w:rPr>
          <w:rFonts w:ascii="Times New Roman" w:eastAsia="宋体" w:hAnsi="Times New Roman" w:cs="Times New Roman"/>
          <w:sz w:val="24"/>
          <w:szCs w:val="24"/>
        </w:rPr>
        <w:t>日，在本基金基金托管人</w:t>
      </w:r>
      <w:r>
        <w:rPr>
          <w:rFonts w:ascii="Times New Roman" w:eastAsia="宋体" w:hAnsi="Times New Roman" w:cs="Times New Roman" w:hint="eastAsia"/>
          <w:sz w:val="24"/>
          <w:szCs w:val="24"/>
        </w:rPr>
        <w:t>上海浦东发展银行股份有限公司</w:t>
      </w:r>
      <w:r>
        <w:rPr>
          <w:rFonts w:ascii="Times New Roman" w:eastAsia="宋体" w:hAnsi="Times New Roman" w:cs="Times New Roman"/>
          <w:sz w:val="24"/>
          <w:szCs w:val="24"/>
        </w:rPr>
        <w:t>授权代表的监督下，</w:t>
      </w:r>
      <w:r>
        <w:rPr>
          <w:rFonts w:ascii="Times New Roman" w:eastAsia="宋体" w:hAnsi="Times New Roman" w:cs="Times New Roman" w:hint="eastAsia"/>
          <w:sz w:val="24"/>
          <w:szCs w:val="24"/>
        </w:rPr>
        <w:t>本基金管理人</w:t>
      </w:r>
      <w:r>
        <w:rPr>
          <w:rFonts w:ascii="Times New Roman" w:eastAsia="宋体" w:hAnsi="Times New Roman" w:cs="Times New Roman"/>
          <w:sz w:val="24"/>
          <w:szCs w:val="24"/>
        </w:rPr>
        <w:t>对本次基金份额持有人大会表决进行了计票，上海源泰律师事务所对计票过程进行了见证，</w:t>
      </w:r>
      <w:r>
        <w:rPr>
          <w:rFonts w:ascii="Times New Roman" w:eastAsia="宋体" w:hAnsi="Times New Roman" w:cs="Times New Roman" w:hint="eastAsia"/>
          <w:sz w:val="24"/>
          <w:szCs w:val="24"/>
        </w:rPr>
        <w:t>上海市东方公证处</w:t>
      </w:r>
      <w:r>
        <w:rPr>
          <w:rFonts w:ascii="Times New Roman" w:eastAsia="宋体" w:hAnsi="Times New Roman" w:cs="Times New Roman"/>
          <w:sz w:val="24"/>
          <w:szCs w:val="24"/>
        </w:rPr>
        <w:t>对计票过程及结果进行了公证。</w:t>
      </w:r>
    </w:p>
    <w:p w:rsidR="00466179" w:rsidRDefault="00A328A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计票结果，本人直接出具表决意见或授权他人代表出具表决意见的基金份额持有人所持有的本基金基金份额总数小于在权益登记日本基金基金份额总数的二分之一（含二分之一），未达到法定的基金份额持有人大会召开条件。</w:t>
      </w:r>
    </w:p>
    <w:p w:rsidR="00466179" w:rsidRDefault="00A328A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本次基金份额持有人大会费用包括公证费</w:t>
      </w:r>
      <w:r w:rsidR="00C07D23">
        <w:rPr>
          <w:rFonts w:ascii="Times New Roman" w:eastAsia="宋体" w:hAnsi="Times New Roman" w:cs="Times New Roman" w:hint="eastAsia"/>
          <w:sz w:val="24"/>
          <w:szCs w:val="24"/>
        </w:rPr>
        <w:t>1</w:t>
      </w:r>
      <w:r w:rsidR="00C07D23">
        <w:rPr>
          <w:rFonts w:ascii="Times New Roman" w:eastAsia="宋体" w:hAnsi="Times New Roman" w:cs="Times New Roman"/>
          <w:sz w:val="24"/>
          <w:szCs w:val="24"/>
        </w:rPr>
        <w:t>0,000</w:t>
      </w:r>
      <w:r w:rsidR="00C07D23">
        <w:rPr>
          <w:rFonts w:ascii="Times New Roman" w:eastAsia="宋体" w:hAnsi="Times New Roman" w:cs="Times New Roman" w:hint="eastAsia"/>
          <w:sz w:val="24"/>
          <w:szCs w:val="24"/>
        </w:rPr>
        <w:t>元</w:t>
      </w:r>
      <w:r>
        <w:rPr>
          <w:rFonts w:ascii="Times New Roman" w:eastAsia="宋体" w:hAnsi="Times New Roman" w:cs="Times New Roman" w:hint="eastAsia"/>
          <w:sz w:val="24"/>
          <w:szCs w:val="24"/>
        </w:rPr>
        <w:t>、律师费</w:t>
      </w:r>
      <w:r w:rsidR="00C07D23">
        <w:rPr>
          <w:rFonts w:ascii="Times New Roman" w:eastAsia="宋体" w:hAnsi="Times New Roman" w:cs="Times New Roman" w:hint="eastAsia"/>
          <w:sz w:val="24"/>
          <w:szCs w:val="24"/>
        </w:rPr>
        <w:t>1</w:t>
      </w:r>
      <w:r w:rsidR="00C07D23">
        <w:rPr>
          <w:rFonts w:ascii="Times New Roman" w:eastAsia="宋体" w:hAnsi="Times New Roman" w:cs="Times New Roman"/>
          <w:sz w:val="24"/>
          <w:szCs w:val="24"/>
        </w:rPr>
        <w:t>0,000</w:t>
      </w:r>
      <w:r w:rsidR="00C07D23">
        <w:rPr>
          <w:rFonts w:ascii="Times New Roman" w:eastAsia="宋体" w:hAnsi="Times New Roman" w:cs="Times New Roman" w:hint="eastAsia"/>
          <w:sz w:val="24"/>
          <w:szCs w:val="24"/>
        </w:rPr>
        <w:t>元</w:t>
      </w:r>
      <w:r>
        <w:rPr>
          <w:rFonts w:ascii="Times New Roman" w:eastAsia="宋体" w:hAnsi="Times New Roman" w:cs="Times New Roman" w:hint="eastAsia"/>
          <w:sz w:val="24"/>
          <w:szCs w:val="24"/>
        </w:rPr>
        <w:t>，</w:t>
      </w:r>
      <w:r w:rsidR="00C07D23">
        <w:rPr>
          <w:rFonts w:ascii="Times New Roman" w:eastAsia="宋体" w:hAnsi="Times New Roman" w:cs="Times New Roman" w:hint="eastAsia"/>
          <w:sz w:val="24"/>
          <w:szCs w:val="24"/>
        </w:rPr>
        <w:t>合计</w:t>
      </w:r>
      <w:r w:rsidR="00C07D23">
        <w:rPr>
          <w:rFonts w:ascii="Times New Roman" w:eastAsia="宋体" w:hAnsi="Times New Roman" w:cs="Times New Roman" w:hint="eastAsia"/>
          <w:sz w:val="24"/>
          <w:szCs w:val="24"/>
        </w:rPr>
        <w:t>2</w:t>
      </w:r>
      <w:r w:rsidR="00C07D23">
        <w:rPr>
          <w:rFonts w:ascii="Times New Roman" w:eastAsia="宋体" w:hAnsi="Times New Roman" w:cs="Times New Roman"/>
          <w:sz w:val="24"/>
          <w:szCs w:val="24"/>
        </w:rPr>
        <w:t>0</w:t>
      </w:r>
      <w:r w:rsidR="00C07D23">
        <w:rPr>
          <w:rFonts w:ascii="Times New Roman" w:eastAsia="宋体" w:hAnsi="Times New Roman" w:cs="Times New Roman" w:hint="eastAsia"/>
          <w:sz w:val="24"/>
          <w:szCs w:val="24"/>
        </w:rPr>
        <w:t>,</w:t>
      </w:r>
      <w:bookmarkStart w:id="0" w:name="_GoBack"/>
      <w:bookmarkEnd w:id="0"/>
      <w:r w:rsidR="00C07D23">
        <w:rPr>
          <w:rFonts w:ascii="Times New Roman" w:eastAsia="宋体" w:hAnsi="Times New Roman" w:cs="Times New Roman"/>
          <w:sz w:val="24"/>
          <w:szCs w:val="24"/>
        </w:rPr>
        <w:t>000</w:t>
      </w:r>
      <w:r w:rsidR="00C07D23">
        <w:rPr>
          <w:rFonts w:ascii="Times New Roman" w:eastAsia="宋体" w:hAnsi="Times New Roman" w:cs="Times New Roman" w:hint="eastAsia"/>
          <w:sz w:val="24"/>
          <w:szCs w:val="24"/>
        </w:rPr>
        <w:t>元，</w:t>
      </w:r>
      <w:r>
        <w:rPr>
          <w:rFonts w:ascii="Times New Roman" w:eastAsia="宋体" w:hAnsi="Times New Roman" w:cs="Times New Roman" w:hint="eastAsia"/>
          <w:sz w:val="24"/>
          <w:szCs w:val="24"/>
        </w:rPr>
        <w:t>由基金管理人承担。</w:t>
      </w:r>
    </w:p>
    <w:p w:rsidR="00466179" w:rsidRDefault="00F04CDB">
      <w:pPr>
        <w:spacing w:before="240" w:after="60" w:line="360" w:lineRule="auto"/>
        <w:ind w:firstLineChars="200" w:firstLine="480"/>
        <w:jc w:val="left"/>
        <w:outlineLvl w:val="0"/>
        <w:rPr>
          <w:rFonts w:ascii="Times New Roman" w:eastAsia="宋体" w:hAnsi="Times New Roman" w:cs="Times New Roman"/>
          <w:b/>
          <w:bCs/>
          <w:sz w:val="24"/>
          <w:szCs w:val="24"/>
        </w:rPr>
      </w:pPr>
      <w:r>
        <w:rPr>
          <w:rFonts w:ascii="Times New Roman" w:eastAsia="宋体" w:hAnsi="Times New Roman" w:cs="Times New Roman" w:hint="eastAsia"/>
          <w:sz w:val="24"/>
          <w:szCs w:val="24"/>
        </w:rPr>
        <w:t>二</w:t>
      </w:r>
      <w:r w:rsidR="00A328A4">
        <w:rPr>
          <w:rFonts w:ascii="Times New Roman" w:eastAsia="宋体" w:hAnsi="Times New Roman" w:cs="Times New Roman"/>
          <w:b/>
          <w:bCs/>
          <w:sz w:val="24"/>
          <w:szCs w:val="24"/>
        </w:rPr>
        <w:t>、</w:t>
      </w:r>
      <w:r w:rsidR="00A328A4">
        <w:rPr>
          <w:rFonts w:ascii="Times New Roman" w:eastAsia="宋体" w:hAnsi="Times New Roman" w:cs="Times New Roman" w:hint="eastAsia"/>
          <w:b/>
          <w:bCs/>
          <w:sz w:val="24"/>
          <w:szCs w:val="24"/>
        </w:rPr>
        <w:t>重要提示</w:t>
      </w:r>
    </w:p>
    <w:p w:rsidR="00466179" w:rsidRDefault="00A328A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1</w:t>
      </w:r>
      <w:r>
        <w:rPr>
          <w:rFonts w:ascii="Times New Roman" w:eastAsia="宋体" w:hAnsi="Times New Roman" w:cs="Times New Roman" w:hint="eastAsia"/>
          <w:color w:val="000000"/>
          <w:kern w:val="0"/>
          <w:sz w:val="24"/>
          <w:szCs w:val="24"/>
        </w:rPr>
        <w:t>、本基金管理人将就本次会议情况报中国证券监督管理委员会备案。</w:t>
      </w:r>
    </w:p>
    <w:p w:rsidR="00466179" w:rsidRDefault="00A328A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hint="eastAsia"/>
          <w:color w:val="000000"/>
          <w:kern w:val="0"/>
          <w:sz w:val="24"/>
          <w:szCs w:val="24"/>
        </w:rPr>
        <w:t>、投资人可通过本基金管理人网站（</w:t>
      </w:r>
      <w:r>
        <w:rPr>
          <w:rFonts w:ascii="Times New Roman" w:eastAsia="宋体" w:hAnsi="Times New Roman" w:cs="Times New Roman"/>
          <w:color w:val="000000"/>
          <w:kern w:val="0"/>
          <w:sz w:val="24"/>
          <w:szCs w:val="24"/>
        </w:rPr>
        <w:t>www.donghaifunds.com</w:t>
      </w:r>
      <w:r>
        <w:rPr>
          <w:rFonts w:ascii="Times New Roman" w:eastAsia="宋体" w:hAnsi="Times New Roman" w:cs="Times New Roman"/>
          <w:color w:val="000000"/>
          <w:kern w:val="0"/>
          <w:sz w:val="24"/>
          <w:szCs w:val="24"/>
        </w:rPr>
        <w:t>）查阅本次基金份额持有人大会的相关公告</w:t>
      </w:r>
      <w:r>
        <w:rPr>
          <w:rFonts w:ascii="Times New Roman" w:eastAsia="宋体" w:hAnsi="Times New Roman" w:cs="Times New Roman" w:hint="eastAsia"/>
          <w:color w:val="000000"/>
          <w:kern w:val="0"/>
          <w:sz w:val="24"/>
          <w:szCs w:val="24"/>
        </w:rPr>
        <w:t>。</w:t>
      </w:r>
    </w:p>
    <w:p w:rsidR="00466179" w:rsidRDefault="00F04CDB">
      <w:pPr>
        <w:spacing w:before="240" w:after="60" w:line="360" w:lineRule="auto"/>
        <w:ind w:firstLineChars="200" w:firstLine="482"/>
        <w:jc w:val="left"/>
        <w:outlineLvl w:val="0"/>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lastRenderedPageBreak/>
        <w:t>三</w:t>
      </w:r>
      <w:r w:rsidR="00A328A4">
        <w:rPr>
          <w:rFonts w:ascii="Times New Roman" w:eastAsia="宋体" w:hAnsi="Times New Roman" w:cs="Times New Roman"/>
          <w:b/>
          <w:bCs/>
          <w:kern w:val="0"/>
          <w:sz w:val="24"/>
          <w:szCs w:val="32"/>
        </w:rPr>
        <w:t>、</w:t>
      </w:r>
      <w:r w:rsidR="00A328A4">
        <w:rPr>
          <w:rFonts w:ascii="Times New Roman" w:eastAsia="宋体" w:hAnsi="Times New Roman" w:cs="Times New Roman" w:hint="eastAsia"/>
          <w:b/>
          <w:bCs/>
          <w:kern w:val="0"/>
          <w:sz w:val="24"/>
          <w:szCs w:val="32"/>
        </w:rPr>
        <w:t>备查文件</w:t>
      </w:r>
    </w:p>
    <w:p w:rsidR="00466179" w:rsidRDefault="00A328A4">
      <w:pPr>
        <w:autoSpaceDE w:val="0"/>
        <w:autoSpaceDN w:val="0"/>
        <w:adjustRightInd w:val="0"/>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hint="eastAsia"/>
          <w:sz w:val="24"/>
          <w:szCs w:val="24"/>
        </w:rPr>
        <w:t>东海基金管理有限责任公司关于以通讯方式召开东海启航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个月持有期混合型证券投资基金基金份额持有人大会的公告》</w:t>
      </w:r>
    </w:p>
    <w:p w:rsidR="00466179" w:rsidRDefault="00A328A4">
      <w:pPr>
        <w:autoSpaceDE w:val="0"/>
        <w:autoSpaceDN w:val="0"/>
        <w:adjustRightInd w:val="0"/>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w:t>
      </w:r>
      <w:r>
        <w:rPr>
          <w:rFonts w:ascii="Times New Roman" w:eastAsia="宋体" w:hAnsi="Times New Roman" w:cs="Times New Roman" w:hint="eastAsia"/>
          <w:sz w:val="24"/>
          <w:szCs w:val="24"/>
        </w:rPr>
        <w:t>东海基金管理有限责任公司关于以通讯方式召开东海启航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个月持有期混合型证券投资基金基金份额持有人大会的第一次提示性公告》</w:t>
      </w:r>
    </w:p>
    <w:p w:rsidR="00466179" w:rsidRDefault="00A328A4">
      <w:pPr>
        <w:autoSpaceDE w:val="0"/>
        <w:autoSpaceDN w:val="0"/>
        <w:adjustRightInd w:val="0"/>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w:t>
      </w:r>
      <w:r>
        <w:rPr>
          <w:rFonts w:ascii="Times New Roman" w:eastAsia="宋体" w:hAnsi="Times New Roman" w:cs="Times New Roman" w:hint="eastAsia"/>
          <w:sz w:val="24"/>
          <w:szCs w:val="24"/>
        </w:rPr>
        <w:t>东海基金管理有限责任公司关于以通讯方式召开东海启航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个月持有期混合型证券投资基金基金份额持有人大会的第二次提示性公告》</w:t>
      </w:r>
    </w:p>
    <w:p w:rsidR="00466179" w:rsidRDefault="00A328A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8"/>
          <w:szCs w:val="23"/>
        </w:rPr>
      </w:pPr>
      <w:r>
        <w:rPr>
          <w:rFonts w:ascii="Times New Roman" w:eastAsia="宋体" w:hAnsi="Times New Roman" w:cs="Times New Roman"/>
          <w:sz w:val="24"/>
          <w:szCs w:val="24"/>
        </w:rPr>
        <w:t>4</w:t>
      </w:r>
      <w:r>
        <w:rPr>
          <w:rFonts w:ascii="Times New Roman" w:eastAsia="宋体" w:hAnsi="Times New Roman" w:cs="Times New Roman"/>
          <w:sz w:val="24"/>
          <w:szCs w:val="24"/>
        </w:rPr>
        <w:t>、上海市东方公证处出具的公证书</w:t>
      </w:r>
    </w:p>
    <w:p w:rsidR="00466179" w:rsidRDefault="00466179">
      <w:pPr>
        <w:autoSpaceDE w:val="0"/>
        <w:autoSpaceDN w:val="0"/>
        <w:adjustRightInd w:val="0"/>
        <w:spacing w:line="300" w:lineRule="auto"/>
        <w:ind w:firstLineChars="200" w:firstLine="480"/>
        <w:jc w:val="left"/>
        <w:rPr>
          <w:rFonts w:ascii="Times New Roman" w:eastAsia="宋体" w:hAnsi="Times New Roman" w:cs="Times New Roman"/>
          <w:sz w:val="24"/>
          <w:szCs w:val="24"/>
        </w:rPr>
      </w:pPr>
    </w:p>
    <w:p w:rsidR="00466179" w:rsidRDefault="00A328A4">
      <w:pPr>
        <w:autoSpaceDE w:val="0"/>
        <w:autoSpaceDN w:val="0"/>
        <w:adjustRightInd w:val="0"/>
        <w:spacing w:line="30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特此公告</w:t>
      </w:r>
      <w:r>
        <w:rPr>
          <w:rFonts w:ascii="Times New Roman" w:eastAsia="宋体" w:hAnsi="Times New Roman" w:cs="Times New Roman" w:hint="eastAsia"/>
          <w:sz w:val="24"/>
          <w:szCs w:val="24"/>
        </w:rPr>
        <w:t>。</w:t>
      </w:r>
    </w:p>
    <w:p w:rsidR="00466179" w:rsidRDefault="00466179">
      <w:pPr>
        <w:spacing w:line="360" w:lineRule="auto"/>
        <w:jc w:val="right"/>
        <w:rPr>
          <w:rFonts w:ascii="Times New Roman" w:eastAsia="宋体" w:hAnsi="Times New Roman" w:cs="Times New Roman"/>
          <w:sz w:val="24"/>
          <w:szCs w:val="24"/>
        </w:rPr>
      </w:pPr>
    </w:p>
    <w:p w:rsidR="00466179" w:rsidRDefault="00A328A4">
      <w:pPr>
        <w:spacing w:line="360" w:lineRule="auto"/>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东海基金管理有限责任公司</w:t>
      </w:r>
    </w:p>
    <w:p w:rsidR="00466179" w:rsidRDefault="00A328A4">
      <w:pPr>
        <w:spacing w:line="360" w:lineRule="auto"/>
        <w:ind w:right="24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2</w:t>
      </w:r>
      <w:r>
        <w:rPr>
          <w:rFonts w:ascii="Times New Roman" w:eastAsia="宋体" w:hAnsi="Times New Roman" w:cs="Times New Roman"/>
          <w:sz w:val="24"/>
          <w:szCs w:val="24"/>
        </w:rPr>
        <w:t>月</w:t>
      </w:r>
      <w:r>
        <w:rPr>
          <w:rFonts w:ascii="Times New Roman" w:eastAsia="宋体" w:hAnsi="Times New Roman" w:cs="Times New Roman"/>
          <w:sz w:val="24"/>
          <w:szCs w:val="24"/>
        </w:rPr>
        <w:t>6</w:t>
      </w:r>
      <w:r>
        <w:rPr>
          <w:rFonts w:ascii="Times New Roman" w:eastAsia="宋体" w:hAnsi="Times New Roman" w:cs="Times New Roman"/>
          <w:sz w:val="24"/>
          <w:szCs w:val="24"/>
        </w:rPr>
        <w:t>日</w:t>
      </w:r>
      <w:r>
        <w:rPr>
          <w:rFonts w:ascii="Times New Roman" w:eastAsia="宋体" w:hAnsi="Times New Roman" w:cs="Times New Roman" w:hint="eastAsia"/>
          <w:sz w:val="24"/>
          <w:szCs w:val="24"/>
        </w:rPr>
        <w:t>.</w:t>
      </w:r>
    </w:p>
    <w:sectPr w:rsidR="00466179" w:rsidSect="009E46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FC2" w:rsidRDefault="00652FC2" w:rsidP="00DA3300">
      <w:r>
        <w:separator/>
      </w:r>
    </w:p>
  </w:endnote>
  <w:endnote w:type="continuationSeparator" w:id="0">
    <w:p w:rsidR="00652FC2" w:rsidRDefault="00652FC2" w:rsidP="00DA3300">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FC2" w:rsidRDefault="00652FC2" w:rsidP="00DA3300">
      <w:r>
        <w:separator/>
      </w:r>
    </w:p>
  </w:footnote>
  <w:footnote w:type="continuationSeparator" w:id="0">
    <w:p w:rsidR="00652FC2" w:rsidRDefault="00652FC2" w:rsidP="00DA33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g5YWUzNzdjM2YwNGJlM2NlMWVlZDNhNmQ0ZjNiOWUifQ=="/>
  </w:docVars>
  <w:rsids>
    <w:rsidRoot w:val="00AE0AE6"/>
    <w:rsid w:val="E9929DF7"/>
    <w:rsid w:val="00067D93"/>
    <w:rsid w:val="000C6A44"/>
    <w:rsid w:val="00164D43"/>
    <w:rsid w:val="001665D9"/>
    <w:rsid w:val="0022770C"/>
    <w:rsid w:val="00245FF9"/>
    <w:rsid w:val="002B6F8D"/>
    <w:rsid w:val="002C4F18"/>
    <w:rsid w:val="00307F43"/>
    <w:rsid w:val="003414F9"/>
    <w:rsid w:val="00372E25"/>
    <w:rsid w:val="0037646A"/>
    <w:rsid w:val="003A3745"/>
    <w:rsid w:val="003C0C68"/>
    <w:rsid w:val="003E420F"/>
    <w:rsid w:val="00412EA3"/>
    <w:rsid w:val="00466179"/>
    <w:rsid w:val="004809DA"/>
    <w:rsid w:val="00484A0B"/>
    <w:rsid w:val="0048542F"/>
    <w:rsid w:val="004972F4"/>
    <w:rsid w:val="004B4C32"/>
    <w:rsid w:val="00566002"/>
    <w:rsid w:val="00566B8E"/>
    <w:rsid w:val="00591AE8"/>
    <w:rsid w:val="00630CDC"/>
    <w:rsid w:val="00640621"/>
    <w:rsid w:val="00652FC2"/>
    <w:rsid w:val="00655899"/>
    <w:rsid w:val="00661C97"/>
    <w:rsid w:val="006667A8"/>
    <w:rsid w:val="0071410A"/>
    <w:rsid w:val="00730928"/>
    <w:rsid w:val="00784F87"/>
    <w:rsid w:val="00802A07"/>
    <w:rsid w:val="00811DE5"/>
    <w:rsid w:val="008661AC"/>
    <w:rsid w:val="00997388"/>
    <w:rsid w:val="009A4105"/>
    <w:rsid w:val="009E4690"/>
    <w:rsid w:val="00A10BF4"/>
    <w:rsid w:val="00A27111"/>
    <w:rsid w:val="00A328A4"/>
    <w:rsid w:val="00A33E64"/>
    <w:rsid w:val="00A71DCC"/>
    <w:rsid w:val="00A8142A"/>
    <w:rsid w:val="00A953A2"/>
    <w:rsid w:val="00AB4912"/>
    <w:rsid w:val="00AB5092"/>
    <w:rsid w:val="00AD24F6"/>
    <w:rsid w:val="00AE0AE6"/>
    <w:rsid w:val="00B1155E"/>
    <w:rsid w:val="00B57463"/>
    <w:rsid w:val="00B7587E"/>
    <w:rsid w:val="00BA10D4"/>
    <w:rsid w:val="00C07D23"/>
    <w:rsid w:val="00C21681"/>
    <w:rsid w:val="00C34065"/>
    <w:rsid w:val="00C72492"/>
    <w:rsid w:val="00C848C4"/>
    <w:rsid w:val="00C92F64"/>
    <w:rsid w:val="00D42C4B"/>
    <w:rsid w:val="00D65A85"/>
    <w:rsid w:val="00D812E6"/>
    <w:rsid w:val="00D8330B"/>
    <w:rsid w:val="00DA3300"/>
    <w:rsid w:val="00E02433"/>
    <w:rsid w:val="00EA125F"/>
    <w:rsid w:val="00EC29E2"/>
    <w:rsid w:val="00EE1415"/>
    <w:rsid w:val="00F01370"/>
    <w:rsid w:val="00F04CDB"/>
    <w:rsid w:val="00F24AA4"/>
    <w:rsid w:val="00F60F99"/>
    <w:rsid w:val="00FF46AA"/>
    <w:rsid w:val="21FD777E"/>
    <w:rsid w:val="5B7F1DB3"/>
    <w:rsid w:val="69FFEB79"/>
    <w:rsid w:val="76F113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6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9E4690"/>
    <w:pPr>
      <w:jc w:val="left"/>
    </w:pPr>
  </w:style>
  <w:style w:type="paragraph" w:styleId="a4">
    <w:name w:val="Balloon Text"/>
    <w:basedOn w:val="a"/>
    <w:link w:val="Char0"/>
    <w:uiPriority w:val="99"/>
    <w:semiHidden/>
    <w:unhideWhenUsed/>
    <w:qFormat/>
    <w:rsid w:val="009E4690"/>
    <w:rPr>
      <w:sz w:val="18"/>
      <w:szCs w:val="18"/>
    </w:rPr>
  </w:style>
  <w:style w:type="paragraph" w:styleId="a5">
    <w:name w:val="footer"/>
    <w:basedOn w:val="a"/>
    <w:link w:val="Char1"/>
    <w:uiPriority w:val="99"/>
    <w:unhideWhenUsed/>
    <w:qFormat/>
    <w:rsid w:val="009E469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E4690"/>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9E4690"/>
    <w:rPr>
      <w:b/>
      <w:bCs/>
    </w:rPr>
  </w:style>
  <w:style w:type="character" w:styleId="a8">
    <w:name w:val="Hyperlink"/>
    <w:basedOn w:val="a0"/>
    <w:uiPriority w:val="99"/>
    <w:unhideWhenUsed/>
    <w:qFormat/>
    <w:rsid w:val="009E4690"/>
    <w:rPr>
      <w:color w:val="0563C1" w:themeColor="hyperlink"/>
      <w:u w:val="single"/>
    </w:rPr>
  </w:style>
  <w:style w:type="character" w:styleId="a9">
    <w:name w:val="annotation reference"/>
    <w:basedOn w:val="a0"/>
    <w:qFormat/>
    <w:rsid w:val="009E4690"/>
    <w:rPr>
      <w:sz w:val="21"/>
      <w:szCs w:val="21"/>
    </w:rPr>
  </w:style>
  <w:style w:type="paragraph" w:styleId="aa">
    <w:name w:val="List Paragraph"/>
    <w:basedOn w:val="a"/>
    <w:uiPriority w:val="34"/>
    <w:qFormat/>
    <w:rsid w:val="009E4690"/>
    <w:pPr>
      <w:ind w:firstLineChars="200" w:firstLine="420"/>
    </w:pPr>
  </w:style>
  <w:style w:type="character" w:customStyle="1" w:styleId="Char2">
    <w:name w:val="页眉 Char"/>
    <w:basedOn w:val="a0"/>
    <w:link w:val="a6"/>
    <w:uiPriority w:val="99"/>
    <w:qFormat/>
    <w:rsid w:val="009E4690"/>
    <w:rPr>
      <w:sz w:val="18"/>
      <w:szCs w:val="18"/>
    </w:rPr>
  </w:style>
  <w:style w:type="character" w:customStyle="1" w:styleId="Char1">
    <w:name w:val="页脚 Char"/>
    <w:basedOn w:val="a0"/>
    <w:link w:val="a5"/>
    <w:uiPriority w:val="99"/>
    <w:qFormat/>
    <w:rsid w:val="009E4690"/>
    <w:rPr>
      <w:sz w:val="18"/>
      <w:szCs w:val="18"/>
    </w:rPr>
  </w:style>
  <w:style w:type="paragraph" w:customStyle="1" w:styleId="1">
    <w:name w:val="修订1"/>
    <w:hidden/>
    <w:uiPriority w:val="99"/>
    <w:unhideWhenUsed/>
    <w:qFormat/>
    <w:rsid w:val="009E4690"/>
    <w:rPr>
      <w:kern w:val="2"/>
      <w:sz w:val="21"/>
      <w:szCs w:val="22"/>
    </w:rPr>
  </w:style>
  <w:style w:type="character" w:customStyle="1" w:styleId="Char">
    <w:name w:val="批注文字 Char"/>
    <w:basedOn w:val="a0"/>
    <w:link w:val="a3"/>
    <w:uiPriority w:val="99"/>
    <w:qFormat/>
    <w:rsid w:val="009E4690"/>
    <w:rPr>
      <w:kern w:val="2"/>
      <w:sz w:val="21"/>
      <w:szCs w:val="22"/>
    </w:rPr>
  </w:style>
  <w:style w:type="character" w:customStyle="1" w:styleId="Char3">
    <w:name w:val="批注主题 Char"/>
    <w:basedOn w:val="Char"/>
    <w:link w:val="a7"/>
    <w:uiPriority w:val="99"/>
    <w:semiHidden/>
    <w:qFormat/>
    <w:rsid w:val="009E4690"/>
    <w:rPr>
      <w:b/>
      <w:bCs/>
      <w:kern w:val="2"/>
      <w:sz w:val="21"/>
      <w:szCs w:val="22"/>
    </w:rPr>
  </w:style>
  <w:style w:type="character" w:customStyle="1" w:styleId="Char0">
    <w:name w:val="批注框文本 Char"/>
    <w:basedOn w:val="a0"/>
    <w:link w:val="a4"/>
    <w:uiPriority w:val="99"/>
    <w:semiHidden/>
    <w:qFormat/>
    <w:rsid w:val="009E469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814</Characters>
  <Application>Microsoft Office Word</Application>
  <DocSecurity>4</DocSecurity>
  <Lines>6</Lines>
  <Paragraphs>1</Paragraphs>
  <ScaleCrop>false</ScaleCrop>
  <Company/>
  <LinksUpToDate>false</LinksUpToDate>
  <CharactersWithSpaces>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张楠</dc:creator>
  <cp:lastModifiedBy>ZHONGM</cp:lastModifiedBy>
  <cp:revision>2</cp:revision>
  <dcterms:created xsi:type="dcterms:W3CDTF">2025-12-05T16:01:00Z</dcterms:created>
  <dcterms:modified xsi:type="dcterms:W3CDTF">2025-12-05T16:01:00Z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4D56BBA64CFCDE46B79AF8684F529BC0_42</vt:lpwstr>
  </property>
  <property fmtid="{D5CDD505-2E9C-101B-9397-08002B2CF9AE}" pid="4" name="KSOTemplateDocerSaveRecord">
    <vt:lpwstr>eyJoZGlkIjoiM2FlMWU3NTRhZTJiYTYwOTMwMzgxN2I1YmUyNDQxNmEiLCJ1c2VySWQiOiIzNzY0NjYyMjEifQ==</vt:lpwstr>
  </property>
</Properties>
</file>