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ACF" w:rsidRDefault="003621EB">
      <w:pPr>
        <w:jc w:val="center"/>
        <w:rPr>
          <w:b/>
          <w:color w:val="000000"/>
          <w:sz w:val="30"/>
          <w:szCs w:val="30"/>
        </w:rPr>
      </w:pPr>
      <w:bookmarkStart w:id="0" w:name="_Toc249263641"/>
      <w:r>
        <w:rPr>
          <w:rFonts w:ascii="宋体" w:hAnsi="宋体" w:hint="eastAsia"/>
          <w:b/>
          <w:color w:val="000000"/>
          <w:kern w:val="0"/>
          <w:sz w:val="30"/>
          <w:szCs w:val="30"/>
        </w:rPr>
        <w:t>富国中债</w:t>
      </w:r>
      <w:r>
        <w:rPr>
          <w:rFonts w:ascii="宋体" w:hAnsi="宋体" w:hint="eastAsia"/>
          <w:b/>
          <w:color w:val="000000"/>
          <w:kern w:val="0"/>
          <w:sz w:val="30"/>
          <w:szCs w:val="30"/>
        </w:rPr>
        <w:t>1-5</w:t>
      </w:r>
      <w:r>
        <w:rPr>
          <w:rFonts w:ascii="宋体" w:hAnsi="宋体" w:hint="eastAsia"/>
          <w:b/>
          <w:color w:val="000000"/>
          <w:kern w:val="0"/>
          <w:sz w:val="30"/>
          <w:szCs w:val="30"/>
        </w:rPr>
        <w:t>年农发行债券指数证券投资基金</w:t>
      </w:r>
      <w:r>
        <w:rPr>
          <w:rFonts w:ascii="宋体" w:hAnsi="宋体" w:hint="eastAsia"/>
          <w:b/>
          <w:color w:val="000000"/>
          <w:kern w:val="0"/>
          <w:sz w:val="30"/>
          <w:szCs w:val="30"/>
        </w:rPr>
        <w:t>2025</w:t>
      </w:r>
      <w:r>
        <w:rPr>
          <w:rFonts w:ascii="宋体" w:hAnsi="宋体" w:hint="eastAsia"/>
          <w:b/>
          <w:color w:val="000000"/>
          <w:kern w:val="0"/>
          <w:sz w:val="30"/>
          <w:szCs w:val="30"/>
        </w:rPr>
        <w:t>年第三次收益分配公告</w:t>
      </w:r>
    </w:p>
    <w:p w:rsidR="00093ACF" w:rsidRDefault="00093ACF">
      <w:pPr>
        <w:jc w:val="right"/>
        <w:rPr>
          <w:b/>
          <w:color w:val="000000"/>
          <w:sz w:val="30"/>
          <w:szCs w:val="30"/>
        </w:rPr>
      </w:pPr>
    </w:p>
    <w:p w:rsidR="00093ACF" w:rsidRDefault="00093ACF">
      <w:pPr>
        <w:jc w:val="right"/>
        <w:rPr>
          <w:b/>
          <w:color w:val="000000"/>
          <w:sz w:val="30"/>
          <w:szCs w:val="30"/>
        </w:rPr>
      </w:pPr>
    </w:p>
    <w:p w:rsidR="00093ACF" w:rsidRDefault="003621EB">
      <w:pPr>
        <w:jc w:val="center"/>
        <w:rPr>
          <w:rFonts w:ascii="宋体" w:hAnsi="宋体"/>
          <w:color w:val="000000"/>
          <w:kern w:val="0"/>
          <w:sz w:val="18"/>
          <w:szCs w:val="22"/>
        </w:rPr>
      </w:pPr>
      <w:r>
        <w:rPr>
          <w:rFonts w:ascii="宋体" w:hAnsi="宋体" w:hint="eastAsia"/>
          <w:color w:val="000000"/>
          <w:sz w:val="24"/>
        </w:rPr>
        <w:t>公告送出日期：</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06</w:t>
      </w:r>
      <w:r>
        <w:rPr>
          <w:rFonts w:ascii="宋体" w:hAnsi="宋体" w:hint="eastAsia"/>
          <w:color w:val="000000"/>
          <w:kern w:val="0"/>
          <w:sz w:val="24"/>
        </w:rPr>
        <w:t>日</w:t>
      </w:r>
    </w:p>
    <w:p w:rsidR="00093ACF" w:rsidRDefault="00093ACF">
      <w:pPr>
        <w:jc w:val="right"/>
      </w:pPr>
    </w:p>
    <w:p w:rsidR="00093ACF" w:rsidRDefault="00093ACF">
      <w:pPr>
        <w:jc w:val="right"/>
        <w:rPr>
          <w:rFonts w:ascii="Calibri" w:hAnsi="Calibri"/>
        </w:rPr>
      </w:pPr>
    </w:p>
    <w:p w:rsidR="00093ACF" w:rsidRDefault="003621EB">
      <w:pPr>
        <w:pStyle w:val="1"/>
      </w:pPr>
      <w:r>
        <w:rPr>
          <w:rFonts w:hint="eastAsia"/>
        </w:rPr>
        <w:t>公告基本信息</w:t>
      </w:r>
      <w:bookmarkEnd w:id="0"/>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2555"/>
        <w:gridCol w:w="1820"/>
        <w:gridCol w:w="1820"/>
        <w:gridCol w:w="1820"/>
      </w:tblGrid>
      <w:tr w:rsidR="00093ACF">
        <w:trPr>
          <w:cantSplit/>
          <w:trHeight w:val="233"/>
          <w:jc w:val="center"/>
        </w:trPr>
        <w:tc>
          <w:tcPr>
            <w:tcW w:w="3826" w:type="dxa"/>
            <w:gridSpan w:val="2"/>
          </w:tcPr>
          <w:p w:rsidR="00093ACF" w:rsidRDefault="003621EB">
            <w:pPr>
              <w:rPr>
                <w:rFonts w:ascii="宋体" w:hAnsi="宋体"/>
                <w:color w:val="000000"/>
                <w:sz w:val="24"/>
              </w:rPr>
            </w:pPr>
            <w:r>
              <w:rPr>
                <w:rFonts w:ascii="宋体" w:hAnsi="宋体" w:hint="eastAsia"/>
                <w:color w:val="000000"/>
                <w:sz w:val="24"/>
              </w:rPr>
              <w:t>基金名称</w:t>
            </w:r>
          </w:p>
        </w:tc>
        <w:tc>
          <w:tcPr>
            <w:tcW w:w="5460" w:type="dxa"/>
            <w:gridSpan w:val="3"/>
          </w:tcPr>
          <w:p w:rsidR="00093ACF" w:rsidRDefault="003621EB">
            <w:pPr>
              <w:rPr>
                <w:rFonts w:ascii="宋体" w:hAnsi="宋体"/>
                <w:color w:val="000000"/>
                <w:sz w:val="24"/>
                <w:highlight w:val="cyan"/>
              </w:rPr>
            </w:pPr>
            <w:r>
              <w:rPr>
                <w:rFonts w:ascii="宋体" w:hAnsi="宋体" w:hint="eastAsia"/>
                <w:color w:val="000000"/>
                <w:kern w:val="0"/>
                <w:sz w:val="24"/>
              </w:rPr>
              <w:t>富国中债</w:t>
            </w:r>
            <w:r>
              <w:rPr>
                <w:rFonts w:ascii="宋体" w:hAnsi="宋体" w:hint="eastAsia"/>
                <w:color w:val="000000"/>
                <w:kern w:val="0"/>
                <w:sz w:val="24"/>
              </w:rPr>
              <w:t>1-5</w:t>
            </w:r>
            <w:r>
              <w:rPr>
                <w:rFonts w:ascii="宋体" w:hAnsi="宋体" w:hint="eastAsia"/>
                <w:color w:val="000000"/>
                <w:kern w:val="0"/>
                <w:sz w:val="24"/>
              </w:rPr>
              <w:t>年农发行债券指数证券投资基金</w:t>
            </w:r>
          </w:p>
        </w:tc>
      </w:tr>
      <w:tr w:rsidR="00093ACF">
        <w:trPr>
          <w:cantSplit/>
          <w:trHeight w:val="245"/>
          <w:jc w:val="center"/>
        </w:trPr>
        <w:tc>
          <w:tcPr>
            <w:tcW w:w="3826" w:type="dxa"/>
            <w:gridSpan w:val="2"/>
          </w:tcPr>
          <w:p w:rsidR="00093ACF" w:rsidRDefault="003621EB">
            <w:pPr>
              <w:rPr>
                <w:rFonts w:ascii="宋体" w:hAnsi="宋体"/>
                <w:color w:val="000000"/>
                <w:sz w:val="24"/>
              </w:rPr>
            </w:pPr>
            <w:r>
              <w:rPr>
                <w:rFonts w:ascii="宋体" w:hAnsi="宋体" w:hint="eastAsia"/>
                <w:color w:val="000000"/>
                <w:sz w:val="24"/>
              </w:rPr>
              <w:t>基金简称</w:t>
            </w:r>
          </w:p>
        </w:tc>
        <w:tc>
          <w:tcPr>
            <w:tcW w:w="5460" w:type="dxa"/>
            <w:gridSpan w:val="3"/>
          </w:tcPr>
          <w:p w:rsidR="00093ACF" w:rsidRDefault="003621EB">
            <w:pPr>
              <w:rPr>
                <w:rFonts w:ascii="宋体" w:hAnsi="宋体"/>
                <w:color w:val="000000"/>
                <w:kern w:val="0"/>
                <w:sz w:val="24"/>
              </w:rPr>
            </w:pPr>
            <w:r>
              <w:rPr>
                <w:rFonts w:ascii="宋体" w:hAnsi="宋体" w:hint="eastAsia"/>
                <w:color w:val="000000"/>
                <w:kern w:val="0"/>
                <w:sz w:val="24"/>
              </w:rPr>
              <w:t>富国中债</w:t>
            </w:r>
            <w:r>
              <w:rPr>
                <w:rFonts w:ascii="宋体" w:hAnsi="宋体" w:hint="eastAsia"/>
                <w:color w:val="000000"/>
                <w:kern w:val="0"/>
                <w:sz w:val="24"/>
              </w:rPr>
              <w:t>1-5</w:t>
            </w:r>
            <w:r>
              <w:rPr>
                <w:rFonts w:ascii="宋体" w:hAnsi="宋体" w:hint="eastAsia"/>
                <w:color w:val="000000"/>
                <w:kern w:val="0"/>
                <w:sz w:val="24"/>
              </w:rPr>
              <w:t>年农发行债券指数</w:t>
            </w:r>
          </w:p>
        </w:tc>
      </w:tr>
      <w:tr w:rsidR="00093ACF">
        <w:trPr>
          <w:cantSplit/>
          <w:trHeight w:val="245"/>
          <w:jc w:val="center"/>
        </w:trPr>
        <w:tc>
          <w:tcPr>
            <w:tcW w:w="3826" w:type="dxa"/>
            <w:gridSpan w:val="2"/>
          </w:tcPr>
          <w:p w:rsidR="00093ACF" w:rsidRDefault="003621EB">
            <w:pPr>
              <w:rPr>
                <w:rFonts w:ascii="宋体" w:hAnsi="宋体"/>
                <w:color w:val="000000"/>
                <w:sz w:val="24"/>
              </w:rPr>
            </w:pPr>
            <w:r>
              <w:rPr>
                <w:rFonts w:ascii="宋体" w:hAnsi="宋体" w:hint="eastAsia"/>
                <w:color w:val="000000"/>
                <w:sz w:val="24"/>
              </w:rPr>
              <w:t>基金主代码</w:t>
            </w:r>
          </w:p>
        </w:tc>
        <w:tc>
          <w:tcPr>
            <w:tcW w:w="5460" w:type="dxa"/>
            <w:gridSpan w:val="3"/>
          </w:tcPr>
          <w:p w:rsidR="00093ACF" w:rsidRDefault="003621EB">
            <w:pPr>
              <w:rPr>
                <w:rFonts w:ascii="宋体" w:hAnsi="宋体"/>
                <w:color w:val="000000"/>
                <w:kern w:val="0"/>
                <w:sz w:val="24"/>
              </w:rPr>
            </w:pPr>
            <w:r>
              <w:rPr>
                <w:rFonts w:ascii="宋体" w:hAnsi="宋体" w:hint="eastAsia"/>
                <w:color w:val="000000"/>
                <w:kern w:val="0"/>
                <w:sz w:val="24"/>
              </w:rPr>
              <w:t>007197</w:t>
            </w:r>
          </w:p>
        </w:tc>
      </w:tr>
      <w:tr w:rsidR="00093ACF">
        <w:trPr>
          <w:cantSplit/>
          <w:trHeight w:val="233"/>
          <w:jc w:val="center"/>
        </w:trPr>
        <w:tc>
          <w:tcPr>
            <w:tcW w:w="3826" w:type="dxa"/>
            <w:gridSpan w:val="2"/>
          </w:tcPr>
          <w:p w:rsidR="00093ACF" w:rsidRDefault="003621EB">
            <w:pPr>
              <w:rPr>
                <w:rFonts w:ascii="宋体" w:hAnsi="宋体"/>
                <w:color w:val="000000"/>
                <w:sz w:val="24"/>
              </w:rPr>
            </w:pPr>
            <w:r>
              <w:rPr>
                <w:rFonts w:ascii="宋体" w:hAnsi="宋体" w:hint="eastAsia"/>
                <w:color w:val="000000"/>
                <w:sz w:val="24"/>
              </w:rPr>
              <w:t>基金合同生效日</w:t>
            </w:r>
          </w:p>
        </w:tc>
        <w:tc>
          <w:tcPr>
            <w:tcW w:w="5460" w:type="dxa"/>
            <w:gridSpan w:val="3"/>
          </w:tcPr>
          <w:p w:rsidR="00093ACF" w:rsidRDefault="003621EB">
            <w:pPr>
              <w:rPr>
                <w:rFonts w:ascii="宋体" w:hAnsi="宋体"/>
                <w:color w:val="000000"/>
                <w:kern w:val="0"/>
                <w:sz w:val="24"/>
              </w:rPr>
            </w:pPr>
            <w:r>
              <w:rPr>
                <w:rFonts w:ascii="宋体" w:hAnsi="宋体" w:hint="eastAsia"/>
                <w:color w:val="000000"/>
                <w:kern w:val="0"/>
                <w:sz w:val="24"/>
              </w:rPr>
              <w:t>2019</w:t>
            </w:r>
            <w:r>
              <w:rPr>
                <w:rFonts w:ascii="宋体" w:hAnsi="宋体" w:hint="eastAsia"/>
                <w:color w:val="000000"/>
                <w:kern w:val="0"/>
                <w:sz w:val="24"/>
              </w:rPr>
              <w:t>年</w:t>
            </w:r>
            <w:r>
              <w:rPr>
                <w:rFonts w:ascii="宋体" w:hAnsi="宋体" w:hint="eastAsia"/>
                <w:color w:val="000000"/>
                <w:kern w:val="0"/>
                <w:sz w:val="24"/>
              </w:rPr>
              <w:t>04</w:t>
            </w:r>
            <w:r>
              <w:rPr>
                <w:rFonts w:ascii="宋体" w:hAnsi="宋体" w:hint="eastAsia"/>
                <w:color w:val="000000"/>
                <w:kern w:val="0"/>
                <w:sz w:val="24"/>
              </w:rPr>
              <w:t>月</w:t>
            </w:r>
            <w:r>
              <w:rPr>
                <w:rFonts w:ascii="宋体" w:hAnsi="宋体" w:hint="eastAsia"/>
                <w:color w:val="000000"/>
                <w:kern w:val="0"/>
                <w:sz w:val="24"/>
              </w:rPr>
              <w:t>17</w:t>
            </w:r>
            <w:r>
              <w:rPr>
                <w:rFonts w:ascii="宋体" w:hAnsi="宋体" w:hint="eastAsia"/>
                <w:color w:val="000000"/>
                <w:kern w:val="0"/>
                <w:sz w:val="24"/>
              </w:rPr>
              <w:t>日</w:t>
            </w:r>
          </w:p>
        </w:tc>
      </w:tr>
      <w:tr w:rsidR="00093ACF">
        <w:trPr>
          <w:cantSplit/>
          <w:trHeight w:val="245"/>
          <w:jc w:val="center"/>
        </w:trPr>
        <w:tc>
          <w:tcPr>
            <w:tcW w:w="3826" w:type="dxa"/>
            <w:gridSpan w:val="2"/>
          </w:tcPr>
          <w:p w:rsidR="00093ACF" w:rsidRDefault="003621EB">
            <w:pPr>
              <w:rPr>
                <w:rFonts w:ascii="宋体" w:hAnsi="宋体"/>
                <w:color w:val="000000"/>
                <w:sz w:val="24"/>
              </w:rPr>
            </w:pPr>
            <w:r>
              <w:rPr>
                <w:rFonts w:ascii="宋体" w:hAnsi="宋体" w:hint="eastAsia"/>
                <w:color w:val="000000"/>
                <w:sz w:val="24"/>
              </w:rPr>
              <w:t>基金管理人名称</w:t>
            </w:r>
          </w:p>
        </w:tc>
        <w:tc>
          <w:tcPr>
            <w:tcW w:w="5460" w:type="dxa"/>
            <w:gridSpan w:val="3"/>
          </w:tcPr>
          <w:p w:rsidR="00093ACF" w:rsidRDefault="003621EB">
            <w:pPr>
              <w:rPr>
                <w:rFonts w:ascii="宋体" w:hAnsi="宋体"/>
                <w:color w:val="000000"/>
                <w:kern w:val="0"/>
                <w:sz w:val="24"/>
              </w:rPr>
            </w:pPr>
            <w:r>
              <w:rPr>
                <w:rFonts w:ascii="宋体" w:hAnsi="宋体" w:hint="eastAsia"/>
                <w:color w:val="000000"/>
                <w:kern w:val="0"/>
                <w:sz w:val="24"/>
              </w:rPr>
              <w:t>富国基金管理有限公司</w:t>
            </w:r>
          </w:p>
        </w:tc>
      </w:tr>
      <w:tr w:rsidR="00093ACF">
        <w:trPr>
          <w:cantSplit/>
          <w:trHeight w:val="245"/>
          <w:jc w:val="center"/>
        </w:trPr>
        <w:tc>
          <w:tcPr>
            <w:tcW w:w="3826" w:type="dxa"/>
            <w:gridSpan w:val="2"/>
          </w:tcPr>
          <w:p w:rsidR="00093ACF" w:rsidRDefault="003621EB">
            <w:pPr>
              <w:rPr>
                <w:rFonts w:ascii="宋体" w:hAnsi="宋体"/>
                <w:color w:val="000000"/>
                <w:sz w:val="24"/>
              </w:rPr>
            </w:pPr>
            <w:r>
              <w:rPr>
                <w:rFonts w:ascii="宋体" w:hAnsi="宋体" w:hint="eastAsia"/>
                <w:color w:val="000000"/>
                <w:sz w:val="24"/>
              </w:rPr>
              <w:t>基金托管人名称</w:t>
            </w:r>
          </w:p>
        </w:tc>
        <w:tc>
          <w:tcPr>
            <w:tcW w:w="5460" w:type="dxa"/>
            <w:gridSpan w:val="3"/>
          </w:tcPr>
          <w:p w:rsidR="00093ACF" w:rsidRDefault="003621EB">
            <w:pPr>
              <w:rPr>
                <w:rFonts w:ascii="宋体" w:hAnsi="宋体"/>
                <w:color w:val="000000"/>
                <w:kern w:val="0"/>
                <w:sz w:val="24"/>
              </w:rPr>
            </w:pPr>
            <w:r>
              <w:rPr>
                <w:rFonts w:ascii="宋体" w:hAnsi="宋体" w:hint="eastAsia"/>
                <w:color w:val="000000"/>
                <w:kern w:val="0"/>
                <w:sz w:val="24"/>
              </w:rPr>
              <w:t>南京银行股份有限公司</w:t>
            </w:r>
          </w:p>
        </w:tc>
      </w:tr>
      <w:tr w:rsidR="00093ACF">
        <w:trPr>
          <w:cantSplit/>
          <w:trHeight w:val="233"/>
          <w:jc w:val="center"/>
        </w:trPr>
        <w:tc>
          <w:tcPr>
            <w:tcW w:w="3826" w:type="dxa"/>
            <w:gridSpan w:val="2"/>
          </w:tcPr>
          <w:p w:rsidR="00093ACF" w:rsidRDefault="003621EB">
            <w:pPr>
              <w:rPr>
                <w:rFonts w:ascii="宋体" w:hAnsi="宋体"/>
                <w:color w:val="000000"/>
                <w:sz w:val="24"/>
              </w:rPr>
            </w:pPr>
            <w:r>
              <w:rPr>
                <w:rFonts w:ascii="宋体" w:hAnsi="宋体" w:hint="eastAsia"/>
                <w:color w:val="000000"/>
                <w:sz w:val="24"/>
              </w:rPr>
              <w:t>公告依据</w:t>
            </w:r>
          </w:p>
        </w:tc>
        <w:tc>
          <w:tcPr>
            <w:tcW w:w="5460" w:type="dxa"/>
            <w:gridSpan w:val="3"/>
          </w:tcPr>
          <w:p w:rsidR="00093ACF" w:rsidRDefault="003621EB">
            <w:pPr>
              <w:rPr>
                <w:rFonts w:ascii="宋体" w:hAnsi="宋体"/>
                <w:color w:val="000000"/>
                <w:kern w:val="0"/>
                <w:sz w:val="24"/>
              </w:rPr>
            </w:pPr>
            <w:r>
              <w:rPr>
                <w:rFonts w:ascii="宋体" w:hAnsi="宋体" w:hint="eastAsia"/>
                <w:color w:val="000000"/>
                <w:kern w:val="0"/>
                <w:sz w:val="24"/>
              </w:rPr>
              <w:t>《中华人民共和国证券投资基金法》及配套法规、《富国中债</w:t>
            </w:r>
            <w:r>
              <w:rPr>
                <w:rFonts w:ascii="宋体" w:hAnsi="宋体" w:hint="eastAsia"/>
                <w:color w:val="000000"/>
                <w:kern w:val="0"/>
                <w:sz w:val="24"/>
              </w:rPr>
              <w:t>1-5</w:t>
            </w:r>
            <w:r>
              <w:rPr>
                <w:rFonts w:ascii="宋体" w:hAnsi="宋体" w:hint="eastAsia"/>
                <w:color w:val="000000"/>
                <w:kern w:val="0"/>
                <w:sz w:val="24"/>
              </w:rPr>
              <w:t>年农发行债券指数证券投资基金基金合同》、《富国中债</w:t>
            </w:r>
            <w:r>
              <w:rPr>
                <w:rFonts w:ascii="宋体" w:hAnsi="宋体" w:hint="eastAsia"/>
                <w:color w:val="000000"/>
                <w:kern w:val="0"/>
                <w:sz w:val="24"/>
              </w:rPr>
              <w:t>1-5</w:t>
            </w:r>
            <w:r>
              <w:rPr>
                <w:rFonts w:ascii="宋体" w:hAnsi="宋体" w:hint="eastAsia"/>
                <w:color w:val="000000"/>
                <w:kern w:val="0"/>
                <w:sz w:val="24"/>
              </w:rPr>
              <w:t>年农发行债券指数证券投资基金招募说明书》及其更新。</w:t>
            </w:r>
          </w:p>
        </w:tc>
      </w:tr>
      <w:tr w:rsidR="00093ACF">
        <w:trPr>
          <w:cantSplit/>
          <w:trHeight w:val="245"/>
          <w:jc w:val="center"/>
        </w:trPr>
        <w:tc>
          <w:tcPr>
            <w:tcW w:w="3826" w:type="dxa"/>
            <w:gridSpan w:val="2"/>
          </w:tcPr>
          <w:p w:rsidR="00093ACF" w:rsidRDefault="003621EB">
            <w:pPr>
              <w:rPr>
                <w:rFonts w:ascii="宋体" w:hAnsi="宋体"/>
                <w:color w:val="000000"/>
                <w:sz w:val="24"/>
              </w:rPr>
            </w:pPr>
            <w:r>
              <w:rPr>
                <w:rFonts w:ascii="宋体" w:hAnsi="宋体" w:hint="eastAsia"/>
                <w:color w:val="000000"/>
                <w:sz w:val="24"/>
              </w:rPr>
              <w:t>收益分配基准日</w:t>
            </w:r>
          </w:p>
        </w:tc>
        <w:tc>
          <w:tcPr>
            <w:tcW w:w="5460" w:type="dxa"/>
            <w:gridSpan w:val="3"/>
          </w:tcPr>
          <w:p w:rsidR="00093ACF" w:rsidRDefault="003621EB">
            <w:pPr>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02</w:t>
            </w:r>
            <w:r>
              <w:rPr>
                <w:rFonts w:ascii="宋体" w:hAnsi="宋体" w:hint="eastAsia"/>
                <w:color w:val="000000"/>
                <w:kern w:val="0"/>
                <w:sz w:val="24"/>
              </w:rPr>
              <w:t>日</w:t>
            </w:r>
          </w:p>
        </w:tc>
      </w:tr>
      <w:tr w:rsidR="00093ACF">
        <w:trPr>
          <w:cantSplit/>
          <w:trHeight w:val="245"/>
          <w:jc w:val="center"/>
        </w:trPr>
        <w:tc>
          <w:tcPr>
            <w:tcW w:w="3826" w:type="dxa"/>
            <w:gridSpan w:val="2"/>
          </w:tcPr>
          <w:p w:rsidR="00093ACF" w:rsidRDefault="003621EB">
            <w:pPr>
              <w:rPr>
                <w:rFonts w:ascii="宋体" w:hAnsi="宋体"/>
                <w:color w:val="000000"/>
                <w:sz w:val="24"/>
              </w:rPr>
            </w:pPr>
            <w:r>
              <w:rPr>
                <w:rFonts w:ascii="宋体" w:hAnsi="宋体" w:hint="eastAsia"/>
                <w:color w:val="000000"/>
                <w:sz w:val="24"/>
              </w:rPr>
              <w:t>下属分级基金的基金简称</w:t>
            </w:r>
          </w:p>
        </w:tc>
        <w:tc>
          <w:tcPr>
            <w:tcW w:w="1820" w:type="dxa"/>
          </w:tcPr>
          <w:p w:rsidR="00093ACF" w:rsidRDefault="003621EB">
            <w:pPr>
              <w:jc w:val="center"/>
              <w:rPr>
                <w:rFonts w:ascii="宋体" w:hAnsi="宋体"/>
                <w:color w:val="000000"/>
                <w:sz w:val="24"/>
              </w:rPr>
            </w:pPr>
            <w:r>
              <w:rPr>
                <w:rFonts w:ascii="宋体" w:hAnsi="宋体" w:hint="eastAsia"/>
                <w:color w:val="000000"/>
                <w:sz w:val="24"/>
              </w:rPr>
              <w:t>富国中债</w:t>
            </w:r>
            <w:r>
              <w:rPr>
                <w:rFonts w:ascii="宋体" w:hAnsi="宋体" w:hint="eastAsia"/>
                <w:color w:val="000000"/>
                <w:sz w:val="24"/>
              </w:rPr>
              <w:t>1-5</w:t>
            </w:r>
            <w:r>
              <w:rPr>
                <w:rFonts w:ascii="宋体" w:hAnsi="宋体" w:hint="eastAsia"/>
                <w:color w:val="000000"/>
                <w:sz w:val="24"/>
              </w:rPr>
              <w:t>年农发行债券指数</w:t>
            </w:r>
            <w:r>
              <w:rPr>
                <w:rFonts w:ascii="宋体" w:hAnsi="宋体" w:hint="eastAsia"/>
                <w:color w:val="000000"/>
                <w:sz w:val="24"/>
              </w:rPr>
              <w:t>A</w:t>
            </w:r>
          </w:p>
        </w:tc>
        <w:tc>
          <w:tcPr>
            <w:tcW w:w="1820" w:type="dxa"/>
            <w:vAlign w:val="center"/>
          </w:tcPr>
          <w:p w:rsidR="00093ACF" w:rsidRDefault="003621EB">
            <w:pPr>
              <w:jc w:val="center"/>
              <w:rPr>
                <w:rFonts w:ascii="宋体" w:hAnsi="宋体"/>
                <w:color w:val="000000"/>
                <w:sz w:val="24"/>
              </w:rPr>
            </w:pPr>
            <w:r>
              <w:rPr>
                <w:rFonts w:ascii="宋体" w:hAnsi="宋体" w:hint="eastAsia"/>
                <w:color w:val="000000"/>
                <w:sz w:val="24"/>
              </w:rPr>
              <w:t>富国中债</w:t>
            </w:r>
            <w:r>
              <w:rPr>
                <w:rFonts w:ascii="宋体" w:hAnsi="宋体" w:hint="eastAsia"/>
                <w:color w:val="000000"/>
                <w:sz w:val="24"/>
              </w:rPr>
              <w:t>1-5</w:t>
            </w:r>
            <w:r>
              <w:rPr>
                <w:rFonts w:ascii="宋体" w:hAnsi="宋体" w:hint="eastAsia"/>
                <w:color w:val="000000"/>
                <w:sz w:val="24"/>
              </w:rPr>
              <w:t>年农发行债券指数</w:t>
            </w:r>
            <w:r>
              <w:rPr>
                <w:rFonts w:ascii="宋体" w:hAnsi="宋体" w:hint="eastAsia"/>
                <w:color w:val="000000"/>
                <w:sz w:val="24"/>
              </w:rPr>
              <w:t>C</w:t>
            </w:r>
          </w:p>
        </w:tc>
        <w:tc>
          <w:tcPr>
            <w:tcW w:w="1820" w:type="dxa"/>
            <w:vAlign w:val="center"/>
          </w:tcPr>
          <w:p w:rsidR="00093ACF" w:rsidRDefault="003621EB">
            <w:pPr>
              <w:jc w:val="center"/>
              <w:rPr>
                <w:rFonts w:ascii="宋体" w:hAnsi="宋体"/>
                <w:color w:val="000000"/>
                <w:sz w:val="24"/>
              </w:rPr>
            </w:pPr>
            <w:r>
              <w:rPr>
                <w:rFonts w:ascii="宋体" w:hAnsi="宋体" w:hint="eastAsia"/>
                <w:color w:val="000000"/>
                <w:sz w:val="24"/>
              </w:rPr>
              <w:t>富国中债</w:t>
            </w:r>
            <w:r>
              <w:rPr>
                <w:rFonts w:ascii="宋体" w:hAnsi="宋体" w:hint="eastAsia"/>
                <w:color w:val="000000"/>
                <w:sz w:val="24"/>
              </w:rPr>
              <w:t>1-5</w:t>
            </w:r>
            <w:r>
              <w:rPr>
                <w:rFonts w:ascii="宋体" w:hAnsi="宋体" w:hint="eastAsia"/>
                <w:color w:val="000000"/>
                <w:sz w:val="24"/>
              </w:rPr>
              <w:t>年农发行债券指数</w:t>
            </w:r>
            <w:r>
              <w:rPr>
                <w:rFonts w:ascii="宋体" w:hAnsi="宋体" w:hint="eastAsia"/>
                <w:color w:val="000000"/>
                <w:sz w:val="24"/>
              </w:rPr>
              <w:t>E</w:t>
            </w:r>
          </w:p>
        </w:tc>
      </w:tr>
      <w:tr w:rsidR="00093ACF">
        <w:trPr>
          <w:cantSplit/>
          <w:trHeight w:val="380"/>
          <w:jc w:val="center"/>
        </w:trPr>
        <w:tc>
          <w:tcPr>
            <w:tcW w:w="3826" w:type="dxa"/>
            <w:gridSpan w:val="2"/>
          </w:tcPr>
          <w:p w:rsidR="00093ACF" w:rsidRDefault="003621EB">
            <w:pPr>
              <w:rPr>
                <w:rFonts w:ascii="宋体" w:hAnsi="宋体"/>
                <w:color w:val="000000"/>
                <w:sz w:val="24"/>
              </w:rPr>
            </w:pPr>
            <w:r>
              <w:rPr>
                <w:rFonts w:ascii="宋体" w:hAnsi="宋体" w:hint="eastAsia"/>
                <w:color w:val="000000"/>
                <w:sz w:val="24"/>
              </w:rPr>
              <w:t>下属分级基金的交易代码</w:t>
            </w:r>
          </w:p>
        </w:tc>
        <w:tc>
          <w:tcPr>
            <w:tcW w:w="1820" w:type="dxa"/>
            <w:vAlign w:val="center"/>
          </w:tcPr>
          <w:p w:rsidR="00093ACF" w:rsidRDefault="003621EB">
            <w:pPr>
              <w:jc w:val="center"/>
              <w:rPr>
                <w:rFonts w:ascii="宋体" w:hAnsi="宋体"/>
                <w:color w:val="000000"/>
                <w:kern w:val="0"/>
                <w:sz w:val="24"/>
              </w:rPr>
            </w:pPr>
            <w:r>
              <w:rPr>
                <w:rFonts w:ascii="宋体" w:hAnsi="宋体" w:hint="eastAsia"/>
                <w:color w:val="000000"/>
                <w:kern w:val="0"/>
                <w:sz w:val="24"/>
              </w:rPr>
              <w:t>007197</w:t>
            </w:r>
          </w:p>
        </w:tc>
        <w:tc>
          <w:tcPr>
            <w:tcW w:w="1820" w:type="dxa"/>
            <w:vAlign w:val="center"/>
          </w:tcPr>
          <w:p w:rsidR="00093ACF" w:rsidRDefault="003621EB">
            <w:pPr>
              <w:jc w:val="center"/>
              <w:rPr>
                <w:rFonts w:ascii="宋体" w:hAnsi="宋体"/>
                <w:color w:val="000000"/>
                <w:kern w:val="0"/>
                <w:sz w:val="24"/>
              </w:rPr>
            </w:pPr>
            <w:r>
              <w:rPr>
                <w:rFonts w:ascii="宋体" w:hAnsi="宋体" w:hint="eastAsia"/>
                <w:color w:val="000000"/>
                <w:kern w:val="0"/>
                <w:sz w:val="24"/>
              </w:rPr>
              <w:t>007198</w:t>
            </w:r>
          </w:p>
        </w:tc>
        <w:tc>
          <w:tcPr>
            <w:tcW w:w="1820" w:type="dxa"/>
            <w:vAlign w:val="center"/>
          </w:tcPr>
          <w:p w:rsidR="00093ACF" w:rsidRDefault="003621EB">
            <w:pPr>
              <w:jc w:val="center"/>
              <w:rPr>
                <w:rFonts w:ascii="宋体" w:hAnsi="宋体"/>
                <w:color w:val="000000"/>
                <w:kern w:val="0"/>
                <w:sz w:val="24"/>
              </w:rPr>
            </w:pPr>
            <w:r>
              <w:rPr>
                <w:rFonts w:ascii="宋体" w:hAnsi="宋体" w:hint="eastAsia"/>
                <w:color w:val="000000"/>
                <w:kern w:val="0"/>
                <w:sz w:val="24"/>
              </w:rPr>
              <w:t>021221</w:t>
            </w:r>
          </w:p>
        </w:tc>
      </w:tr>
      <w:tr w:rsidR="00093ACF">
        <w:trPr>
          <w:cantSplit/>
          <w:trHeight w:val="157"/>
          <w:jc w:val="center"/>
        </w:trPr>
        <w:tc>
          <w:tcPr>
            <w:tcW w:w="1271" w:type="dxa"/>
            <w:vMerge w:val="restart"/>
          </w:tcPr>
          <w:p w:rsidR="00093ACF" w:rsidRDefault="003621EB">
            <w:pPr>
              <w:rPr>
                <w:rFonts w:ascii="宋体" w:hAnsi="宋体"/>
                <w:color w:val="000000"/>
                <w:sz w:val="24"/>
              </w:rPr>
            </w:pPr>
            <w:r>
              <w:rPr>
                <w:rFonts w:ascii="宋体" w:hAnsi="宋体" w:hint="eastAsia"/>
                <w:color w:val="000000"/>
                <w:sz w:val="24"/>
              </w:rPr>
              <w:t>截止基准日下属分级基金的相关指标</w:t>
            </w:r>
          </w:p>
        </w:tc>
        <w:tc>
          <w:tcPr>
            <w:tcW w:w="2555" w:type="dxa"/>
          </w:tcPr>
          <w:p w:rsidR="00093ACF" w:rsidRDefault="003621EB">
            <w:pPr>
              <w:rPr>
                <w:rFonts w:ascii="宋体" w:hAnsi="宋体"/>
                <w:color w:val="000000"/>
                <w:sz w:val="24"/>
              </w:rPr>
            </w:pPr>
            <w:r>
              <w:rPr>
                <w:rFonts w:ascii="宋体" w:hAnsi="宋体" w:hint="eastAsia"/>
                <w:color w:val="000000"/>
                <w:sz w:val="24"/>
              </w:rPr>
              <w:t>基准日下属分级基金份额净值（单位：人民币元）</w:t>
            </w:r>
          </w:p>
        </w:tc>
        <w:tc>
          <w:tcPr>
            <w:tcW w:w="1820" w:type="dxa"/>
          </w:tcPr>
          <w:p w:rsidR="00093ACF" w:rsidRDefault="003621EB">
            <w:pPr>
              <w:jc w:val="right"/>
              <w:rPr>
                <w:rFonts w:ascii="宋体" w:hAnsi="宋体"/>
                <w:color w:val="000000"/>
                <w:kern w:val="0"/>
                <w:sz w:val="24"/>
              </w:rPr>
            </w:pPr>
            <w:r>
              <w:rPr>
                <w:rFonts w:ascii="宋体" w:hAnsi="宋体" w:hint="eastAsia"/>
                <w:color w:val="000000"/>
                <w:kern w:val="0"/>
                <w:sz w:val="24"/>
              </w:rPr>
              <w:t>1.0791</w:t>
            </w:r>
          </w:p>
        </w:tc>
        <w:tc>
          <w:tcPr>
            <w:tcW w:w="1820" w:type="dxa"/>
          </w:tcPr>
          <w:p w:rsidR="00093ACF" w:rsidRDefault="003621EB">
            <w:pPr>
              <w:jc w:val="right"/>
              <w:rPr>
                <w:rFonts w:ascii="宋体" w:hAnsi="宋体"/>
                <w:color w:val="000000"/>
                <w:kern w:val="0"/>
                <w:sz w:val="24"/>
              </w:rPr>
            </w:pPr>
            <w:r>
              <w:rPr>
                <w:rFonts w:ascii="宋体" w:hAnsi="宋体" w:hint="eastAsia"/>
                <w:color w:val="000000"/>
                <w:kern w:val="0"/>
                <w:sz w:val="24"/>
              </w:rPr>
              <w:t>1.0691</w:t>
            </w:r>
          </w:p>
        </w:tc>
        <w:tc>
          <w:tcPr>
            <w:tcW w:w="1820" w:type="dxa"/>
          </w:tcPr>
          <w:p w:rsidR="00093ACF" w:rsidRDefault="003621EB">
            <w:pPr>
              <w:jc w:val="right"/>
              <w:rPr>
                <w:rFonts w:ascii="宋体" w:hAnsi="宋体"/>
                <w:color w:val="000000"/>
                <w:kern w:val="0"/>
                <w:sz w:val="24"/>
              </w:rPr>
            </w:pPr>
            <w:r>
              <w:rPr>
                <w:rFonts w:ascii="宋体" w:hAnsi="宋体" w:hint="eastAsia"/>
                <w:color w:val="000000"/>
                <w:kern w:val="0"/>
                <w:sz w:val="24"/>
              </w:rPr>
              <w:t>1.0789</w:t>
            </w:r>
          </w:p>
        </w:tc>
      </w:tr>
      <w:tr w:rsidR="00093ACF">
        <w:trPr>
          <w:cantSplit/>
          <w:trHeight w:val="157"/>
          <w:jc w:val="center"/>
        </w:trPr>
        <w:tc>
          <w:tcPr>
            <w:tcW w:w="1271" w:type="dxa"/>
            <w:vMerge/>
          </w:tcPr>
          <w:p w:rsidR="00093ACF" w:rsidRDefault="00093ACF">
            <w:pPr>
              <w:rPr>
                <w:rFonts w:ascii="宋体" w:hAnsi="宋体"/>
                <w:color w:val="000000"/>
                <w:sz w:val="24"/>
              </w:rPr>
            </w:pPr>
          </w:p>
        </w:tc>
        <w:tc>
          <w:tcPr>
            <w:tcW w:w="2555" w:type="dxa"/>
            <w:vAlign w:val="center"/>
          </w:tcPr>
          <w:p w:rsidR="00093ACF" w:rsidRDefault="003621EB">
            <w:pPr>
              <w:rPr>
                <w:rFonts w:ascii="宋体" w:hAnsi="宋体"/>
                <w:color w:val="000000"/>
                <w:sz w:val="24"/>
              </w:rPr>
            </w:pPr>
            <w:r>
              <w:rPr>
                <w:rFonts w:ascii="宋体" w:hAnsi="宋体" w:hint="eastAsia"/>
                <w:color w:val="000000"/>
                <w:sz w:val="24"/>
              </w:rPr>
              <w:t>基准日下属分级基金可供分配利润（单位：人民币元）</w:t>
            </w:r>
          </w:p>
        </w:tc>
        <w:tc>
          <w:tcPr>
            <w:tcW w:w="1820" w:type="dxa"/>
          </w:tcPr>
          <w:p w:rsidR="00093ACF" w:rsidRDefault="003621EB">
            <w:pPr>
              <w:jc w:val="right"/>
              <w:rPr>
                <w:rFonts w:ascii="宋体" w:hAnsi="宋体"/>
                <w:color w:val="000000"/>
                <w:kern w:val="0"/>
                <w:sz w:val="24"/>
              </w:rPr>
            </w:pPr>
            <w:r>
              <w:rPr>
                <w:rFonts w:ascii="宋体" w:hAnsi="宋体" w:hint="eastAsia"/>
                <w:color w:val="000000"/>
                <w:kern w:val="0"/>
                <w:sz w:val="24"/>
              </w:rPr>
              <w:t>340,491,243.00</w:t>
            </w:r>
          </w:p>
        </w:tc>
        <w:tc>
          <w:tcPr>
            <w:tcW w:w="1820" w:type="dxa"/>
          </w:tcPr>
          <w:p w:rsidR="00093ACF" w:rsidRDefault="003621EB">
            <w:pPr>
              <w:jc w:val="right"/>
              <w:rPr>
                <w:rFonts w:ascii="宋体" w:hAnsi="宋体"/>
                <w:color w:val="000000"/>
                <w:kern w:val="0"/>
                <w:sz w:val="24"/>
              </w:rPr>
            </w:pPr>
            <w:r>
              <w:rPr>
                <w:rFonts w:ascii="宋体" w:hAnsi="宋体" w:hint="eastAsia"/>
                <w:color w:val="000000"/>
                <w:kern w:val="0"/>
                <w:sz w:val="24"/>
              </w:rPr>
              <w:t>22,196.77</w:t>
            </w:r>
          </w:p>
        </w:tc>
        <w:tc>
          <w:tcPr>
            <w:tcW w:w="1820" w:type="dxa"/>
          </w:tcPr>
          <w:p w:rsidR="00093ACF" w:rsidRDefault="003621EB">
            <w:pPr>
              <w:jc w:val="right"/>
              <w:rPr>
                <w:rFonts w:ascii="宋体" w:hAnsi="宋体"/>
                <w:color w:val="000000"/>
                <w:kern w:val="0"/>
                <w:sz w:val="24"/>
              </w:rPr>
            </w:pPr>
            <w:r>
              <w:rPr>
                <w:rFonts w:ascii="宋体" w:hAnsi="宋体" w:hint="eastAsia"/>
                <w:color w:val="000000"/>
                <w:kern w:val="0"/>
                <w:sz w:val="24"/>
              </w:rPr>
              <w:t>7,269,355.00</w:t>
            </w:r>
          </w:p>
        </w:tc>
      </w:tr>
      <w:tr w:rsidR="00093ACF">
        <w:trPr>
          <w:cantSplit/>
          <w:trHeight w:val="157"/>
          <w:jc w:val="center"/>
        </w:trPr>
        <w:tc>
          <w:tcPr>
            <w:tcW w:w="1271" w:type="dxa"/>
            <w:vMerge/>
          </w:tcPr>
          <w:p w:rsidR="00093ACF" w:rsidRDefault="00093ACF">
            <w:pPr>
              <w:rPr>
                <w:rFonts w:ascii="宋体" w:hAnsi="宋体"/>
                <w:color w:val="000000"/>
                <w:sz w:val="24"/>
              </w:rPr>
            </w:pPr>
          </w:p>
        </w:tc>
        <w:tc>
          <w:tcPr>
            <w:tcW w:w="2555" w:type="dxa"/>
          </w:tcPr>
          <w:p w:rsidR="00093ACF" w:rsidRDefault="003621EB">
            <w:pPr>
              <w:rPr>
                <w:rFonts w:ascii="宋体" w:hAnsi="宋体"/>
                <w:color w:val="000000"/>
                <w:sz w:val="24"/>
              </w:rPr>
            </w:pPr>
            <w:r>
              <w:rPr>
                <w:rFonts w:ascii="宋体" w:hAnsi="宋体" w:hint="eastAsia"/>
                <w:color w:val="000000"/>
                <w:kern w:val="0"/>
                <w:sz w:val="24"/>
              </w:rPr>
              <w:t>截止基准日下属分级基金按照基金合同约定的分红比例计算的应分配金额（单位：人民币元）</w:t>
            </w:r>
          </w:p>
        </w:tc>
        <w:tc>
          <w:tcPr>
            <w:tcW w:w="1820" w:type="dxa"/>
          </w:tcPr>
          <w:p w:rsidR="00093ACF" w:rsidRDefault="003621EB">
            <w:pPr>
              <w:jc w:val="right"/>
              <w:rPr>
                <w:rFonts w:ascii="宋体" w:hAnsi="宋体"/>
                <w:color w:val="000000"/>
                <w:kern w:val="0"/>
                <w:sz w:val="24"/>
              </w:rPr>
            </w:pPr>
            <w:r>
              <w:rPr>
                <w:rFonts w:ascii="宋体" w:hAnsi="宋体" w:hint="eastAsia"/>
                <w:color w:val="000000"/>
                <w:kern w:val="0"/>
                <w:sz w:val="24"/>
              </w:rPr>
              <w:t>－</w:t>
            </w:r>
          </w:p>
        </w:tc>
        <w:tc>
          <w:tcPr>
            <w:tcW w:w="1820" w:type="dxa"/>
          </w:tcPr>
          <w:p w:rsidR="00093ACF" w:rsidRDefault="003621EB">
            <w:pPr>
              <w:jc w:val="right"/>
              <w:rPr>
                <w:rFonts w:ascii="宋体" w:hAnsi="宋体"/>
                <w:color w:val="000000"/>
                <w:kern w:val="0"/>
                <w:sz w:val="24"/>
              </w:rPr>
            </w:pPr>
            <w:r>
              <w:rPr>
                <w:rFonts w:ascii="宋体" w:hAnsi="宋体" w:hint="eastAsia"/>
                <w:color w:val="000000"/>
                <w:kern w:val="0"/>
                <w:sz w:val="24"/>
              </w:rPr>
              <w:t>－</w:t>
            </w:r>
          </w:p>
        </w:tc>
        <w:tc>
          <w:tcPr>
            <w:tcW w:w="1820" w:type="dxa"/>
          </w:tcPr>
          <w:p w:rsidR="00093ACF" w:rsidRDefault="003621EB">
            <w:pPr>
              <w:jc w:val="right"/>
              <w:rPr>
                <w:rFonts w:ascii="宋体" w:hAnsi="宋体"/>
                <w:color w:val="000000"/>
                <w:kern w:val="0"/>
                <w:sz w:val="24"/>
              </w:rPr>
            </w:pPr>
            <w:r>
              <w:rPr>
                <w:rFonts w:ascii="宋体" w:hAnsi="宋体" w:hint="eastAsia"/>
                <w:color w:val="000000"/>
                <w:kern w:val="0"/>
                <w:sz w:val="24"/>
              </w:rPr>
              <w:t>－</w:t>
            </w:r>
          </w:p>
        </w:tc>
      </w:tr>
      <w:tr w:rsidR="00093ACF">
        <w:trPr>
          <w:cantSplit/>
          <w:trHeight w:val="157"/>
          <w:jc w:val="center"/>
        </w:trPr>
        <w:tc>
          <w:tcPr>
            <w:tcW w:w="3826" w:type="dxa"/>
            <w:gridSpan w:val="2"/>
          </w:tcPr>
          <w:p w:rsidR="00093ACF" w:rsidRDefault="003621EB">
            <w:pPr>
              <w:rPr>
                <w:rFonts w:ascii="宋体" w:hAnsi="宋体"/>
                <w:color w:val="000000"/>
                <w:kern w:val="0"/>
                <w:sz w:val="24"/>
              </w:rPr>
            </w:pPr>
            <w:r>
              <w:rPr>
                <w:rFonts w:ascii="宋体" w:hAnsi="宋体" w:hint="eastAsia"/>
                <w:color w:val="000000"/>
                <w:sz w:val="24"/>
              </w:rPr>
              <w:t>本次下属分级基金分红方案（单位：元</w:t>
            </w:r>
            <w:r>
              <w:rPr>
                <w:rFonts w:ascii="宋体" w:hAnsi="宋体" w:hint="eastAsia"/>
                <w:color w:val="000000"/>
                <w:sz w:val="24"/>
              </w:rPr>
              <w:t>/10</w:t>
            </w:r>
            <w:r>
              <w:rPr>
                <w:rFonts w:ascii="宋体" w:hAnsi="宋体" w:hint="eastAsia"/>
                <w:color w:val="000000"/>
                <w:sz w:val="24"/>
              </w:rPr>
              <w:t>份基金份额）</w:t>
            </w:r>
          </w:p>
        </w:tc>
        <w:tc>
          <w:tcPr>
            <w:tcW w:w="1820" w:type="dxa"/>
          </w:tcPr>
          <w:p w:rsidR="00093ACF" w:rsidRDefault="003621EB">
            <w:pPr>
              <w:jc w:val="right"/>
              <w:rPr>
                <w:rFonts w:ascii="宋体" w:hAnsi="宋体"/>
                <w:color w:val="000000"/>
                <w:kern w:val="0"/>
                <w:sz w:val="24"/>
              </w:rPr>
            </w:pPr>
            <w:r>
              <w:rPr>
                <w:rFonts w:ascii="宋体" w:hAnsi="宋体" w:hint="eastAsia"/>
                <w:color w:val="000000"/>
                <w:kern w:val="0"/>
                <w:sz w:val="24"/>
              </w:rPr>
              <w:t>0.250</w:t>
            </w:r>
          </w:p>
        </w:tc>
        <w:tc>
          <w:tcPr>
            <w:tcW w:w="1820" w:type="dxa"/>
          </w:tcPr>
          <w:p w:rsidR="00093ACF" w:rsidRDefault="003621EB">
            <w:pPr>
              <w:jc w:val="right"/>
              <w:rPr>
                <w:rFonts w:ascii="宋体" w:hAnsi="宋体"/>
                <w:color w:val="000000"/>
                <w:kern w:val="0"/>
                <w:sz w:val="24"/>
              </w:rPr>
            </w:pPr>
            <w:r>
              <w:rPr>
                <w:rFonts w:ascii="宋体" w:hAnsi="宋体" w:hint="eastAsia"/>
                <w:color w:val="000000"/>
                <w:kern w:val="0"/>
                <w:sz w:val="24"/>
              </w:rPr>
              <w:t>0.250</w:t>
            </w:r>
          </w:p>
        </w:tc>
        <w:tc>
          <w:tcPr>
            <w:tcW w:w="1820" w:type="dxa"/>
          </w:tcPr>
          <w:p w:rsidR="00093ACF" w:rsidRDefault="003621EB">
            <w:pPr>
              <w:jc w:val="right"/>
              <w:rPr>
                <w:rFonts w:ascii="宋体" w:hAnsi="宋体"/>
                <w:color w:val="000000"/>
                <w:kern w:val="0"/>
                <w:sz w:val="24"/>
              </w:rPr>
            </w:pPr>
            <w:r>
              <w:rPr>
                <w:rFonts w:ascii="宋体" w:hAnsi="宋体" w:hint="eastAsia"/>
                <w:color w:val="000000"/>
                <w:kern w:val="0"/>
                <w:sz w:val="24"/>
              </w:rPr>
              <w:t>0.250</w:t>
            </w:r>
          </w:p>
        </w:tc>
      </w:tr>
      <w:tr w:rsidR="00093ACF">
        <w:trPr>
          <w:cantSplit/>
          <w:trHeight w:val="731"/>
          <w:jc w:val="center"/>
        </w:trPr>
        <w:tc>
          <w:tcPr>
            <w:tcW w:w="3826" w:type="dxa"/>
            <w:gridSpan w:val="2"/>
            <w:vAlign w:val="center"/>
          </w:tcPr>
          <w:p w:rsidR="00093ACF" w:rsidRDefault="003621EB">
            <w:pPr>
              <w:rPr>
                <w:rFonts w:ascii="宋体" w:hAnsi="宋体"/>
                <w:color w:val="000000"/>
                <w:sz w:val="24"/>
              </w:rPr>
            </w:pPr>
            <w:r>
              <w:rPr>
                <w:rFonts w:ascii="宋体" w:hAnsi="宋体" w:hint="eastAsia"/>
                <w:color w:val="000000"/>
                <w:sz w:val="24"/>
              </w:rPr>
              <w:t>有关年度分红次数的说明</w:t>
            </w:r>
          </w:p>
        </w:tc>
        <w:tc>
          <w:tcPr>
            <w:tcW w:w="5460" w:type="dxa"/>
            <w:gridSpan w:val="3"/>
            <w:vAlign w:val="center"/>
          </w:tcPr>
          <w:p w:rsidR="00093ACF" w:rsidRDefault="003621EB">
            <w:pPr>
              <w:rPr>
                <w:rFonts w:ascii="宋体" w:hAnsi="宋体"/>
                <w:color w:val="000000"/>
                <w:kern w:val="0"/>
                <w:sz w:val="24"/>
              </w:rPr>
            </w:pPr>
            <w:r>
              <w:rPr>
                <w:rFonts w:ascii="宋体" w:hAnsi="宋体" w:hint="eastAsia"/>
                <w:color w:val="000000"/>
                <w:kern w:val="0"/>
                <w:sz w:val="24"/>
              </w:rPr>
              <w:t>本次分红为</w:t>
            </w:r>
            <w:r>
              <w:rPr>
                <w:rFonts w:ascii="宋体" w:hAnsi="宋体" w:hint="eastAsia"/>
                <w:color w:val="000000"/>
                <w:kern w:val="0"/>
                <w:sz w:val="24"/>
              </w:rPr>
              <w:t>2025</w:t>
            </w:r>
            <w:r>
              <w:rPr>
                <w:rFonts w:ascii="宋体" w:hAnsi="宋体" w:hint="eastAsia"/>
                <w:color w:val="000000"/>
                <w:kern w:val="0"/>
                <w:sz w:val="24"/>
              </w:rPr>
              <w:t>年度的第三次分红</w:t>
            </w:r>
          </w:p>
        </w:tc>
      </w:tr>
    </w:tbl>
    <w:p w:rsidR="00093ACF" w:rsidRDefault="003621EB">
      <w:pPr>
        <w:rPr>
          <w:rFonts w:ascii="宋体" w:hAnsi="宋体"/>
          <w:color w:val="000000"/>
          <w:kern w:val="0"/>
          <w:sz w:val="24"/>
        </w:rPr>
      </w:pPr>
      <w:r>
        <w:rPr>
          <w:rFonts w:hint="eastAsia"/>
          <w:color w:val="000000"/>
          <w:sz w:val="24"/>
        </w:rPr>
        <w:t>注：本次收益分配方案经基金管理人计算后已由基金托管人复核。</w:t>
      </w:r>
    </w:p>
    <w:p w:rsidR="00093ACF" w:rsidRDefault="003621EB">
      <w:pPr>
        <w:pStyle w:val="1"/>
      </w:pPr>
      <w:r>
        <w:rPr>
          <w:rFonts w:hint="eastAsia"/>
        </w:rPr>
        <w:t>与分红相关的其他信息</w:t>
      </w:r>
      <w:bookmarkStart w:id="1" w:name="_GoBack"/>
      <w:bookmarkEnd w:id="1"/>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8"/>
        <w:gridCol w:w="4792"/>
      </w:tblGrid>
      <w:tr w:rsidR="00093ACF">
        <w:trPr>
          <w:trHeight w:val="398"/>
          <w:jc w:val="center"/>
        </w:trPr>
        <w:tc>
          <w:tcPr>
            <w:tcW w:w="2367" w:type="pct"/>
          </w:tcPr>
          <w:p w:rsidR="00093ACF" w:rsidRDefault="003621EB">
            <w:pPr>
              <w:rPr>
                <w:color w:val="000000"/>
                <w:sz w:val="24"/>
              </w:rPr>
            </w:pPr>
            <w:r>
              <w:rPr>
                <w:rFonts w:hint="eastAsia"/>
                <w:color w:val="000000"/>
                <w:sz w:val="24"/>
              </w:rPr>
              <w:t>权益登记日</w:t>
            </w:r>
          </w:p>
        </w:tc>
        <w:tc>
          <w:tcPr>
            <w:tcW w:w="2633" w:type="pct"/>
          </w:tcPr>
          <w:p w:rsidR="00093ACF" w:rsidRDefault="003621EB">
            <w:pPr>
              <w:rPr>
                <w:color w:val="00000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09</w:t>
            </w:r>
            <w:r>
              <w:rPr>
                <w:rFonts w:ascii="宋体" w:hAnsi="宋体" w:hint="eastAsia"/>
                <w:color w:val="000000"/>
                <w:kern w:val="0"/>
                <w:sz w:val="24"/>
              </w:rPr>
              <w:t>日</w:t>
            </w:r>
          </w:p>
        </w:tc>
      </w:tr>
      <w:tr w:rsidR="00093ACF">
        <w:trPr>
          <w:jc w:val="center"/>
        </w:trPr>
        <w:tc>
          <w:tcPr>
            <w:tcW w:w="0" w:type="auto"/>
          </w:tcPr>
          <w:p w:rsidR="00093ACF" w:rsidRDefault="003621EB">
            <w:r>
              <w:rPr>
                <w:rFonts w:hint="eastAsia"/>
                <w:color w:val="000000"/>
                <w:sz w:val="24"/>
              </w:rPr>
              <w:t>除息日</w:t>
            </w:r>
          </w:p>
        </w:tc>
        <w:tc>
          <w:tcPr>
            <w:tcW w:w="2633" w:type="pct"/>
          </w:tcPr>
          <w:p w:rsidR="00093ACF" w:rsidRDefault="003621EB">
            <w:pPr>
              <w:rPr>
                <w:color w:val="00000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09</w:t>
            </w:r>
            <w:r>
              <w:rPr>
                <w:rFonts w:ascii="宋体" w:hAnsi="宋体" w:hint="eastAsia"/>
                <w:color w:val="000000"/>
                <w:kern w:val="0"/>
                <w:sz w:val="24"/>
              </w:rPr>
              <w:t>日（场外）</w:t>
            </w:r>
          </w:p>
        </w:tc>
      </w:tr>
      <w:tr w:rsidR="00093ACF">
        <w:trPr>
          <w:trHeight w:val="398"/>
          <w:jc w:val="center"/>
        </w:trPr>
        <w:tc>
          <w:tcPr>
            <w:tcW w:w="2367" w:type="pct"/>
          </w:tcPr>
          <w:p w:rsidR="00093ACF" w:rsidRDefault="003621EB">
            <w:pPr>
              <w:rPr>
                <w:color w:val="000000"/>
                <w:sz w:val="24"/>
              </w:rPr>
            </w:pPr>
            <w:r>
              <w:rPr>
                <w:rFonts w:hint="eastAsia"/>
                <w:color w:val="000000"/>
                <w:sz w:val="24"/>
              </w:rPr>
              <w:t>现金红利发放日</w:t>
            </w:r>
          </w:p>
        </w:tc>
        <w:tc>
          <w:tcPr>
            <w:tcW w:w="2633" w:type="pct"/>
          </w:tcPr>
          <w:p w:rsidR="00093ACF" w:rsidRDefault="003621EB">
            <w:pPr>
              <w:rPr>
                <w:color w:val="00000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11</w:t>
            </w:r>
            <w:r>
              <w:rPr>
                <w:rFonts w:ascii="宋体" w:hAnsi="宋体" w:hint="eastAsia"/>
                <w:color w:val="000000"/>
                <w:kern w:val="0"/>
                <w:sz w:val="24"/>
              </w:rPr>
              <w:t>日</w:t>
            </w:r>
          </w:p>
        </w:tc>
      </w:tr>
      <w:tr w:rsidR="00093ACF">
        <w:trPr>
          <w:trHeight w:val="380"/>
          <w:jc w:val="center"/>
        </w:trPr>
        <w:tc>
          <w:tcPr>
            <w:tcW w:w="2367" w:type="pct"/>
          </w:tcPr>
          <w:p w:rsidR="00093ACF" w:rsidRDefault="003621EB">
            <w:pPr>
              <w:rPr>
                <w:color w:val="000000"/>
                <w:sz w:val="24"/>
              </w:rPr>
            </w:pPr>
            <w:r>
              <w:rPr>
                <w:rFonts w:hint="eastAsia"/>
                <w:color w:val="000000"/>
                <w:sz w:val="24"/>
              </w:rPr>
              <w:t>分红对象</w:t>
            </w:r>
          </w:p>
        </w:tc>
        <w:tc>
          <w:tcPr>
            <w:tcW w:w="2633" w:type="pct"/>
            <w:shd w:val="clear" w:color="auto" w:fill="auto"/>
          </w:tcPr>
          <w:p w:rsidR="00093ACF" w:rsidRDefault="003621EB">
            <w:pPr>
              <w:rPr>
                <w:color w:val="000000"/>
                <w:sz w:val="24"/>
              </w:rPr>
            </w:pPr>
            <w:r>
              <w:rPr>
                <w:rFonts w:ascii="宋体" w:hAnsi="宋体" w:hint="eastAsia"/>
                <w:color w:val="000000"/>
                <w:kern w:val="0"/>
                <w:sz w:val="24"/>
              </w:rPr>
              <w:t>权益登记日在本基金注册登记机构登记在册的本基金基金份额持有人。</w:t>
            </w:r>
          </w:p>
        </w:tc>
      </w:tr>
      <w:tr w:rsidR="00093ACF">
        <w:trPr>
          <w:trHeight w:val="398"/>
          <w:jc w:val="center"/>
        </w:trPr>
        <w:tc>
          <w:tcPr>
            <w:tcW w:w="2367" w:type="pct"/>
            <w:shd w:val="clear" w:color="auto" w:fill="auto"/>
            <w:vAlign w:val="center"/>
          </w:tcPr>
          <w:p w:rsidR="00093ACF" w:rsidRDefault="003621EB">
            <w:pPr>
              <w:rPr>
                <w:rFonts w:ascii="宋体" w:hAnsi="宋体"/>
                <w:color w:val="000000"/>
                <w:sz w:val="24"/>
              </w:rPr>
            </w:pPr>
            <w:r>
              <w:rPr>
                <w:rFonts w:ascii="宋体" w:hAnsi="宋体" w:hint="eastAsia"/>
                <w:color w:val="000000"/>
                <w:sz w:val="24"/>
              </w:rPr>
              <w:t>红利再投资相关事项的说明</w:t>
            </w:r>
          </w:p>
        </w:tc>
        <w:tc>
          <w:tcPr>
            <w:tcW w:w="2633" w:type="pct"/>
            <w:shd w:val="clear" w:color="auto" w:fill="auto"/>
          </w:tcPr>
          <w:p w:rsidR="00093ACF" w:rsidRDefault="003621EB">
            <w:pPr>
              <w:rPr>
                <w:rFonts w:ascii="宋体" w:hAnsi="宋体"/>
                <w:color w:val="000000"/>
                <w:sz w:val="24"/>
              </w:rPr>
            </w:pPr>
            <w:r>
              <w:rPr>
                <w:rFonts w:ascii="宋体" w:hAnsi="宋体" w:hint="eastAsia"/>
                <w:color w:val="000000"/>
                <w:kern w:val="0"/>
                <w:sz w:val="24"/>
              </w:rPr>
              <w:t>选择红利再投资方式的投资者所得再投资基金份额的计算基准为</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09</w:t>
            </w:r>
            <w:r>
              <w:rPr>
                <w:rFonts w:ascii="宋体" w:hAnsi="宋体" w:hint="eastAsia"/>
                <w:color w:val="000000"/>
                <w:kern w:val="0"/>
                <w:sz w:val="24"/>
              </w:rPr>
              <w:t>日的基金份额净值，自</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11</w:t>
            </w:r>
            <w:r>
              <w:rPr>
                <w:rFonts w:ascii="宋体" w:hAnsi="宋体" w:hint="eastAsia"/>
                <w:color w:val="000000"/>
                <w:kern w:val="0"/>
                <w:sz w:val="24"/>
              </w:rPr>
              <w:t>日起投资者可以办理该部分基金份额的查询、赎回等业务。</w:t>
            </w:r>
          </w:p>
        </w:tc>
      </w:tr>
      <w:tr w:rsidR="00093ACF">
        <w:trPr>
          <w:trHeight w:val="398"/>
          <w:jc w:val="center"/>
        </w:trPr>
        <w:tc>
          <w:tcPr>
            <w:tcW w:w="2367" w:type="pct"/>
          </w:tcPr>
          <w:p w:rsidR="00093ACF" w:rsidRDefault="003621EB">
            <w:pPr>
              <w:rPr>
                <w:rFonts w:ascii="宋体" w:hAnsi="宋体"/>
                <w:color w:val="000000"/>
                <w:sz w:val="24"/>
              </w:rPr>
            </w:pPr>
            <w:r>
              <w:rPr>
                <w:rFonts w:ascii="宋体" w:hAnsi="宋体" w:hint="eastAsia"/>
                <w:color w:val="000000"/>
                <w:sz w:val="24"/>
              </w:rPr>
              <w:t>税收相关事项的说明</w:t>
            </w:r>
          </w:p>
        </w:tc>
        <w:tc>
          <w:tcPr>
            <w:tcW w:w="2633" w:type="pct"/>
            <w:shd w:val="clear" w:color="auto" w:fill="auto"/>
          </w:tcPr>
          <w:p w:rsidR="00093ACF" w:rsidRDefault="003621EB">
            <w:pPr>
              <w:rPr>
                <w:rFonts w:ascii="宋体" w:hAnsi="宋体"/>
                <w:color w:val="000000"/>
                <w:sz w:val="24"/>
              </w:rPr>
            </w:pPr>
            <w:r>
              <w:rPr>
                <w:rFonts w:ascii="宋体" w:hAnsi="宋体" w:hint="eastAsia"/>
                <w:color w:val="000000"/>
                <w:kern w:val="0"/>
                <w:sz w:val="24"/>
              </w:rPr>
              <w:t>根据财政部、国家税务总局相关规定，基金向投资者分配的基金收益，暂免征收所得税。</w:t>
            </w:r>
          </w:p>
        </w:tc>
      </w:tr>
      <w:tr w:rsidR="00093ACF">
        <w:trPr>
          <w:trHeight w:val="398"/>
          <w:jc w:val="center"/>
        </w:trPr>
        <w:tc>
          <w:tcPr>
            <w:tcW w:w="2367" w:type="pct"/>
          </w:tcPr>
          <w:p w:rsidR="00093ACF" w:rsidRDefault="003621EB">
            <w:pPr>
              <w:rPr>
                <w:rFonts w:ascii="宋体" w:hAnsi="宋体"/>
                <w:color w:val="000000"/>
                <w:sz w:val="24"/>
              </w:rPr>
            </w:pPr>
            <w:r>
              <w:rPr>
                <w:rFonts w:ascii="宋体" w:hAnsi="宋体" w:hint="eastAsia"/>
                <w:color w:val="000000"/>
                <w:sz w:val="24"/>
              </w:rPr>
              <w:t>费用相关事项的说明</w:t>
            </w:r>
          </w:p>
        </w:tc>
        <w:tc>
          <w:tcPr>
            <w:tcW w:w="2633" w:type="pct"/>
            <w:shd w:val="clear" w:color="auto" w:fill="auto"/>
          </w:tcPr>
          <w:p w:rsidR="00093ACF" w:rsidRDefault="003621EB">
            <w:pPr>
              <w:rPr>
                <w:rFonts w:ascii="宋体" w:hAnsi="宋体"/>
                <w:color w:val="000000"/>
                <w:sz w:val="24"/>
              </w:rPr>
            </w:pPr>
            <w:r>
              <w:rPr>
                <w:rFonts w:ascii="宋体" w:hAnsi="宋体" w:hint="eastAsia"/>
                <w:color w:val="000000"/>
                <w:kern w:val="0"/>
                <w:sz w:val="24"/>
              </w:rPr>
              <w:t>本基金本次分红免收分红手续费。选择红利再投资方式的投资者其红利所转换的基金份额免收申购费用。</w:t>
            </w:r>
          </w:p>
        </w:tc>
      </w:tr>
    </w:tbl>
    <w:p w:rsidR="00093ACF" w:rsidRDefault="003621EB">
      <w:pPr>
        <w:pStyle w:val="1"/>
      </w:pPr>
      <w:bookmarkStart w:id="2" w:name="_Toc249263643"/>
      <w:r>
        <w:rPr>
          <w:rFonts w:hint="eastAsia"/>
        </w:rPr>
        <w:t>其他需要提示的事项</w:t>
      </w:r>
    </w:p>
    <w:p w:rsidR="00093ACF" w:rsidRDefault="003621EB">
      <w:pPr>
        <w:ind w:firstLine="420"/>
        <w:rPr>
          <w:rFonts w:ascii="宋体" w:hAnsi="宋体"/>
          <w:color w:val="000000"/>
          <w:kern w:val="0"/>
          <w:sz w:val="24"/>
        </w:rPr>
      </w:pPr>
      <w:r>
        <w:rPr>
          <w:rFonts w:ascii="宋体" w:hAnsi="宋体" w:hint="eastAsia"/>
          <w:color w:val="000000"/>
          <w:kern w:val="0"/>
          <w:sz w:val="24"/>
        </w:rPr>
        <w:t>3.1</w:t>
      </w:r>
      <w:r>
        <w:rPr>
          <w:rFonts w:ascii="宋体" w:hAnsi="宋体" w:hint="eastAsia"/>
          <w:color w:val="000000"/>
          <w:kern w:val="0"/>
          <w:sz w:val="24"/>
        </w:rPr>
        <w:t>权益登记日申请申购、转换转入的基金份额不享有本次分红权益，权益登记日申请赎回、转换转出的基金份额享有本次分红权益。</w:t>
      </w:r>
    </w:p>
    <w:p w:rsidR="00093ACF" w:rsidRDefault="003621EB">
      <w:pPr>
        <w:ind w:firstLine="420"/>
        <w:rPr>
          <w:rFonts w:ascii="宋体" w:hAnsi="宋体"/>
          <w:color w:val="000000"/>
          <w:kern w:val="0"/>
          <w:sz w:val="24"/>
        </w:rPr>
      </w:pPr>
      <w:r>
        <w:rPr>
          <w:rFonts w:ascii="宋体" w:hAnsi="宋体" w:hint="eastAsia"/>
          <w:color w:val="000000"/>
          <w:kern w:val="0"/>
          <w:sz w:val="24"/>
        </w:rPr>
        <w:t>3.2</w:t>
      </w:r>
      <w:r>
        <w:rPr>
          <w:rFonts w:ascii="宋体" w:hAnsi="宋体" w:hint="eastAsia"/>
          <w:color w:val="000000"/>
          <w:kern w:val="0"/>
          <w:sz w:val="24"/>
        </w:rPr>
        <w:t>本基金收益分配方式分为现金分红与红利再投资。投资者可以在每个基金交易日的交易时间内到销售网点或以销售机构提供的其他方式修改分红方式，本次分红确认的方式将按照投资者在权益登记日之前（权益登记日</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09</w:t>
      </w:r>
      <w:r>
        <w:rPr>
          <w:rFonts w:ascii="宋体" w:hAnsi="宋体" w:hint="eastAsia"/>
          <w:color w:val="000000"/>
          <w:kern w:val="0"/>
          <w:sz w:val="24"/>
        </w:rPr>
        <w:t>日申请设置的分红方式对当次分红无效）最后一次选择的分红方式</w:t>
      </w:r>
      <w:r>
        <w:rPr>
          <w:rFonts w:ascii="宋体" w:hAnsi="宋体" w:hint="eastAsia"/>
          <w:color w:val="000000"/>
          <w:kern w:val="0"/>
          <w:sz w:val="24"/>
        </w:rPr>
        <w:t>为准。对于未选择具体分红方式的投资者，本基金默认的分红方式为现金方式。</w:t>
      </w:r>
    </w:p>
    <w:p w:rsidR="00093ACF" w:rsidRDefault="003621EB">
      <w:pPr>
        <w:ind w:firstLine="420"/>
        <w:rPr>
          <w:rFonts w:ascii="宋体" w:hAnsi="宋体"/>
          <w:color w:val="000000"/>
          <w:kern w:val="0"/>
          <w:sz w:val="24"/>
        </w:rPr>
      </w:pPr>
      <w:r>
        <w:rPr>
          <w:rFonts w:ascii="宋体" w:hAnsi="宋体" w:hint="eastAsia"/>
          <w:color w:val="000000"/>
          <w:kern w:val="0"/>
          <w:sz w:val="24"/>
        </w:rPr>
        <w:t>3.3</w:t>
      </w:r>
      <w:r>
        <w:rPr>
          <w:rFonts w:ascii="宋体" w:hAnsi="宋体" w:hint="eastAsia"/>
          <w:color w:val="000000"/>
          <w:kern w:val="0"/>
          <w:sz w:val="24"/>
        </w:rPr>
        <w:t>投资者可以登陆富国基金管理有限公司网站</w:t>
      </w:r>
      <w:r>
        <w:rPr>
          <w:rFonts w:ascii="宋体" w:hAnsi="宋体" w:hint="eastAsia"/>
          <w:color w:val="000000"/>
          <w:kern w:val="0"/>
          <w:sz w:val="24"/>
        </w:rPr>
        <w:t>www.fullgoal.com.cn</w:t>
      </w:r>
      <w:r>
        <w:rPr>
          <w:rFonts w:ascii="宋体" w:hAnsi="宋体" w:hint="eastAsia"/>
          <w:color w:val="000000"/>
          <w:kern w:val="0"/>
          <w:sz w:val="24"/>
        </w:rPr>
        <w:t>或拨打富国基金管理有限公司客户服务热线</w:t>
      </w:r>
      <w:r>
        <w:rPr>
          <w:rFonts w:ascii="宋体" w:hAnsi="宋体" w:hint="eastAsia"/>
          <w:color w:val="000000"/>
          <w:kern w:val="0"/>
          <w:sz w:val="24"/>
        </w:rPr>
        <w:t>95105686</w:t>
      </w:r>
      <w:r>
        <w:rPr>
          <w:rFonts w:ascii="宋体" w:hAnsi="宋体" w:hint="eastAsia"/>
          <w:color w:val="000000"/>
          <w:kern w:val="0"/>
          <w:sz w:val="24"/>
        </w:rPr>
        <w:t>、</w:t>
      </w:r>
      <w:r>
        <w:rPr>
          <w:rFonts w:ascii="宋体" w:hAnsi="宋体" w:hint="eastAsia"/>
          <w:color w:val="000000"/>
          <w:kern w:val="0"/>
          <w:sz w:val="24"/>
        </w:rPr>
        <w:t>4008880688</w:t>
      </w:r>
      <w:r>
        <w:rPr>
          <w:rFonts w:ascii="宋体" w:hAnsi="宋体" w:hint="eastAsia"/>
          <w:color w:val="000000"/>
          <w:kern w:val="0"/>
          <w:sz w:val="24"/>
        </w:rPr>
        <w:t>（全国统一，均免长途费）进行相关咨询。</w:t>
      </w:r>
    </w:p>
    <w:p w:rsidR="00093ACF" w:rsidRDefault="003621EB">
      <w:pPr>
        <w:ind w:firstLine="420"/>
        <w:rPr>
          <w:rFonts w:ascii="宋体" w:hAnsi="宋体"/>
          <w:color w:val="000000"/>
          <w:kern w:val="0"/>
          <w:sz w:val="24"/>
        </w:rPr>
      </w:pPr>
      <w:r>
        <w:rPr>
          <w:rFonts w:ascii="宋体" w:hAnsi="宋体" w:hint="eastAsia"/>
          <w:color w:val="000000"/>
          <w:kern w:val="0"/>
          <w:sz w:val="24"/>
        </w:rPr>
        <w:t>3.4</w:t>
      </w:r>
      <w:r>
        <w:rPr>
          <w:rFonts w:ascii="宋体" w:hAnsi="宋体" w:hint="eastAsia"/>
          <w:color w:val="000000"/>
          <w:kern w:val="0"/>
          <w:sz w:val="24"/>
        </w:rPr>
        <w:t>风险提示</w:t>
      </w:r>
      <w:r>
        <w:rPr>
          <w:rFonts w:ascii="宋体" w:hAnsi="宋体" w:hint="eastAsia"/>
          <w:color w:val="000000"/>
          <w:kern w:val="0"/>
          <w:sz w:val="24"/>
        </w:rPr>
        <w:t xml:space="preserve"> </w:t>
      </w:r>
      <w:r>
        <w:rPr>
          <w:rFonts w:ascii="宋体" w:hAnsi="宋体" w:hint="eastAsia"/>
          <w:color w:val="000000"/>
          <w:kern w:val="0"/>
          <w:sz w:val="24"/>
        </w:rPr>
        <w:t>本基金分红并不改变本基金的风险收益特征，也不会因此降低基金投资风险或提高基金投资收益。本公司承诺以诚实信用、勤勉尽责的原则管理和运用基金资产，但不保证基金一定盈利，也不保证最低收益。敬请投资者注意投资风险。</w:t>
      </w:r>
    </w:p>
    <w:bookmarkEnd w:id="2"/>
    <w:p w:rsidR="00093ACF" w:rsidRDefault="003621EB">
      <w:pPr>
        <w:jc w:val="right"/>
        <w:rPr>
          <w:rFonts w:ascii="宋体" w:hAnsi="宋体"/>
          <w:color w:val="000000"/>
          <w:kern w:val="0"/>
          <w:sz w:val="24"/>
        </w:rPr>
      </w:pPr>
      <w:r>
        <w:rPr>
          <w:rFonts w:ascii="宋体" w:hAnsi="宋体" w:hint="eastAsia"/>
          <w:color w:val="000000"/>
          <w:kern w:val="0"/>
          <w:sz w:val="24"/>
        </w:rPr>
        <w:t>富国基金管理有限公</w:t>
      </w:r>
      <w:r>
        <w:rPr>
          <w:rFonts w:ascii="宋体" w:hAnsi="宋体" w:hint="eastAsia"/>
          <w:color w:val="000000"/>
          <w:kern w:val="0"/>
          <w:sz w:val="24"/>
        </w:rPr>
        <w:t>司</w:t>
      </w:r>
    </w:p>
    <w:p w:rsidR="00093ACF" w:rsidRDefault="003621EB">
      <w:pPr>
        <w:jc w:val="right"/>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06</w:t>
      </w:r>
      <w:r>
        <w:rPr>
          <w:rFonts w:ascii="宋体" w:hAnsi="宋体" w:hint="eastAsia"/>
          <w:color w:val="000000"/>
          <w:kern w:val="0"/>
          <w:sz w:val="24"/>
        </w:rPr>
        <w:t>日</w:t>
      </w:r>
    </w:p>
    <w:sectPr w:rsidR="00093ACF" w:rsidSect="00093ACF">
      <w:pgSz w:w="11906" w:h="16838"/>
      <w:pgMar w:top="2268" w:right="2268" w:bottom="2268" w:left="2268"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27E43"/>
    <w:multiLevelType w:val="multilevel"/>
    <w:tmpl w:val="3B527E43"/>
    <w:lvl w:ilvl="0">
      <w:start w:val="1"/>
      <w:numFmt w:val="decimal"/>
      <w:pStyle w:val="1"/>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eastAsia="宋体" w:hint="eastAsia"/>
        <w:b w:val="0"/>
        <w:i w:val="0"/>
        <w:sz w:val="24"/>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B4D28"/>
    <w:rsid w:val="0002327C"/>
    <w:rsid w:val="00034452"/>
    <w:rsid w:val="00034DE4"/>
    <w:rsid w:val="00070471"/>
    <w:rsid w:val="00074129"/>
    <w:rsid w:val="00093ACF"/>
    <w:rsid w:val="00094078"/>
    <w:rsid w:val="00096DF5"/>
    <w:rsid w:val="000A4653"/>
    <w:rsid w:val="000A5441"/>
    <w:rsid w:val="000B2A5C"/>
    <w:rsid w:val="000C40AF"/>
    <w:rsid w:val="00105B2A"/>
    <w:rsid w:val="00124701"/>
    <w:rsid w:val="00157FF5"/>
    <w:rsid w:val="001655CD"/>
    <w:rsid w:val="00171869"/>
    <w:rsid w:val="00173434"/>
    <w:rsid w:val="001739FD"/>
    <w:rsid w:val="001A1B5F"/>
    <w:rsid w:val="001A4071"/>
    <w:rsid w:val="001B2536"/>
    <w:rsid w:val="001C064C"/>
    <w:rsid w:val="001C2A99"/>
    <w:rsid w:val="001D02D0"/>
    <w:rsid w:val="001E7349"/>
    <w:rsid w:val="00233154"/>
    <w:rsid w:val="00271AC2"/>
    <w:rsid w:val="0028218E"/>
    <w:rsid w:val="0028532B"/>
    <w:rsid w:val="002A2C33"/>
    <w:rsid w:val="002B3FD3"/>
    <w:rsid w:val="002B619A"/>
    <w:rsid w:val="002C072A"/>
    <w:rsid w:val="002C2A8C"/>
    <w:rsid w:val="003009E4"/>
    <w:rsid w:val="00325774"/>
    <w:rsid w:val="003272B5"/>
    <w:rsid w:val="003367D2"/>
    <w:rsid w:val="00344531"/>
    <w:rsid w:val="00346F53"/>
    <w:rsid w:val="00360F6E"/>
    <w:rsid w:val="003621EB"/>
    <w:rsid w:val="003636FF"/>
    <w:rsid w:val="00374FBB"/>
    <w:rsid w:val="0038005E"/>
    <w:rsid w:val="003B5ECE"/>
    <w:rsid w:val="003D25C3"/>
    <w:rsid w:val="003F2AC5"/>
    <w:rsid w:val="003F3E16"/>
    <w:rsid w:val="0042212F"/>
    <w:rsid w:val="00461CD9"/>
    <w:rsid w:val="0048754C"/>
    <w:rsid w:val="00493723"/>
    <w:rsid w:val="004B1B4D"/>
    <w:rsid w:val="004B2C55"/>
    <w:rsid w:val="004E502F"/>
    <w:rsid w:val="0051550B"/>
    <w:rsid w:val="00533850"/>
    <w:rsid w:val="005376B1"/>
    <w:rsid w:val="00574878"/>
    <w:rsid w:val="00577719"/>
    <w:rsid w:val="00584E1B"/>
    <w:rsid w:val="00587129"/>
    <w:rsid w:val="005D4349"/>
    <w:rsid w:val="005D46D5"/>
    <w:rsid w:val="005E61C9"/>
    <w:rsid w:val="005E78A6"/>
    <w:rsid w:val="0060570D"/>
    <w:rsid w:val="00627DD6"/>
    <w:rsid w:val="006E51EE"/>
    <w:rsid w:val="006F0322"/>
    <w:rsid w:val="00710EC7"/>
    <w:rsid w:val="00712E60"/>
    <w:rsid w:val="00716226"/>
    <w:rsid w:val="00743124"/>
    <w:rsid w:val="00745C4D"/>
    <w:rsid w:val="00756F24"/>
    <w:rsid w:val="007E037B"/>
    <w:rsid w:val="007E0A59"/>
    <w:rsid w:val="007E3DD4"/>
    <w:rsid w:val="007E60D4"/>
    <w:rsid w:val="00813C6D"/>
    <w:rsid w:val="008250A5"/>
    <w:rsid w:val="0085606E"/>
    <w:rsid w:val="008613AB"/>
    <w:rsid w:val="008A62DB"/>
    <w:rsid w:val="008C2EB5"/>
    <w:rsid w:val="008C42F2"/>
    <w:rsid w:val="008D1506"/>
    <w:rsid w:val="008D26B2"/>
    <w:rsid w:val="008E249C"/>
    <w:rsid w:val="008E7232"/>
    <w:rsid w:val="008F4864"/>
    <w:rsid w:val="009160CA"/>
    <w:rsid w:val="009360B8"/>
    <w:rsid w:val="00942ED4"/>
    <w:rsid w:val="00946DF4"/>
    <w:rsid w:val="0098323A"/>
    <w:rsid w:val="009B4D28"/>
    <w:rsid w:val="009B788C"/>
    <w:rsid w:val="00A10098"/>
    <w:rsid w:val="00A15729"/>
    <w:rsid w:val="00A50281"/>
    <w:rsid w:val="00A53438"/>
    <w:rsid w:val="00A73759"/>
    <w:rsid w:val="00A91232"/>
    <w:rsid w:val="00AC1917"/>
    <w:rsid w:val="00AE7F9A"/>
    <w:rsid w:val="00AF5EB2"/>
    <w:rsid w:val="00B37AE0"/>
    <w:rsid w:val="00B40A28"/>
    <w:rsid w:val="00B53BFA"/>
    <w:rsid w:val="00B6168F"/>
    <w:rsid w:val="00B71536"/>
    <w:rsid w:val="00BA1555"/>
    <w:rsid w:val="00BA1C3F"/>
    <w:rsid w:val="00BB01DF"/>
    <w:rsid w:val="00BB4A90"/>
    <w:rsid w:val="00BD27F3"/>
    <w:rsid w:val="00BF04B2"/>
    <w:rsid w:val="00BF4AA0"/>
    <w:rsid w:val="00C066A5"/>
    <w:rsid w:val="00C13CBA"/>
    <w:rsid w:val="00C9381D"/>
    <w:rsid w:val="00CB15FD"/>
    <w:rsid w:val="00CC6FBC"/>
    <w:rsid w:val="00CE04D9"/>
    <w:rsid w:val="00D02CD3"/>
    <w:rsid w:val="00D23657"/>
    <w:rsid w:val="00D451FB"/>
    <w:rsid w:val="00D61F69"/>
    <w:rsid w:val="00D72D66"/>
    <w:rsid w:val="00D977ED"/>
    <w:rsid w:val="00DA18A7"/>
    <w:rsid w:val="00DD5E0F"/>
    <w:rsid w:val="00E17151"/>
    <w:rsid w:val="00E26277"/>
    <w:rsid w:val="00E55D94"/>
    <w:rsid w:val="00E90DA2"/>
    <w:rsid w:val="00E92181"/>
    <w:rsid w:val="00EA532D"/>
    <w:rsid w:val="00EE60B6"/>
    <w:rsid w:val="00EF2456"/>
    <w:rsid w:val="00F1135E"/>
    <w:rsid w:val="00F425FB"/>
    <w:rsid w:val="00F43971"/>
    <w:rsid w:val="00F4722E"/>
    <w:rsid w:val="00F7356D"/>
    <w:rsid w:val="00F87519"/>
    <w:rsid w:val="00FA2AE8"/>
    <w:rsid w:val="00FA4B3A"/>
    <w:rsid w:val="00FB0692"/>
    <w:rsid w:val="00FC1723"/>
    <w:rsid w:val="00FC3860"/>
    <w:rsid w:val="00FC5042"/>
    <w:rsid w:val="00FC5FAC"/>
    <w:rsid w:val="00FE419C"/>
    <w:rsid w:val="604C1E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toc 2" w:uiPriority="39" w:unhideWhenUsed="1"/>
    <w:lsdException w:name="toc 3" w:uiPriority="39" w:unhideWhenUsed="1"/>
    <w:lsdException w:name="toc 4" w:uiPriority="39" w:unhideWhenUsed="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3ACF"/>
    <w:pPr>
      <w:widowControl w:val="0"/>
      <w:jc w:val="both"/>
    </w:pPr>
    <w:rPr>
      <w:kern w:val="2"/>
      <w:sz w:val="21"/>
      <w:szCs w:val="24"/>
    </w:rPr>
  </w:style>
  <w:style w:type="paragraph" w:styleId="1">
    <w:name w:val="heading 1"/>
    <w:basedOn w:val="2"/>
    <w:next w:val="a"/>
    <w:qFormat/>
    <w:rsid w:val="00093ACF"/>
    <w:pPr>
      <w:numPr>
        <w:numId w:val="1"/>
      </w:numPr>
      <w:outlineLvl w:val="0"/>
    </w:pPr>
    <w:rPr>
      <w:rFonts w:ascii="宋体" w:eastAsia="宋体" w:hAnsi="宋体"/>
      <w:bCs/>
      <w:color w:val="000000"/>
      <w:sz w:val="24"/>
      <w:szCs w:val="24"/>
    </w:rPr>
  </w:style>
  <w:style w:type="paragraph" w:styleId="2">
    <w:name w:val="heading 2"/>
    <w:basedOn w:val="a"/>
    <w:next w:val="a"/>
    <w:qFormat/>
    <w:rsid w:val="00093ACF"/>
    <w:pPr>
      <w:keepNext/>
      <w:keepLines/>
      <w:spacing w:before="260" w:after="260" w:line="415"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093ACF"/>
    <w:pPr>
      <w:shd w:val="clear" w:color="auto" w:fill="000080"/>
    </w:pPr>
  </w:style>
  <w:style w:type="paragraph" w:styleId="3">
    <w:name w:val="toc 3"/>
    <w:next w:val="a"/>
    <w:autoRedefine/>
    <w:uiPriority w:val="39"/>
    <w:unhideWhenUsed/>
    <w:rsid w:val="00093ACF"/>
    <w:pPr>
      <w:spacing w:after="100"/>
      <w:ind w:left="440"/>
    </w:pPr>
  </w:style>
  <w:style w:type="paragraph" w:styleId="a4">
    <w:name w:val="Balloon Text"/>
    <w:basedOn w:val="a"/>
    <w:link w:val="Char"/>
    <w:uiPriority w:val="99"/>
    <w:semiHidden/>
    <w:unhideWhenUsed/>
    <w:rsid w:val="00093ACF"/>
    <w:rPr>
      <w:rFonts w:ascii="Tahoma" w:hAnsi="Tahoma" w:cs="Tahoma"/>
      <w:sz w:val="16"/>
      <w:szCs w:val="16"/>
    </w:rPr>
  </w:style>
  <w:style w:type="paragraph" w:styleId="a5">
    <w:name w:val="footer"/>
    <w:basedOn w:val="a"/>
    <w:link w:val="Char0"/>
    <w:rsid w:val="00093ACF"/>
    <w:pPr>
      <w:tabs>
        <w:tab w:val="center" w:pos="4153"/>
        <w:tab w:val="right" w:pos="8306"/>
      </w:tabs>
      <w:snapToGrid w:val="0"/>
      <w:jc w:val="left"/>
    </w:pPr>
    <w:rPr>
      <w:sz w:val="18"/>
      <w:szCs w:val="18"/>
    </w:rPr>
  </w:style>
  <w:style w:type="paragraph" w:styleId="a6">
    <w:name w:val="header"/>
    <w:basedOn w:val="a"/>
    <w:link w:val="Char1"/>
    <w:rsid w:val="00093ACF"/>
    <w:pPr>
      <w:pBdr>
        <w:bottom w:val="single" w:sz="6" w:space="1" w:color="auto"/>
      </w:pBdr>
      <w:tabs>
        <w:tab w:val="center" w:pos="4153"/>
        <w:tab w:val="right" w:pos="8306"/>
      </w:tabs>
      <w:snapToGrid w:val="0"/>
      <w:jc w:val="center"/>
    </w:pPr>
    <w:rPr>
      <w:sz w:val="18"/>
      <w:szCs w:val="18"/>
    </w:rPr>
  </w:style>
  <w:style w:type="paragraph" w:styleId="10">
    <w:name w:val="toc 1"/>
    <w:next w:val="a"/>
    <w:autoRedefine/>
    <w:uiPriority w:val="39"/>
    <w:unhideWhenUsed/>
    <w:rsid w:val="00093ACF"/>
    <w:pPr>
      <w:spacing w:after="100"/>
    </w:pPr>
  </w:style>
  <w:style w:type="paragraph" w:styleId="4">
    <w:name w:val="toc 4"/>
    <w:next w:val="a"/>
    <w:autoRedefine/>
    <w:uiPriority w:val="39"/>
    <w:unhideWhenUsed/>
    <w:rsid w:val="00093ACF"/>
    <w:pPr>
      <w:spacing w:after="100"/>
      <w:ind w:left="660"/>
    </w:pPr>
  </w:style>
  <w:style w:type="paragraph" w:styleId="20">
    <w:name w:val="toc 2"/>
    <w:next w:val="a"/>
    <w:autoRedefine/>
    <w:uiPriority w:val="39"/>
    <w:unhideWhenUsed/>
    <w:rsid w:val="00093ACF"/>
    <w:pPr>
      <w:spacing w:after="100"/>
      <w:ind w:left="220"/>
    </w:pPr>
  </w:style>
  <w:style w:type="table" w:styleId="a7">
    <w:name w:val="Table Grid"/>
    <w:basedOn w:val="a1"/>
    <w:qFormat/>
    <w:rsid w:val="00093AC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rsid w:val="00093ACF"/>
    <w:rPr>
      <w:color w:val="0563C1" w:themeColor="hyperlink"/>
      <w:u w:val="single"/>
    </w:rPr>
  </w:style>
  <w:style w:type="character" w:customStyle="1" w:styleId="Char1">
    <w:name w:val="页眉 Char"/>
    <w:link w:val="a6"/>
    <w:rsid w:val="00093ACF"/>
    <w:rPr>
      <w:kern w:val="2"/>
      <w:sz w:val="18"/>
      <w:szCs w:val="18"/>
    </w:rPr>
  </w:style>
  <w:style w:type="character" w:customStyle="1" w:styleId="Char0">
    <w:name w:val="页脚 Char"/>
    <w:link w:val="a5"/>
    <w:rsid w:val="00093ACF"/>
    <w:rPr>
      <w:kern w:val="2"/>
      <w:sz w:val="18"/>
      <w:szCs w:val="18"/>
    </w:rPr>
  </w:style>
  <w:style w:type="character" w:styleId="a9">
    <w:name w:val="Placeholder Text"/>
    <w:basedOn w:val="a0"/>
    <w:uiPriority w:val="99"/>
    <w:semiHidden/>
    <w:rsid w:val="00093ACF"/>
    <w:rPr>
      <w:color w:val="808080"/>
    </w:rPr>
  </w:style>
  <w:style w:type="paragraph" w:customStyle="1" w:styleId="TOC1">
    <w:name w:val="TOC 标题1"/>
    <w:uiPriority w:val="39"/>
    <w:semiHidden/>
    <w:unhideWhenUsed/>
    <w:qFormat/>
    <w:rsid w:val="00093ACF"/>
    <w:rPr>
      <w:lang w:eastAsia="ja-JP"/>
    </w:rPr>
  </w:style>
  <w:style w:type="character" w:customStyle="1" w:styleId="Char">
    <w:name w:val="批注框文本 Char"/>
    <w:link w:val="a4"/>
    <w:uiPriority w:val="99"/>
    <w:semiHidden/>
    <w:rsid w:val="00093A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0020;&#26102;&#20844;&#21578;(&#38750;&#36135;&#24065;&#20998;&#32418;&#20844;&#21578;)_LS0000_&#20844;&#21215;&#20020;&#26102;&#20844;&#215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共同基金_临时公告(非货币分红公告)_LS0000_公募临时公告.dotx</Template>
  <TotalTime>0</TotalTime>
  <Pages>2</Pages>
  <Words>220</Words>
  <Characters>1260</Characters>
  <Application>Microsoft Office Word</Application>
  <DocSecurity>4</DocSecurity>
  <Lines>10</Lines>
  <Paragraphs>2</Paragraphs>
  <ScaleCrop>false</ScaleCrop>
  <Company>fullgoal</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非货币市场基金分红公告</dc:title>
  <dc:creator>bianliya</dc:creator>
  <cp:lastModifiedBy>ZHONGM</cp:lastModifiedBy>
  <cp:revision>2</cp:revision>
  <dcterms:created xsi:type="dcterms:W3CDTF">2025-12-05T16:01:00Z</dcterms:created>
  <dcterms:modified xsi:type="dcterms:W3CDTF">2025-12-05T16:01:00Z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3A88DFCDC5684C3FA7106C4D9E15A411_12</vt:lpwstr>
  </property>
</Properties>
</file>