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C8" w:rsidRDefault="00400CB4" w:rsidP="00FC6EE5">
      <w:pPr>
        <w:spacing w:line="360" w:lineRule="auto"/>
        <w:jc w:val="center"/>
        <w:rPr>
          <w:rFonts w:ascii="微软雅黑" w:eastAsia="微软雅黑" w:hAnsi="微软雅黑" w:cs="微软雅黑"/>
          <w:b/>
          <w:color w:val="000000" w:themeColor="text1"/>
          <w:sz w:val="28"/>
          <w:shd w:val="clear" w:color="auto" w:fill="FFFFFF"/>
        </w:rPr>
      </w:pPr>
      <w:r>
        <w:rPr>
          <w:rFonts w:ascii="微软雅黑" w:eastAsia="微软雅黑" w:hAnsi="微软雅黑" w:cs="微软雅黑" w:hint="eastAsia"/>
          <w:b/>
          <w:color w:val="000000" w:themeColor="text1"/>
          <w:sz w:val="28"/>
          <w:shd w:val="clear" w:color="auto" w:fill="FFFFFF"/>
        </w:rPr>
        <w:t>中庚基金管理有限公司关于增加</w:t>
      </w:r>
      <w:r w:rsidR="00D55F3D" w:rsidRPr="00D55F3D">
        <w:rPr>
          <w:rFonts w:ascii="微软雅黑" w:eastAsia="微软雅黑" w:hAnsi="微软雅黑" w:cs="微软雅黑" w:hint="eastAsia"/>
          <w:b/>
          <w:color w:val="000000" w:themeColor="text1"/>
          <w:sz w:val="28"/>
          <w:shd w:val="clear" w:color="auto" w:fill="FFFFFF"/>
        </w:rPr>
        <w:t>浙江同花顺基金销售有限公司</w:t>
      </w:r>
      <w:r>
        <w:rPr>
          <w:rFonts w:ascii="微软雅黑" w:eastAsia="微软雅黑" w:hAnsi="微软雅黑" w:cs="微软雅黑" w:hint="eastAsia"/>
          <w:b/>
          <w:color w:val="000000" w:themeColor="text1"/>
          <w:sz w:val="28"/>
          <w:shd w:val="clear" w:color="auto" w:fill="FFFFFF"/>
        </w:rPr>
        <w:t>为旗下开放式证券投资基金销售机构</w:t>
      </w:r>
      <w:r w:rsidR="00BE09CE">
        <w:rPr>
          <w:rFonts w:ascii="微软雅黑" w:eastAsia="微软雅黑" w:hAnsi="微软雅黑" w:cs="微软雅黑" w:hint="eastAsia"/>
          <w:b/>
          <w:color w:val="000000" w:themeColor="text1"/>
          <w:sz w:val="28"/>
          <w:shd w:val="clear" w:color="auto" w:fill="FFFFFF"/>
        </w:rPr>
        <w:t>并参加费率优惠活动</w:t>
      </w:r>
      <w:r>
        <w:rPr>
          <w:rFonts w:ascii="微软雅黑" w:eastAsia="微软雅黑" w:hAnsi="微软雅黑" w:cs="微软雅黑" w:hint="eastAsia"/>
          <w:b/>
          <w:color w:val="000000" w:themeColor="text1"/>
          <w:sz w:val="28"/>
          <w:shd w:val="clear" w:color="auto" w:fill="FFFFFF"/>
        </w:rPr>
        <w:t>的公告</w:t>
      </w:r>
    </w:p>
    <w:p w:rsidR="00B45AD9" w:rsidRDefault="00B45AD9" w:rsidP="00FC6EE5">
      <w:pPr>
        <w:spacing w:line="360" w:lineRule="auto"/>
        <w:jc w:val="center"/>
        <w:rPr>
          <w:rFonts w:ascii="微软雅黑" w:eastAsia="微软雅黑" w:hAnsi="微软雅黑" w:cs="微软雅黑"/>
          <w:b/>
          <w:color w:val="000000" w:themeColor="text1"/>
          <w:sz w:val="28"/>
          <w:shd w:val="clear" w:color="auto" w:fill="FFFFFF"/>
        </w:rPr>
      </w:pPr>
    </w:p>
    <w:p w:rsidR="00B956C8" w:rsidRPr="00B45AD9" w:rsidRDefault="00400CB4" w:rsidP="00B45AD9">
      <w:pPr>
        <w:adjustRightInd w:val="0"/>
        <w:snapToGrid w:val="0"/>
        <w:spacing w:line="360" w:lineRule="auto"/>
        <w:ind w:firstLineChars="200" w:firstLine="480"/>
        <w:rPr>
          <w:rFonts w:ascii="微软雅黑" w:eastAsia="微软雅黑" w:hAnsi="微软雅黑" w:cs="微软雅黑"/>
          <w:color w:val="000000" w:themeColor="text1"/>
          <w:sz w:val="24"/>
        </w:rPr>
      </w:pPr>
      <w:r w:rsidRPr="00B45AD9">
        <w:rPr>
          <w:rFonts w:ascii="微软雅黑" w:eastAsia="微软雅黑" w:hAnsi="微软雅黑" w:cs="微软雅黑" w:hint="eastAsia"/>
          <w:color w:val="000000" w:themeColor="text1"/>
          <w:sz w:val="24"/>
          <w:shd w:val="clear" w:color="auto" w:fill="FFFFFF"/>
        </w:rPr>
        <w:t>根据中庚基金管理有限公司</w:t>
      </w:r>
      <w:r w:rsidR="00BE09CE" w:rsidRPr="00B45AD9">
        <w:rPr>
          <w:rFonts w:ascii="微软雅黑" w:eastAsia="微软雅黑" w:hAnsi="微软雅黑" w:cs="微软雅黑" w:hint="eastAsia"/>
          <w:color w:val="000000" w:themeColor="text1"/>
          <w:sz w:val="24"/>
          <w:shd w:val="clear" w:color="auto" w:fill="FFFFFF"/>
        </w:rPr>
        <w:t>（以下简称“本公司”）</w:t>
      </w:r>
      <w:r w:rsidRPr="00B45AD9">
        <w:rPr>
          <w:rFonts w:ascii="微软雅黑" w:eastAsia="微软雅黑" w:hAnsi="微软雅黑" w:cs="微软雅黑" w:hint="eastAsia"/>
          <w:color w:val="000000" w:themeColor="text1"/>
          <w:sz w:val="24"/>
          <w:shd w:val="clear" w:color="auto" w:fill="FFFFFF"/>
        </w:rPr>
        <w:t>与</w:t>
      </w:r>
      <w:r w:rsidR="00D55F3D" w:rsidRPr="00B45AD9">
        <w:rPr>
          <w:rFonts w:ascii="微软雅黑" w:eastAsia="微软雅黑" w:hAnsi="微软雅黑" w:cs="微软雅黑" w:hint="eastAsia"/>
          <w:color w:val="000000" w:themeColor="text1"/>
          <w:sz w:val="24"/>
          <w:shd w:val="clear" w:color="auto" w:fill="FFFFFF"/>
        </w:rPr>
        <w:t>浙江同花顺基金销售有限公司</w:t>
      </w:r>
      <w:r w:rsidRPr="00B45AD9">
        <w:rPr>
          <w:rFonts w:ascii="微软雅黑" w:eastAsia="微软雅黑" w:hAnsi="微软雅黑" w:cs="微软雅黑" w:hint="eastAsia"/>
          <w:color w:val="000000" w:themeColor="text1"/>
          <w:sz w:val="24"/>
          <w:shd w:val="clear" w:color="auto" w:fill="FFFFFF"/>
        </w:rPr>
        <w:t>（以下简称“</w:t>
      </w:r>
      <w:r w:rsidR="00D55F3D" w:rsidRPr="00B45AD9">
        <w:rPr>
          <w:rFonts w:ascii="微软雅黑" w:eastAsia="微软雅黑" w:hAnsi="微软雅黑" w:cs="微软雅黑" w:hint="eastAsia"/>
          <w:color w:val="000000" w:themeColor="text1"/>
          <w:sz w:val="24"/>
          <w:shd w:val="clear" w:color="auto" w:fill="FFFFFF"/>
        </w:rPr>
        <w:t>同花顺</w:t>
      </w:r>
      <w:r w:rsidRPr="00B45AD9">
        <w:rPr>
          <w:rFonts w:ascii="微软雅黑" w:eastAsia="微软雅黑" w:hAnsi="微软雅黑" w:cs="微软雅黑" w:hint="eastAsia"/>
          <w:color w:val="000000" w:themeColor="text1"/>
          <w:sz w:val="24"/>
          <w:shd w:val="clear" w:color="auto" w:fill="FFFFFF"/>
        </w:rPr>
        <w:t>”）签署的证券投资基金销售协议，自202</w:t>
      </w:r>
      <w:r w:rsidR="000B2159" w:rsidRPr="00B45AD9">
        <w:rPr>
          <w:rFonts w:ascii="微软雅黑" w:eastAsia="微软雅黑" w:hAnsi="微软雅黑" w:cs="微软雅黑" w:hint="eastAsia"/>
          <w:color w:val="000000" w:themeColor="text1"/>
          <w:sz w:val="24"/>
          <w:shd w:val="clear" w:color="auto" w:fill="FFFFFF"/>
        </w:rPr>
        <w:t>5</w:t>
      </w:r>
      <w:r w:rsidRPr="00B45AD9">
        <w:rPr>
          <w:rFonts w:ascii="微软雅黑" w:eastAsia="微软雅黑" w:hAnsi="微软雅黑" w:cs="微软雅黑" w:hint="eastAsia"/>
          <w:color w:val="000000" w:themeColor="text1"/>
          <w:sz w:val="24"/>
          <w:shd w:val="clear" w:color="auto" w:fill="FFFFFF"/>
        </w:rPr>
        <w:t>年</w:t>
      </w:r>
      <w:r w:rsidR="000B2159" w:rsidRPr="00B45AD9">
        <w:rPr>
          <w:rFonts w:ascii="微软雅黑" w:eastAsia="微软雅黑" w:hAnsi="微软雅黑" w:cs="微软雅黑" w:hint="eastAsia"/>
          <w:color w:val="000000" w:themeColor="text1"/>
          <w:sz w:val="24"/>
          <w:shd w:val="clear" w:color="auto" w:fill="FFFFFF"/>
        </w:rPr>
        <w:t>12</w:t>
      </w:r>
      <w:r w:rsidR="00C95C82" w:rsidRPr="00B45AD9">
        <w:rPr>
          <w:rFonts w:ascii="微软雅黑" w:eastAsia="微软雅黑" w:hAnsi="微软雅黑" w:cs="微软雅黑" w:hint="eastAsia"/>
          <w:color w:val="000000" w:themeColor="text1"/>
          <w:sz w:val="24"/>
          <w:shd w:val="clear" w:color="auto" w:fill="FFFFFF"/>
        </w:rPr>
        <w:t>月5</w:t>
      </w:r>
      <w:r w:rsidRPr="00B45AD9">
        <w:rPr>
          <w:rFonts w:ascii="微软雅黑" w:eastAsia="微软雅黑" w:hAnsi="微软雅黑" w:cs="微软雅黑" w:hint="eastAsia"/>
          <w:color w:val="000000" w:themeColor="text1"/>
          <w:sz w:val="24"/>
          <w:shd w:val="clear" w:color="auto" w:fill="FFFFFF"/>
        </w:rPr>
        <w:t>日起，增加</w:t>
      </w:r>
      <w:r w:rsidR="00D55F3D" w:rsidRPr="00B45AD9">
        <w:rPr>
          <w:rFonts w:ascii="微软雅黑" w:eastAsia="微软雅黑" w:hAnsi="微软雅黑" w:cs="微软雅黑" w:hint="eastAsia"/>
          <w:color w:val="000000" w:themeColor="text1"/>
          <w:sz w:val="24"/>
          <w:shd w:val="clear" w:color="auto" w:fill="FFFFFF"/>
        </w:rPr>
        <w:t>同花顺</w:t>
      </w:r>
      <w:r w:rsidRPr="00B45AD9">
        <w:rPr>
          <w:rFonts w:ascii="微软雅黑" w:eastAsia="微软雅黑" w:hAnsi="微软雅黑" w:cs="微软雅黑" w:hint="eastAsia"/>
          <w:color w:val="000000" w:themeColor="text1"/>
          <w:sz w:val="24"/>
          <w:shd w:val="clear" w:color="auto" w:fill="FFFFFF"/>
        </w:rPr>
        <w:t>为旗下开放式证券投资基金的销售机构。</w:t>
      </w:r>
    </w:p>
    <w:p w:rsidR="00B956C8" w:rsidRPr="00B45AD9" w:rsidRDefault="00400CB4" w:rsidP="00B45AD9">
      <w:pPr>
        <w:pStyle w:val="4"/>
        <w:widowControl/>
        <w:shd w:val="clear" w:color="auto" w:fill="FFFFFF"/>
        <w:adjustRightInd w:val="0"/>
        <w:snapToGrid w:val="0"/>
        <w:spacing w:beforeAutospacing="0" w:afterAutospacing="0" w:line="360" w:lineRule="auto"/>
        <w:rPr>
          <w:rFonts w:ascii="微软雅黑" w:eastAsia="微软雅黑" w:hAnsi="微软雅黑" w:cs="微软雅黑" w:hint="default"/>
          <w:color w:val="000000" w:themeColor="text1"/>
        </w:rPr>
      </w:pPr>
      <w:r w:rsidRPr="00B45AD9">
        <w:rPr>
          <w:rFonts w:ascii="微软雅黑" w:eastAsia="微软雅黑" w:hAnsi="微软雅黑" w:cs="微软雅黑"/>
          <w:color w:val="000000" w:themeColor="text1"/>
          <w:shd w:val="clear" w:color="auto" w:fill="FFFFFF"/>
        </w:rPr>
        <w:t>一、基金开户、申购、赎回、转换、定期定额投资等业务</w:t>
      </w:r>
    </w:p>
    <w:p w:rsidR="00B956C8" w:rsidRPr="00B45AD9" w:rsidRDefault="00400CB4" w:rsidP="00B45AD9">
      <w:pPr>
        <w:pStyle w:val="a4"/>
        <w:widowControl/>
        <w:shd w:val="clear" w:color="auto" w:fill="FFFFFF"/>
        <w:adjustRightInd w:val="0"/>
        <w:snapToGrid w:val="0"/>
        <w:spacing w:beforeAutospacing="0" w:afterAutospacing="0" w:line="360" w:lineRule="auto"/>
        <w:ind w:firstLineChars="200" w:firstLine="480"/>
        <w:rPr>
          <w:rFonts w:ascii="微软雅黑" w:eastAsia="微软雅黑" w:hAnsi="微软雅黑" w:cs="微软雅黑"/>
          <w:color w:val="000000" w:themeColor="text1"/>
        </w:rPr>
      </w:pPr>
      <w:r w:rsidRPr="00B45AD9">
        <w:rPr>
          <w:rFonts w:ascii="微软雅黑" w:eastAsia="微软雅黑" w:hAnsi="微软雅黑" w:cs="微软雅黑" w:hint="eastAsia"/>
          <w:color w:val="000000" w:themeColor="text1"/>
          <w:shd w:val="clear" w:color="auto" w:fill="FFFFFF"/>
        </w:rPr>
        <w:t>自202</w:t>
      </w:r>
      <w:r w:rsidR="000B2159" w:rsidRPr="00B45AD9">
        <w:rPr>
          <w:rFonts w:ascii="微软雅黑" w:eastAsia="微软雅黑" w:hAnsi="微软雅黑" w:cs="微软雅黑" w:hint="eastAsia"/>
          <w:color w:val="000000" w:themeColor="text1"/>
          <w:shd w:val="clear" w:color="auto" w:fill="FFFFFF"/>
        </w:rPr>
        <w:t>5</w:t>
      </w:r>
      <w:r w:rsidRPr="00B45AD9">
        <w:rPr>
          <w:rFonts w:ascii="微软雅黑" w:eastAsia="微软雅黑" w:hAnsi="微软雅黑" w:cs="微软雅黑" w:hint="eastAsia"/>
          <w:color w:val="000000" w:themeColor="text1"/>
          <w:shd w:val="clear" w:color="auto" w:fill="FFFFFF"/>
        </w:rPr>
        <w:t>年</w:t>
      </w:r>
      <w:r w:rsidR="000B2159" w:rsidRPr="00B45AD9">
        <w:rPr>
          <w:rFonts w:ascii="微软雅黑" w:eastAsia="微软雅黑" w:hAnsi="微软雅黑" w:cs="微软雅黑" w:hint="eastAsia"/>
          <w:color w:val="000000" w:themeColor="text1"/>
          <w:shd w:val="clear" w:color="auto" w:fill="FFFFFF"/>
        </w:rPr>
        <w:t>12</w:t>
      </w:r>
      <w:r w:rsidRPr="00B45AD9">
        <w:rPr>
          <w:rFonts w:ascii="微软雅黑" w:eastAsia="微软雅黑" w:hAnsi="微软雅黑" w:cs="微软雅黑" w:hint="eastAsia"/>
          <w:color w:val="000000" w:themeColor="text1"/>
          <w:shd w:val="clear" w:color="auto" w:fill="FFFFFF"/>
        </w:rPr>
        <w:t>月</w:t>
      </w:r>
      <w:r w:rsidR="00C95C82" w:rsidRPr="00B45AD9">
        <w:rPr>
          <w:rFonts w:ascii="微软雅黑" w:eastAsia="微软雅黑" w:hAnsi="微软雅黑" w:cs="微软雅黑" w:hint="eastAsia"/>
          <w:color w:val="000000" w:themeColor="text1"/>
          <w:shd w:val="clear" w:color="auto" w:fill="FFFFFF"/>
        </w:rPr>
        <w:t>5</w:t>
      </w:r>
      <w:r w:rsidRPr="00B45AD9">
        <w:rPr>
          <w:rFonts w:ascii="微软雅黑" w:eastAsia="微软雅黑" w:hAnsi="微软雅黑" w:cs="微软雅黑" w:hint="eastAsia"/>
          <w:color w:val="000000" w:themeColor="text1"/>
          <w:shd w:val="clear" w:color="auto" w:fill="FFFFFF"/>
        </w:rPr>
        <w:t>日起，投资者可通过</w:t>
      </w:r>
      <w:r w:rsidR="00D55F3D" w:rsidRPr="00B45AD9">
        <w:rPr>
          <w:rFonts w:ascii="微软雅黑" w:eastAsia="微软雅黑" w:hAnsi="微软雅黑" w:cs="微软雅黑" w:hint="eastAsia"/>
          <w:color w:val="000000" w:themeColor="text1"/>
          <w:shd w:val="clear" w:color="auto" w:fill="FFFFFF"/>
        </w:rPr>
        <w:t>同花顺</w:t>
      </w:r>
      <w:r w:rsidRPr="00B45AD9">
        <w:rPr>
          <w:rFonts w:ascii="微软雅黑" w:eastAsia="微软雅黑" w:hAnsi="微软雅黑" w:cs="微软雅黑"/>
          <w:color w:val="000000" w:themeColor="text1"/>
          <w:shd w:val="clear" w:color="auto" w:fill="FFFFFF"/>
        </w:rPr>
        <w:t>办</w:t>
      </w:r>
      <w:r w:rsidRPr="00B45AD9">
        <w:rPr>
          <w:rFonts w:ascii="微软雅黑" w:eastAsia="微软雅黑" w:hAnsi="微软雅黑" w:cs="微软雅黑" w:hint="eastAsia"/>
          <w:color w:val="000000" w:themeColor="text1"/>
          <w:shd w:val="clear" w:color="auto" w:fill="FFFFFF"/>
        </w:rPr>
        <w:t>理下述基金的开户、申购、赎回、转换、定期定额投资等业务，具体的业务流程、办理时间和办理方式以</w:t>
      </w:r>
      <w:r w:rsidR="00BC45B8" w:rsidRPr="00B45AD9">
        <w:rPr>
          <w:rFonts w:ascii="微软雅黑" w:eastAsia="微软雅黑" w:hAnsi="微软雅黑" w:cs="微软雅黑" w:hint="eastAsia"/>
          <w:color w:val="000000" w:themeColor="text1"/>
          <w:shd w:val="clear" w:color="auto" w:fill="FFFFFF"/>
        </w:rPr>
        <w:t>同花顺</w:t>
      </w:r>
      <w:r w:rsidRPr="00B45AD9">
        <w:rPr>
          <w:rFonts w:ascii="微软雅黑" w:eastAsia="微软雅黑" w:hAnsi="微软雅黑" w:cs="微软雅黑" w:hint="eastAsia"/>
          <w:color w:val="000000" w:themeColor="text1"/>
          <w:shd w:val="clear" w:color="auto" w:fill="FFFFFF"/>
        </w:rPr>
        <w:t>的规定为准。</w:t>
      </w:r>
    </w:p>
    <w:tbl>
      <w:tblPr>
        <w:tblW w:w="9061" w:type="dxa"/>
        <w:jc w:val="center"/>
        <w:tblBorders>
          <w:top w:val="single" w:sz="4" w:space="0" w:color="CCCCCC"/>
          <w:left w:val="single" w:sz="4" w:space="0" w:color="CCCCCC"/>
          <w:bottom w:val="single" w:sz="4" w:space="0" w:color="CCCCCC"/>
          <w:right w:val="single" w:sz="4" w:space="0" w:color="CCCCCC"/>
        </w:tblBorders>
        <w:tblCellMar>
          <w:top w:w="15" w:type="dxa"/>
          <w:left w:w="15" w:type="dxa"/>
          <w:bottom w:w="15" w:type="dxa"/>
          <w:right w:w="15" w:type="dxa"/>
        </w:tblCellMar>
        <w:tblLook w:val="04A0"/>
      </w:tblPr>
      <w:tblGrid>
        <w:gridCol w:w="899"/>
        <w:gridCol w:w="2034"/>
        <w:gridCol w:w="6128"/>
      </w:tblGrid>
      <w:tr w:rsidR="00B956C8">
        <w:trPr>
          <w:tblHeader/>
          <w:jc w:val="center"/>
        </w:trPr>
        <w:tc>
          <w:tcPr>
            <w:tcW w:w="899"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jc w:val="center"/>
              <w:rPr>
                <w:rFonts w:ascii="微软雅黑" w:eastAsia="微软雅黑" w:hAnsi="微软雅黑"/>
                <w:b/>
                <w:color w:val="000000" w:themeColor="text1"/>
                <w:sz w:val="24"/>
              </w:rPr>
            </w:pPr>
            <w:r>
              <w:rPr>
                <w:rFonts w:ascii="微软雅黑" w:eastAsia="微软雅黑" w:hAnsi="微软雅黑" w:cs="宋体"/>
                <w:b/>
                <w:color w:val="000000" w:themeColor="text1"/>
                <w:kern w:val="0"/>
                <w:sz w:val="24"/>
                <w:lang/>
              </w:rPr>
              <w:t>序号</w:t>
            </w:r>
          </w:p>
        </w:tc>
        <w:tc>
          <w:tcPr>
            <w:tcW w:w="2034"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jc w:val="center"/>
              <w:rPr>
                <w:rFonts w:ascii="微软雅黑" w:eastAsia="微软雅黑" w:hAnsi="微软雅黑"/>
                <w:b/>
                <w:color w:val="000000" w:themeColor="text1"/>
                <w:sz w:val="24"/>
              </w:rPr>
            </w:pPr>
            <w:r>
              <w:rPr>
                <w:rFonts w:ascii="微软雅黑" w:eastAsia="微软雅黑" w:hAnsi="微软雅黑" w:cs="宋体"/>
                <w:b/>
                <w:color w:val="000000" w:themeColor="text1"/>
                <w:kern w:val="0"/>
                <w:sz w:val="24"/>
                <w:lang/>
              </w:rPr>
              <w:t>基金代码</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jc w:val="center"/>
              <w:rPr>
                <w:rFonts w:ascii="微软雅黑" w:eastAsia="微软雅黑" w:hAnsi="微软雅黑"/>
                <w:b/>
                <w:color w:val="000000" w:themeColor="text1"/>
                <w:sz w:val="24"/>
              </w:rPr>
            </w:pPr>
            <w:r>
              <w:rPr>
                <w:rFonts w:ascii="微软雅黑" w:eastAsia="微软雅黑" w:hAnsi="微软雅黑" w:cs="宋体"/>
                <w:b/>
                <w:color w:val="000000" w:themeColor="text1"/>
                <w:kern w:val="0"/>
                <w:sz w:val="24"/>
                <w:lang/>
              </w:rPr>
              <w:t>基金名称</w:t>
            </w:r>
          </w:p>
        </w:tc>
      </w:tr>
      <w:tr w:rsidR="00B956C8">
        <w:trPr>
          <w:jc w:val="center"/>
        </w:trPr>
        <w:tc>
          <w:tcPr>
            <w:tcW w:w="899"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1</w:t>
            </w:r>
          </w:p>
        </w:tc>
        <w:tc>
          <w:tcPr>
            <w:tcW w:w="2034"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006551</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中庚价值领航混合型证券投资基金</w:t>
            </w:r>
          </w:p>
        </w:tc>
      </w:tr>
      <w:tr w:rsidR="00B956C8">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2</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007130</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中庚小盘价值股票型证券投资基金</w:t>
            </w:r>
          </w:p>
        </w:tc>
      </w:tr>
      <w:tr w:rsidR="00B956C8">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3</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007497</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olor w:val="000000" w:themeColor="text1"/>
                <w:sz w:val="24"/>
              </w:rPr>
            </w:pPr>
            <w:r>
              <w:rPr>
                <w:rFonts w:ascii="微软雅黑" w:eastAsia="微软雅黑" w:hAnsi="微软雅黑" w:cs="宋体"/>
                <w:color w:val="000000" w:themeColor="text1"/>
                <w:kern w:val="0"/>
                <w:sz w:val="24"/>
                <w:lang/>
              </w:rPr>
              <w:t>中庚价值灵动灵活配置混合型证券投资基金（A类）</w:t>
            </w:r>
          </w:p>
        </w:tc>
      </w:tr>
      <w:tr w:rsidR="00D55F3D">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D55F3D" w:rsidRDefault="00D55F3D">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4</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D55F3D" w:rsidRDefault="00D55F3D">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007498</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D55F3D" w:rsidRDefault="00D55F3D">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color w:val="000000" w:themeColor="text1"/>
                <w:kern w:val="0"/>
                <w:sz w:val="24"/>
                <w:lang/>
              </w:rPr>
              <w:t>中庚价值灵动灵活配置混合型证券投资基金（</w:t>
            </w:r>
            <w:r>
              <w:rPr>
                <w:rFonts w:ascii="微软雅黑" w:eastAsia="微软雅黑" w:hAnsi="微软雅黑" w:cs="宋体" w:hint="eastAsia"/>
                <w:color w:val="000000" w:themeColor="text1"/>
                <w:kern w:val="0"/>
                <w:sz w:val="24"/>
                <w:lang/>
              </w:rPr>
              <w:t>B</w:t>
            </w:r>
            <w:r>
              <w:rPr>
                <w:rFonts w:ascii="微软雅黑" w:eastAsia="微软雅黑" w:hAnsi="微软雅黑" w:cs="宋体"/>
                <w:color w:val="000000" w:themeColor="text1"/>
                <w:kern w:val="0"/>
                <w:sz w:val="24"/>
                <w:lang/>
              </w:rPr>
              <w:t>类）</w:t>
            </w:r>
          </w:p>
        </w:tc>
      </w:tr>
      <w:tr w:rsidR="00B956C8">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55F3D">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5</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011174</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中庚价值品质一年持有期混合型证券投资基金</w:t>
            </w:r>
          </w:p>
        </w:tc>
      </w:tr>
      <w:tr w:rsidR="00B956C8">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55F3D">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6</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012930</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中庚价值先锋股票型证券投资基金</w:t>
            </w:r>
          </w:p>
        </w:tc>
      </w:tr>
      <w:tr w:rsidR="00B956C8">
        <w:trPr>
          <w:jc w:val="center"/>
        </w:trPr>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D55F3D">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7</w:t>
            </w:r>
          </w:p>
        </w:tc>
        <w:tc>
          <w:tcPr>
            <w:tcW w:w="0" w:type="auto"/>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017650</w:t>
            </w:r>
          </w:p>
        </w:tc>
        <w:tc>
          <w:tcPr>
            <w:tcW w:w="6128" w:type="dxa"/>
            <w:tcBorders>
              <w:top w:val="single" w:sz="4" w:space="0" w:color="CCCCCC"/>
              <w:left w:val="single" w:sz="4" w:space="0" w:color="CCCCCC"/>
              <w:bottom w:val="single" w:sz="4" w:space="0" w:color="CCCCCC"/>
              <w:right w:val="single" w:sz="4" w:space="0" w:color="CCCCCC"/>
            </w:tcBorders>
            <w:tcMar>
              <w:top w:w="0" w:type="dxa"/>
              <w:left w:w="24" w:type="dxa"/>
              <w:bottom w:w="0" w:type="dxa"/>
              <w:right w:w="24" w:type="dxa"/>
            </w:tcMar>
            <w:vAlign w:val="center"/>
          </w:tcPr>
          <w:p w:rsidR="00B956C8" w:rsidRDefault="00400CB4">
            <w:pPr>
              <w:widowControl/>
              <w:spacing w:line="264" w:lineRule="atLeast"/>
              <w:jc w:val="center"/>
              <w:rPr>
                <w:rFonts w:ascii="微软雅黑" w:eastAsia="微软雅黑" w:hAnsi="微软雅黑" w:cs="宋体"/>
                <w:color w:val="000000" w:themeColor="text1"/>
                <w:kern w:val="0"/>
                <w:sz w:val="24"/>
                <w:lang/>
              </w:rPr>
            </w:pPr>
            <w:r>
              <w:rPr>
                <w:rFonts w:ascii="微软雅黑" w:eastAsia="微软雅黑" w:hAnsi="微软雅黑" w:cs="宋体" w:hint="eastAsia"/>
                <w:color w:val="000000" w:themeColor="text1"/>
                <w:kern w:val="0"/>
                <w:sz w:val="24"/>
                <w:lang/>
              </w:rPr>
              <w:t>中庚港股通价值股票型证券投资基金</w:t>
            </w:r>
          </w:p>
        </w:tc>
      </w:tr>
    </w:tbl>
    <w:p w:rsidR="00BC45B8" w:rsidRDefault="00BC45B8" w:rsidP="003F2149">
      <w:pPr>
        <w:pStyle w:val="4"/>
        <w:widowControl/>
        <w:shd w:val="clear" w:color="auto" w:fill="FFFFFF"/>
        <w:snapToGrid w:val="0"/>
        <w:spacing w:beforeLines="100" w:beforeAutospacing="0" w:afterAutospacing="0" w:line="360" w:lineRule="auto"/>
        <w:rPr>
          <w:rFonts w:ascii="微软雅黑" w:eastAsia="微软雅黑" w:hAnsi="微软雅黑" w:cs="微软雅黑" w:hint="default"/>
          <w:color w:val="000000" w:themeColor="text1"/>
        </w:rPr>
      </w:pPr>
      <w:r>
        <w:rPr>
          <w:rFonts w:ascii="微软雅黑" w:eastAsia="微软雅黑" w:hAnsi="微软雅黑" w:cs="微软雅黑"/>
          <w:color w:val="000000" w:themeColor="text1"/>
          <w:shd w:val="clear" w:color="auto" w:fill="FFFFFF"/>
        </w:rPr>
        <w:t>二、</w:t>
      </w:r>
      <w:r w:rsidR="00BE09CE">
        <w:rPr>
          <w:rFonts w:ascii="微软雅黑" w:eastAsia="微软雅黑" w:hAnsi="微软雅黑" w:cs="微软雅黑"/>
          <w:color w:val="000000" w:themeColor="text1"/>
          <w:shd w:val="clear" w:color="auto" w:fill="FFFFFF"/>
        </w:rPr>
        <w:t>费率优惠</w:t>
      </w:r>
    </w:p>
    <w:p w:rsidR="00BC45B8" w:rsidRPr="00FA7002" w:rsidRDefault="00BC45B8" w:rsidP="00B45AD9">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shd w:val="clear" w:color="auto" w:fill="FFFFFF"/>
        </w:rPr>
      </w:pPr>
      <w:r w:rsidRPr="00FA7002">
        <w:rPr>
          <w:rFonts w:ascii="微软雅黑" w:eastAsia="微软雅黑" w:hAnsi="微软雅黑" w:cs="微软雅黑" w:hint="eastAsia"/>
          <w:color w:val="000000" w:themeColor="text1"/>
          <w:shd w:val="clear" w:color="auto" w:fill="FFFFFF"/>
        </w:rPr>
        <w:t>投资者通过</w:t>
      </w:r>
      <w:r>
        <w:rPr>
          <w:rFonts w:ascii="微软雅黑" w:eastAsia="微软雅黑" w:hAnsi="微软雅黑" w:cs="微软雅黑" w:hint="eastAsia"/>
          <w:color w:val="000000" w:themeColor="text1"/>
          <w:shd w:val="clear" w:color="auto" w:fill="FFFFFF"/>
        </w:rPr>
        <w:t>同花顺</w:t>
      </w:r>
      <w:r w:rsidRPr="00FA7002">
        <w:rPr>
          <w:rFonts w:ascii="微软雅黑" w:eastAsia="微软雅黑" w:hAnsi="微软雅黑" w:cs="微软雅黑" w:hint="eastAsia"/>
          <w:color w:val="000000" w:themeColor="text1"/>
          <w:shd w:val="clear" w:color="auto" w:fill="FFFFFF"/>
        </w:rPr>
        <w:t>申购（含</w:t>
      </w:r>
      <w:r w:rsidR="00BE09CE">
        <w:rPr>
          <w:rFonts w:ascii="微软雅黑" w:eastAsia="微软雅黑" w:hAnsi="微软雅黑" w:cs="微软雅黑" w:hint="eastAsia"/>
          <w:color w:val="000000" w:themeColor="text1"/>
          <w:shd w:val="clear" w:color="auto" w:fill="FFFFFF"/>
        </w:rPr>
        <w:t>定期定额</w:t>
      </w:r>
      <w:r w:rsidRPr="00FA7002">
        <w:rPr>
          <w:rFonts w:ascii="微软雅黑" w:eastAsia="微软雅黑" w:hAnsi="微软雅黑" w:cs="微软雅黑" w:hint="eastAsia"/>
          <w:color w:val="000000" w:themeColor="text1"/>
          <w:shd w:val="clear" w:color="auto" w:fill="FFFFFF"/>
        </w:rPr>
        <w:t>申购）上述基金（限前端收费模式），可享受申购费率优惠，具体折扣费率以</w:t>
      </w:r>
      <w:r>
        <w:rPr>
          <w:rFonts w:ascii="微软雅黑" w:eastAsia="微软雅黑" w:hAnsi="微软雅黑" w:cs="微软雅黑" w:hint="eastAsia"/>
          <w:color w:val="000000" w:themeColor="text1"/>
          <w:shd w:val="clear" w:color="auto" w:fill="FFFFFF"/>
        </w:rPr>
        <w:t>同花顺</w:t>
      </w:r>
      <w:r w:rsidRPr="00FA7002">
        <w:rPr>
          <w:rFonts w:ascii="微软雅黑" w:eastAsia="微软雅黑" w:hAnsi="微软雅黑" w:cs="微软雅黑" w:hint="eastAsia"/>
          <w:color w:val="000000" w:themeColor="text1"/>
          <w:shd w:val="clear" w:color="auto" w:fill="FFFFFF"/>
        </w:rPr>
        <w:t>活动为准。各基金原费率参见各基金相关法律文件。</w:t>
      </w:r>
    </w:p>
    <w:p w:rsidR="00BC45B8" w:rsidRPr="00BC45B8" w:rsidRDefault="00BC45B8" w:rsidP="00B45AD9">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shd w:val="clear" w:color="auto" w:fill="FFFFFF"/>
        </w:rPr>
      </w:pPr>
      <w:r w:rsidRPr="00FA7002">
        <w:rPr>
          <w:rFonts w:ascii="微软雅黑" w:eastAsia="微软雅黑" w:hAnsi="微软雅黑" w:cs="微软雅黑" w:hint="eastAsia"/>
          <w:color w:val="000000" w:themeColor="text1"/>
          <w:shd w:val="clear" w:color="auto" w:fill="FFFFFF"/>
        </w:rPr>
        <w:lastRenderedPageBreak/>
        <w:t>费率优惠期限内，如本公司新增通过</w:t>
      </w:r>
      <w:r>
        <w:rPr>
          <w:rFonts w:ascii="微软雅黑" w:eastAsia="微软雅黑" w:hAnsi="微软雅黑" w:cs="微软雅黑" w:hint="eastAsia"/>
          <w:color w:val="000000" w:themeColor="text1"/>
          <w:shd w:val="clear" w:color="auto" w:fill="FFFFFF"/>
        </w:rPr>
        <w:t>同花顺</w:t>
      </w:r>
      <w:r w:rsidRPr="00FA7002">
        <w:rPr>
          <w:rFonts w:ascii="微软雅黑" w:eastAsia="微软雅黑" w:hAnsi="微软雅黑" w:cs="微软雅黑" w:hint="eastAsia"/>
          <w:color w:val="000000" w:themeColor="text1"/>
          <w:shd w:val="clear" w:color="auto" w:fill="FFFFFF"/>
        </w:rPr>
        <w:t>销售的基金，则自该基金在</w:t>
      </w:r>
      <w:r>
        <w:rPr>
          <w:rFonts w:ascii="微软雅黑" w:eastAsia="微软雅黑" w:hAnsi="微软雅黑" w:cs="微软雅黑" w:hint="eastAsia"/>
          <w:color w:val="000000" w:themeColor="text1"/>
          <w:shd w:val="clear" w:color="auto" w:fill="FFFFFF"/>
        </w:rPr>
        <w:t>同花顺</w:t>
      </w:r>
      <w:r w:rsidRPr="00FA7002">
        <w:rPr>
          <w:rFonts w:ascii="微软雅黑" w:eastAsia="微软雅黑" w:hAnsi="微软雅黑" w:cs="微软雅黑" w:hint="eastAsia"/>
          <w:color w:val="000000" w:themeColor="text1"/>
          <w:shd w:val="clear" w:color="auto" w:fill="FFFFFF"/>
        </w:rPr>
        <w:t>开放申购（含</w:t>
      </w:r>
      <w:r w:rsidR="00BE09CE">
        <w:rPr>
          <w:rFonts w:ascii="微软雅黑" w:eastAsia="微软雅黑" w:hAnsi="微软雅黑" w:cs="微软雅黑" w:hint="eastAsia"/>
          <w:color w:val="000000" w:themeColor="text1"/>
          <w:shd w:val="clear" w:color="auto" w:fill="FFFFFF"/>
        </w:rPr>
        <w:t>定期定额</w:t>
      </w:r>
      <w:r w:rsidR="00BE09CE" w:rsidRPr="00FA7002">
        <w:rPr>
          <w:rFonts w:ascii="微软雅黑" w:eastAsia="微软雅黑" w:hAnsi="微软雅黑" w:cs="微软雅黑" w:hint="eastAsia"/>
          <w:color w:val="000000" w:themeColor="text1"/>
          <w:shd w:val="clear" w:color="auto" w:fill="FFFFFF"/>
        </w:rPr>
        <w:t>申购</w:t>
      </w:r>
      <w:r w:rsidRPr="00FA7002">
        <w:rPr>
          <w:rFonts w:ascii="微软雅黑" w:eastAsia="微软雅黑" w:hAnsi="微软雅黑" w:cs="微软雅黑" w:hint="eastAsia"/>
          <w:color w:val="000000" w:themeColor="text1"/>
          <w:shd w:val="clear" w:color="auto" w:fill="FFFFFF"/>
        </w:rPr>
        <w:t>）业务之日起，将同时参与上述费率优惠活动，费率优惠时间或规则如有变更，均以</w:t>
      </w:r>
      <w:r>
        <w:rPr>
          <w:rFonts w:ascii="微软雅黑" w:eastAsia="微软雅黑" w:hAnsi="微软雅黑" w:cs="微软雅黑" w:hint="eastAsia"/>
          <w:color w:val="000000" w:themeColor="text1"/>
          <w:shd w:val="clear" w:color="auto" w:fill="FFFFFF"/>
        </w:rPr>
        <w:t>同花顺</w:t>
      </w:r>
      <w:r w:rsidRPr="00FA7002">
        <w:rPr>
          <w:rFonts w:ascii="微软雅黑" w:eastAsia="微软雅黑" w:hAnsi="微软雅黑" w:cs="微软雅黑" w:hint="eastAsia"/>
          <w:color w:val="000000" w:themeColor="text1"/>
          <w:shd w:val="clear" w:color="auto" w:fill="FFFFFF"/>
        </w:rPr>
        <w:t>的安排和规定为准，本公司不再另行公告。</w:t>
      </w:r>
    </w:p>
    <w:p w:rsidR="00B956C8" w:rsidRDefault="00BC45B8" w:rsidP="00B45AD9">
      <w:pPr>
        <w:pStyle w:val="4"/>
        <w:widowControl/>
        <w:shd w:val="clear" w:color="auto" w:fill="FFFFFF"/>
        <w:snapToGrid w:val="0"/>
        <w:spacing w:beforeAutospacing="0" w:afterAutospacing="0" w:line="360" w:lineRule="auto"/>
        <w:rPr>
          <w:rFonts w:ascii="微软雅黑" w:eastAsia="微软雅黑" w:hAnsi="微软雅黑" w:cs="微软雅黑" w:hint="default"/>
          <w:color w:val="000000" w:themeColor="text1"/>
        </w:rPr>
      </w:pPr>
      <w:r>
        <w:rPr>
          <w:rFonts w:ascii="微软雅黑" w:eastAsia="微软雅黑" w:hAnsi="微软雅黑" w:cs="微软雅黑"/>
          <w:color w:val="000000" w:themeColor="text1"/>
          <w:shd w:val="clear" w:color="auto" w:fill="FFFFFF"/>
        </w:rPr>
        <w:t>三</w:t>
      </w:r>
      <w:r w:rsidR="00FA7002">
        <w:rPr>
          <w:rFonts w:ascii="微软雅黑" w:eastAsia="微软雅黑" w:hAnsi="微软雅黑" w:cs="微软雅黑"/>
          <w:color w:val="000000" w:themeColor="text1"/>
          <w:shd w:val="clear" w:color="auto" w:fill="FFFFFF"/>
        </w:rPr>
        <w:t>、业务咨询</w:t>
      </w:r>
    </w:p>
    <w:p w:rsidR="00B956C8" w:rsidRDefault="00400CB4" w:rsidP="00B45AD9">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投资者可以通过以下途径咨询、了解有关基金详情：</w:t>
      </w:r>
      <w:bookmarkStart w:id="0" w:name="_GoBack"/>
      <w:bookmarkEnd w:id="0"/>
    </w:p>
    <w:p w:rsidR="00B956C8" w:rsidRDefault="00400CB4" w:rsidP="00B45AD9">
      <w:pPr>
        <w:pStyle w:val="5"/>
        <w:widowControl/>
        <w:shd w:val="clear" w:color="auto" w:fill="FFFFFF"/>
        <w:snapToGrid w:val="0"/>
        <w:spacing w:beforeAutospacing="0" w:afterAutospacing="0" w:line="360" w:lineRule="auto"/>
        <w:ind w:firstLineChars="200" w:firstLine="480"/>
        <w:rPr>
          <w:rFonts w:ascii="微软雅黑" w:eastAsia="微软雅黑" w:hAnsi="微软雅黑" w:cs="微软雅黑" w:hint="default"/>
          <w:color w:val="000000" w:themeColor="text1"/>
          <w:sz w:val="24"/>
          <w:szCs w:val="24"/>
          <w:shd w:val="clear" w:color="auto" w:fill="FFFFFF"/>
        </w:rPr>
      </w:pPr>
      <w:r>
        <w:rPr>
          <w:rFonts w:ascii="微软雅黑" w:eastAsia="微软雅黑" w:hAnsi="微软雅黑" w:cs="微软雅黑"/>
          <w:color w:val="000000" w:themeColor="text1"/>
          <w:sz w:val="24"/>
          <w:szCs w:val="24"/>
          <w:shd w:val="clear" w:color="auto" w:fill="FFFFFF"/>
        </w:rPr>
        <w:t xml:space="preserve">1. </w:t>
      </w:r>
      <w:r w:rsidR="00D55F3D" w:rsidRPr="00D55F3D">
        <w:rPr>
          <w:rFonts w:ascii="微软雅黑" w:eastAsia="微软雅黑" w:hAnsi="微软雅黑" w:cs="微软雅黑"/>
          <w:color w:val="000000" w:themeColor="text1"/>
          <w:sz w:val="24"/>
          <w:szCs w:val="24"/>
          <w:shd w:val="clear" w:color="auto" w:fill="FFFFFF"/>
        </w:rPr>
        <w:t>浙江同花顺基金销售有限公司</w:t>
      </w:r>
    </w:p>
    <w:p w:rsidR="00B956C8" w:rsidRPr="00630774" w:rsidRDefault="00400CB4" w:rsidP="00B45AD9">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shd w:val="clear" w:color="auto" w:fill="FFFFFF"/>
        </w:rPr>
      </w:pPr>
      <w:r w:rsidRPr="00630774">
        <w:rPr>
          <w:rFonts w:ascii="微软雅黑" w:eastAsia="微软雅黑" w:hAnsi="微软雅黑" w:cs="微软雅黑" w:hint="eastAsia"/>
          <w:color w:val="000000" w:themeColor="text1"/>
          <w:shd w:val="clear" w:color="auto" w:fill="FFFFFF"/>
        </w:rPr>
        <w:t>客户服务电话：</w:t>
      </w:r>
      <w:r w:rsidR="00D55F3D">
        <w:rPr>
          <w:rFonts w:ascii="微软雅黑" w:eastAsia="微软雅黑" w:hAnsi="微软雅黑" w:cs="微软雅黑" w:hint="eastAsia"/>
          <w:color w:val="000000" w:themeColor="text1"/>
          <w:shd w:val="clear" w:color="auto" w:fill="FFFFFF"/>
        </w:rPr>
        <w:t>952555</w:t>
      </w:r>
    </w:p>
    <w:p w:rsidR="00B956C8" w:rsidRDefault="00400CB4" w:rsidP="00B45AD9">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shd w:val="clear" w:color="auto" w:fill="FFFFFF"/>
        </w:rPr>
      </w:pPr>
      <w:r w:rsidRPr="00C95C82">
        <w:rPr>
          <w:rFonts w:ascii="微软雅黑" w:eastAsia="微软雅黑" w:hAnsi="微软雅黑" w:cs="微软雅黑" w:hint="eastAsia"/>
          <w:color w:val="000000" w:themeColor="text1"/>
          <w:shd w:val="clear" w:color="auto" w:fill="FFFFFF"/>
        </w:rPr>
        <w:t>网址：</w:t>
      </w:r>
      <w:r w:rsidR="00D55F3D" w:rsidRPr="00D55F3D">
        <w:rPr>
          <w:rFonts w:ascii="微软雅黑" w:eastAsia="微软雅黑" w:hAnsi="微软雅黑" w:cs="微软雅黑"/>
          <w:color w:val="000000" w:themeColor="text1"/>
          <w:shd w:val="clear" w:color="auto" w:fill="FFFFFF"/>
        </w:rPr>
        <w:t>www.5ifund.com</w:t>
      </w:r>
    </w:p>
    <w:p w:rsidR="00B956C8" w:rsidRDefault="00400CB4" w:rsidP="00B45AD9">
      <w:pPr>
        <w:pStyle w:val="5"/>
        <w:widowControl/>
        <w:shd w:val="clear" w:color="auto" w:fill="FFFFFF"/>
        <w:snapToGrid w:val="0"/>
        <w:spacing w:beforeAutospacing="0" w:afterAutospacing="0" w:line="360" w:lineRule="auto"/>
        <w:ind w:firstLineChars="200" w:firstLine="480"/>
        <w:rPr>
          <w:rFonts w:ascii="微软雅黑" w:eastAsia="微软雅黑" w:hAnsi="微软雅黑" w:cs="微软雅黑" w:hint="default"/>
          <w:color w:val="000000" w:themeColor="text1"/>
          <w:sz w:val="24"/>
          <w:szCs w:val="24"/>
        </w:rPr>
      </w:pPr>
      <w:r>
        <w:rPr>
          <w:rFonts w:ascii="微软雅黑" w:eastAsia="微软雅黑" w:hAnsi="微软雅黑" w:cs="微软雅黑"/>
          <w:color w:val="000000" w:themeColor="text1"/>
          <w:sz w:val="24"/>
          <w:szCs w:val="24"/>
          <w:shd w:val="clear" w:color="auto" w:fill="FFFFFF"/>
        </w:rPr>
        <w:t>2. 中庚基金管理有限公司</w:t>
      </w:r>
    </w:p>
    <w:p w:rsidR="00B956C8" w:rsidRDefault="00400CB4" w:rsidP="00B45AD9">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客户服务电话：021-53549999</w:t>
      </w:r>
    </w:p>
    <w:p w:rsidR="00B956C8" w:rsidRDefault="00400CB4" w:rsidP="00B45AD9">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网址：www.zgfunds.com.cn</w:t>
      </w:r>
    </w:p>
    <w:p w:rsidR="00B956C8" w:rsidRDefault="00423B1B" w:rsidP="00B45AD9">
      <w:pPr>
        <w:pStyle w:val="4"/>
        <w:widowControl/>
        <w:shd w:val="clear" w:color="auto" w:fill="FFFFFF"/>
        <w:snapToGrid w:val="0"/>
        <w:spacing w:beforeAutospacing="0" w:afterAutospacing="0" w:line="360" w:lineRule="auto"/>
        <w:rPr>
          <w:rFonts w:ascii="微软雅黑" w:eastAsia="微软雅黑" w:hAnsi="微软雅黑" w:cs="微软雅黑" w:hint="default"/>
          <w:color w:val="000000" w:themeColor="text1"/>
        </w:rPr>
      </w:pPr>
      <w:r>
        <w:rPr>
          <w:rFonts w:ascii="微软雅黑" w:eastAsia="微软雅黑" w:hAnsi="微软雅黑" w:cs="微软雅黑"/>
          <w:color w:val="000000" w:themeColor="text1"/>
          <w:shd w:val="clear" w:color="auto" w:fill="FFFFFF"/>
        </w:rPr>
        <w:t>四、风险提示</w:t>
      </w:r>
    </w:p>
    <w:p w:rsidR="00B956C8" w:rsidRDefault="00400CB4" w:rsidP="00B45AD9">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本基金管理人承诺以诚实信用、勤勉尽责的原则管理和运用基金资产，但不保证基金一定盈利，也不保证最低收益。投资人应当认真阅读《基金合同》、《招募说明书》等基金法律文件，了解基金的风险收益特征，并根据自身的投资目的、投资期限、投资经验、资产状况等判断基金是否和投资人的风险承受能力相适应。</w:t>
      </w:r>
    </w:p>
    <w:p w:rsidR="00B956C8" w:rsidRDefault="00400CB4" w:rsidP="00B45AD9">
      <w:pPr>
        <w:pStyle w:val="a4"/>
        <w:widowControl/>
        <w:shd w:val="clear" w:color="auto" w:fill="FFFFFF"/>
        <w:snapToGrid w:val="0"/>
        <w:spacing w:beforeAutospacing="0" w:afterAutospacing="0" w:line="360" w:lineRule="auto"/>
        <w:ind w:firstLineChars="200" w:firstLine="480"/>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特此公告。</w:t>
      </w:r>
    </w:p>
    <w:p w:rsidR="00400E82" w:rsidRDefault="00400E82" w:rsidP="00B45AD9">
      <w:pPr>
        <w:pStyle w:val="a4"/>
        <w:widowControl/>
        <w:shd w:val="clear" w:color="auto" w:fill="FFFFFF"/>
        <w:snapToGrid w:val="0"/>
        <w:spacing w:beforeAutospacing="0" w:afterAutospacing="0" w:line="360" w:lineRule="auto"/>
        <w:jc w:val="right"/>
        <w:rPr>
          <w:rFonts w:ascii="微软雅黑" w:eastAsia="微软雅黑" w:hAnsi="微软雅黑" w:cs="微软雅黑"/>
          <w:color w:val="000000" w:themeColor="text1"/>
          <w:shd w:val="clear" w:color="auto" w:fill="FFFFFF"/>
        </w:rPr>
      </w:pPr>
    </w:p>
    <w:p w:rsidR="00B956C8" w:rsidRDefault="00400CB4" w:rsidP="00B45AD9">
      <w:pPr>
        <w:pStyle w:val="a4"/>
        <w:widowControl/>
        <w:shd w:val="clear" w:color="auto" w:fill="FFFFFF"/>
        <w:snapToGrid w:val="0"/>
        <w:spacing w:beforeAutospacing="0" w:afterAutospacing="0" w:line="360" w:lineRule="auto"/>
        <w:jc w:val="right"/>
        <w:rPr>
          <w:rFonts w:ascii="微软雅黑" w:eastAsia="微软雅黑" w:hAnsi="微软雅黑" w:cs="微软雅黑"/>
          <w:color w:val="000000" w:themeColor="text1"/>
        </w:rPr>
      </w:pPr>
      <w:r>
        <w:rPr>
          <w:rFonts w:ascii="微软雅黑" w:eastAsia="微软雅黑" w:hAnsi="微软雅黑" w:cs="微软雅黑" w:hint="eastAsia"/>
          <w:color w:val="000000" w:themeColor="text1"/>
          <w:shd w:val="clear" w:color="auto" w:fill="FFFFFF"/>
        </w:rPr>
        <w:t>中庚基金管理有限公司</w:t>
      </w:r>
    </w:p>
    <w:p w:rsidR="00B956C8" w:rsidRPr="00427E6D" w:rsidRDefault="00400CB4" w:rsidP="00B45AD9">
      <w:pPr>
        <w:pStyle w:val="a4"/>
        <w:widowControl/>
        <w:shd w:val="clear" w:color="auto" w:fill="FFFFFF"/>
        <w:snapToGrid w:val="0"/>
        <w:spacing w:beforeAutospacing="0" w:afterAutospacing="0" w:line="360" w:lineRule="auto"/>
        <w:jc w:val="right"/>
        <w:rPr>
          <w:rFonts w:ascii="微软雅黑" w:eastAsia="微软雅黑" w:hAnsi="微软雅黑" w:cs="微软雅黑"/>
          <w:color w:val="000000" w:themeColor="text1"/>
        </w:rPr>
      </w:pPr>
      <w:r w:rsidRPr="00C95C82">
        <w:rPr>
          <w:rFonts w:ascii="微软雅黑" w:eastAsia="微软雅黑" w:hAnsi="微软雅黑" w:cs="微软雅黑" w:hint="eastAsia"/>
          <w:color w:val="000000" w:themeColor="text1"/>
          <w:shd w:val="clear" w:color="auto" w:fill="FFFFFF"/>
        </w:rPr>
        <w:t>202</w:t>
      </w:r>
      <w:r w:rsidR="00630774" w:rsidRPr="00C95C82">
        <w:rPr>
          <w:rFonts w:ascii="微软雅黑" w:eastAsia="微软雅黑" w:hAnsi="微软雅黑" w:cs="微软雅黑" w:hint="eastAsia"/>
          <w:color w:val="000000" w:themeColor="text1"/>
          <w:shd w:val="clear" w:color="auto" w:fill="FFFFFF"/>
        </w:rPr>
        <w:t>5</w:t>
      </w:r>
      <w:r w:rsidRPr="00C95C82">
        <w:rPr>
          <w:rFonts w:ascii="微软雅黑" w:eastAsia="微软雅黑" w:hAnsi="微软雅黑" w:cs="微软雅黑" w:hint="eastAsia"/>
          <w:color w:val="000000" w:themeColor="text1"/>
          <w:shd w:val="clear" w:color="auto" w:fill="FFFFFF"/>
        </w:rPr>
        <w:t>年</w:t>
      </w:r>
      <w:r w:rsidR="00C95C82" w:rsidRPr="00C95C82">
        <w:rPr>
          <w:rFonts w:ascii="微软雅黑" w:eastAsia="微软雅黑" w:hAnsi="微软雅黑" w:cs="微软雅黑" w:hint="eastAsia"/>
          <w:color w:val="000000" w:themeColor="text1"/>
          <w:shd w:val="clear" w:color="auto" w:fill="FFFFFF"/>
        </w:rPr>
        <w:t>12</w:t>
      </w:r>
      <w:r w:rsidRPr="00C95C82">
        <w:rPr>
          <w:rFonts w:ascii="微软雅黑" w:eastAsia="微软雅黑" w:hAnsi="微软雅黑" w:cs="微软雅黑" w:hint="eastAsia"/>
          <w:color w:val="000000" w:themeColor="text1"/>
          <w:shd w:val="clear" w:color="auto" w:fill="FFFFFF"/>
        </w:rPr>
        <w:t>月</w:t>
      </w:r>
      <w:r w:rsidR="00C95C82" w:rsidRPr="00C95C82">
        <w:rPr>
          <w:rFonts w:ascii="微软雅黑" w:eastAsia="微软雅黑" w:hAnsi="微软雅黑" w:cs="微软雅黑" w:hint="eastAsia"/>
          <w:color w:val="000000" w:themeColor="text1"/>
          <w:shd w:val="clear" w:color="auto" w:fill="FFFFFF"/>
        </w:rPr>
        <w:t>5</w:t>
      </w:r>
      <w:r w:rsidRPr="00C95C82">
        <w:rPr>
          <w:rFonts w:ascii="微软雅黑" w:eastAsia="微软雅黑" w:hAnsi="微软雅黑" w:cs="微软雅黑" w:hint="eastAsia"/>
          <w:color w:val="000000" w:themeColor="text1"/>
          <w:shd w:val="clear" w:color="auto" w:fill="FFFFFF"/>
        </w:rPr>
        <w:t>日</w:t>
      </w:r>
    </w:p>
    <w:sectPr w:rsidR="00B956C8" w:rsidRPr="00427E6D" w:rsidSect="00D628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E5ZmE1ZDFiNGFhZmQyMTU1MGE1YzRhZmQxMWRjMTQifQ=="/>
  </w:docVars>
  <w:rsids>
    <w:rsidRoot w:val="7F634C05"/>
    <w:rsid w:val="000B2159"/>
    <w:rsid w:val="000C490A"/>
    <w:rsid w:val="000C4B2A"/>
    <w:rsid w:val="003368A0"/>
    <w:rsid w:val="003C10AB"/>
    <w:rsid w:val="003F0188"/>
    <w:rsid w:val="003F2149"/>
    <w:rsid w:val="00400CB4"/>
    <w:rsid w:val="00400E82"/>
    <w:rsid w:val="00423B1B"/>
    <w:rsid w:val="00427E6D"/>
    <w:rsid w:val="00435657"/>
    <w:rsid w:val="00495E04"/>
    <w:rsid w:val="00577F38"/>
    <w:rsid w:val="005B2942"/>
    <w:rsid w:val="005C5E11"/>
    <w:rsid w:val="00630774"/>
    <w:rsid w:val="008B46E0"/>
    <w:rsid w:val="00904B6B"/>
    <w:rsid w:val="00977A3D"/>
    <w:rsid w:val="00985A0F"/>
    <w:rsid w:val="009E21BE"/>
    <w:rsid w:val="00A3047E"/>
    <w:rsid w:val="00A3565A"/>
    <w:rsid w:val="00B15E6A"/>
    <w:rsid w:val="00B45AD9"/>
    <w:rsid w:val="00B622FA"/>
    <w:rsid w:val="00B956C8"/>
    <w:rsid w:val="00BC45B8"/>
    <w:rsid w:val="00BE09CE"/>
    <w:rsid w:val="00BE1A43"/>
    <w:rsid w:val="00C270CF"/>
    <w:rsid w:val="00C362BE"/>
    <w:rsid w:val="00C95C82"/>
    <w:rsid w:val="00D20614"/>
    <w:rsid w:val="00D55F3D"/>
    <w:rsid w:val="00D62826"/>
    <w:rsid w:val="00D82406"/>
    <w:rsid w:val="00DB5A18"/>
    <w:rsid w:val="00DF47A5"/>
    <w:rsid w:val="00E009A9"/>
    <w:rsid w:val="00E33EAC"/>
    <w:rsid w:val="00ED2A84"/>
    <w:rsid w:val="00F16782"/>
    <w:rsid w:val="00F675A5"/>
    <w:rsid w:val="00FA7002"/>
    <w:rsid w:val="00FC6EE5"/>
    <w:rsid w:val="049E6A0D"/>
    <w:rsid w:val="06180CAA"/>
    <w:rsid w:val="0C975D90"/>
    <w:rsid w:val="1A615D75"/>
    <w:rsid w:val="1E8458E9"/>
    <w:rsid w:val="1F9E7EAB"/>
    <w:rsid w:val="217008EA"/>
    <w:rsid w:val="25843014"/>
    <w:rsid w:val="2EC629FE"/>
    <w:rsid w:val="32AE5C28"/>
    <w:rsid w:val="32F1666A"/>
    <w:rsid w:val="33010566"/>
    <w:rsid w:val="369543F5"/>
    <w:rsid w:val="3C795FBB"/>
    <w:rsid w:val="3FDC720F"/>
    <w:rsid w:val="45862C56"/>
    <w:rsid w:val="468570E5"/>
    <w:rsid w:val="4851734E"/>
    <w:rsid w:val="48A6797F"/>
    <w:rsid w:val="52EE5551"/>
    <w:rsid w:val="54D60EEF"/>
    <w:rsid w:val="5AC11793"/>
    <w:rsid w:val="5C87630D"/>
    <w:rsid w:val="67F75B2F"/>
    <w:rsid w:val="70774E98"/>
    <w:rsid w:val="70B4125C"/>
    <w:rsid w:val="728230EB"/>
    <w:rsid w:val="76154A11"/>
    <w:rsid w:val="762E6EF1"/>
    <w:rsid w:val="7B0A6FEA"/>
    <w:rsid w:val="7DA8592A"/>
    <w:rsid w:val="7F634C05"/>
    <w:rsid w:val="7FDD7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2826"/>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rsid w:val="00D62826"/>
    <w:pPr>
      <w:spacing w:beforeAutospacing="1" w:afterAutospacing="1"/>
      <w:jc w:val="left"/>
      <w:outlineLvl w:val="3"/>
    </w:pPr>
    <w:rPr>
      <w:rFonts w:ascii="宋体" w:eastAsia="宋体" w:hAnsi="宋体" w:cs="Times New Roman" w:hint="eastAsia"/>
      <w:b/>
      <w:kern w:val="0"/>
      <w:sz w:val="24"/>
    </w:rPr>
  </w:style>
  <w:style w:type="paragraph" w:styleId="5">
    <w:name w:val="heading 5"/>
    <w:basedOn w:val="a"/>
    <w:next w:val="a"/>
    <w:semiHidden/>
    <w:unhideWhenUsed/>
    <w:qFormat/>
    <w:rsid w:val="00D62826"/>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D62826"/>
    <w:pPr>
      <w:jc w:val="left"/>
    </w:pPr>
  </w:style>
  <w:style w:type="paragraph" w:styleId="a4">
    <w:name w:val="Normal (Web)"/>
    <w:basedOn w:val="a"/>
    <w:qFormat/>
    <w:rsid w:val="00D62826"/>
    <w:pPr>
      <w:spacing w:beforeAutospacing="1" w:afterAutospacing="1"/>
      <w:jc w:val="left"/>
    </w:pPr>
    <w:rPr>
      <w:rFonts w:cs="Times New Roman"/>
      <w:kern w:val="0"/>
      <w:sz w:val="24"/>
    </w:rPr>
  </w:style>
  <w:style w:type="character" w:styleId="a5">
    <w:name w:val="Hyperlink"/>
    <w:basedOn w:val="a0"/>
    <w:qFormat/>
    <w:rsid w:val="00D62826"/>
    <w:rPr>
      <w:color w:val="0000FF"/>
      <w:u w:val="single"/>
    </w:rPr>
  </w:style>
  <w:style w:type="character" w:styleId="a6">
    <w:name w:val="annotation reference"/>
    <w:basedOn w:val="a0"/>
    <w:rsid w:val="00D62826"/>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qFormat/>
    <w:rPr>
      <w:color w:val="0000FF"/>
      <w:u w:val="single"/>
    </w:rPr>
  </w:style>
  <w:style w:type="character" w:styleId="a6">
    <w:name w:val="annotation reference"/>
    <w:basedOn w:val="a0"/>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4</DocSecurity>
  <Lines>6</Lines>
  <Paragraphs>1</Paragraphs>
  <ScaleCrop>false</ScaleCrop>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中庚基金管理有限公司关于增加浙江同花顺基金销售有限公司为旗下开放式证券投资基金销售机构并参加费率优惠活动的公告</dc:title>
  <dc:creator>cj117</dc:creator>
  <cp:lastModifiedBy>ZHONGM</cp:lastModifiedBy>
  <cp:revision>2</cp:revision>
  <cp:lastPrinted>2025-12-04T06:54:00Z</cp:lastPrinted>
  <dcterms:created xsi:type="dcterms:W3CDTF">2025-12-04T16:01:00Z</dcterms:created>
  <dcterms:modified xsi:type="dcterms:W3CDTF">2025-12-04T16:01:00Z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33A76F4273E24B2B88B5701B12D4E393_13</vt:lpwstr>
  </property>
</Properties>
</file>