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72" w:rsidRDefault="00A87E48">
      <w:pPr>
        <w:widowControl/>
        <w:shd w:val="clear" w:color="auto" w:fill="FFFFFF"/>
        <w:spacing w:before="100" w:after="300"/>
        <w:jc w:val="center"/>
        <w:outlineLvl w:val="3"/>
        <w:rPr>
          <w:rFonts w:asciiTheme="minorEastAsia" w:hAnsiTheme="minorEastAsia" w:cs="宋体"/>
          <w:b/>
          <w:bCs/>
          <w:kern w:val="0"/>
          <w:sz w:val="28"/>
          <w:szCs w:val="27"/>
        </w:rPr>
      </w:pPr>
      <w:bookmarkStart w:id="0" w:name="_GoBack"/>
      <w:bookmarkEnd w:id="0"/>
      <w:r>
        <w:rPr>
          <w:rFonts w:asciiTheme="minorEastAsia" w:hAnsiTheme="minorEastAsia" w:cs="宋体"/>
          <w:b/>
          <w:bCs/>
          <w:kern w:val="0"/>
          <w:sz w:val="28"/>
          <w:szCs w:val="27"/>
        </w:rPr>
        <w:t>金鹰基金管理有限公司关于</w:t>
      </w:r>
      <w:r>
        <w:rPr>
          <w:rFonts w:asciiTheme="minorEastAsia" w:hAnsiTheme="minorEastAsia" w:cs="宋体" w:hint="eastAsia"/>
          <w:b/>
          <w:bCs/>
          <w:kern w:val="0"/>
          <w:sz w:val="28"/>
          <w:szCs w:val="27"/>
        </w:rPr>
        <w:t>金鹰中证港股通高股息投资指数型证券投资基金新增</w:t>
      </w:r>
      <w:r>
        <w:rPr>
          <w:rFonts w:asciiTheme="minorEastAsia" w:hAnsiTheme="minorEastAsia" w:cs="宋体"/>
          <w:b/>
          <w:bCs/>
          <w:kern w:val="0"/>
          <w:sz w:val="28"/>
          <w:szCs w:val="27"/>
        </w:rPr>
        <w:t>代销机构的公告</w:t>
      </w:r>
    </w:p>
    <w:p w:rsidR="00995A72" w:rsidRDefault="00A87E48">
      <w:pPr>
        <w:pStyle w:val="a7"/>
        <w:spacing w:before="0" w:beforeAutospacing="0" w:after="0" w:afterAutospacing="0" w:line="440" w:lineRule="exact"/>
        <w:ind w:firstLineChars="200" w:firstLine="480"/>
        <w:rPr>
          <w:rFonts w:asciiTheme="minorEastAsia" w:hAnsiTheme="minorEastAsia" w:cs="Calibri"/>
          <w:szCs w:val="18"/>
        </w:rPr>
      </w:pPr>
      <w:r>
        <w:rPr>
          <w:rFonts w:asciiTheme="minorEastAsia" w:hAnsiTheme="minorEastAsia" w:cs="Calibri" w:hint="eastAsia"/>
          <w:szCs w:val="18"/>
        </w:rPr>
        <w:t>为了更好地满足广大投资者的理财需求，根据金鹰基金管理有限公司（以下简称“本基金管理人”）与万联证券股份有限公司签订的代理销售协议，从</w:t>
      </w:r>
      <w:r w:rsidR="00F31F6A">
        <w:rPr>
          <w:rFonts w:asciiTheme="minorEastAsia" w:hAnsiTheme="minorEastAsia" w:cs="Calibri" w:hint="eastAsia"/>
          <w:szCs w:val="18"/>
        </w:rPr>
        <w:t>20</w:t>
      </w:r>
      <w:r w:rsidR="00F31F6A">
        <w:rPr>
          <w:rFonts w:asciiTheme="minorEastAsia" w:hAnsiTheme="minorEastAsia" w:cs="Calibri"/>
          <w:szCs w:val="18"/>
        </w:rPr>
        <w:t>25</w:t>
      </w:r>
      <w:r w:rsidR="00F31F6A">
        <w:rPr>
          <w:rFonts w:asciiTheme="minorEastAsia" w:hAnsiTheme="minorEastAsia" w:cs="Calibri" w:hint="eastAsia"/>
          <w:szCs w:val="18"/>
        </w:rPr>
        <w:t>年</w:t>
      </w:r>
      <w:r w:rsidR="00F31F6A">
        <w:rPr>
          <w:rFonts w:asciiTheme="minorEastAsia" w:hAnsiTheme="minorEastAsia" w:cs="Calibri"/>
          <w:szCs w:val="18"/>
        </w:rPr>
        <w:t>12</w:t>
      </w:r>
      <w:r w:rsidR="00F31F6A">
        <w:rPr>
          <w:rFonts w:asciiTheme="minorEastAsia" w:hAnsiTheme="minorEastAsia" w:cs="Calibri" w:hint="eastAsia"/>
          <w:szCs w:val="18"/>
        </w:rPr>
        <w:t>月5</w:t>
      </w:r>
      <w:r>
        <w:rPr>
          <w:rFonts w:asciiTheme="minorEastAsia" w:hAnsiTheme="minorEastAsia" w:cs="Calibri" w:hint="eastAsia"/>
          <w:szCs w:val="18"/>
        </w:rPr>
        <w:t>日起，下述机构代理销售金鹰中证港股通高股息投资指数型证券投资基金（基金代码：A类025435、B类025436、C类025437、D类025438；以下简称“本基金”）。通过下述机构代理销售本基金，并开通基金转换、基金定期定额投资（以下简称“基金定投”）业务。本基金的募集期为：20</w:t>
      </w:r>
      <w:r>
        <w:rPr>
          <w:rFonts w:asciiTheme="minorEastAsia" w:hAnsiTheme="minorEastAsia" w:cs="Calibri"/>
          <w:szCs w:val="18"/>
        </w:rPr>
        <w:t>25</w:t>
      </w:r>
      <w:r>
        <w:rPr>
          <w:rFonts w:asciiTheme="minorEastAsia" w:hAnsiTheme="minorEastAsia" w:cs="Calibri" w:hint="eastAsia"/>
          <w:szCs w:val="18"/>
        </w:rPr>
        <w:t>年</w:t>
      </w:r>
      <w:r>
        <w:rPr>
          <w:rFonts w:asciiTheme="minorEastAsia" w:hAnsiTheme="minorEastAsia" w:cs="Calibri"/>
          <w:szCs w:val="18"/>
        </w:rPr>
        <w:t>12</w:t>
      </w:r>
      <w:r>
        <w:rPr>
          <w:rFonts w:asciiTheme="minorEastAsia" w:hAnsiTheme="minorEastAsia" w:cs="Calibri" w:hint="eastAsia"/>
          <w:szCs w:val="18"/>
        </w:rPr>
        <w:t>月</w:t>
      </w:r>
      <w:r>
        <w:rPr>
          <w:rFonts w:asciiTheme="minorEastAsia" w:hAnsiTheme="minorEastAsia" w:cs="Calibri"/>
          <w:szCs w:val="18"/>
        </w:rPr>
        <w:t>1</w:t>
      </w:r>
      <w:r>
        <w:rPr>
          <w:rFonts w:asciiTheme="minorEastAsia" w:hAnsiTheme="minorEastAsia" w:cs="Calibri" w:hint="eastAsia"/>
          <w:szCs w:val="18"/>
        </w:rPr>
        <w:t>日至202</w:t>
      </w:r>
      <w:r>
        <w:rPr>
          <w:rFonts w:asciiTheme="minorEastAsia" w:hAnsiTheme="minorEastAsia" w:cs="Calibri"/>
          <w:szCs w:val="18"/>
        </w:rPr>
        <w:t>5</w:t>
      </w:r>
      <w:r>
        <w:rPr>
          <w:rFonts w:asciiTheme="minorEastAsia" w:hAnsiTheme="minorEastAsia" w:cs="Calibri" w:hint="eastAsia"/>
          <w:szCs w:val="18"/>
        </w:rPr>
        <w:t>年</w:t>
      </w:r>
      <w:r>
        <w:rPr>
          <w:rFonts w:asciiTheme="minorEastAsia" w:hAnsiTheme="minorEastAsia" w:cs="Calibri"/>
          <w:szCs w:val="18"/>
        </w:rPr>
        <w:t>12</w:t>
      </w:r>
      <w:r>
        <w:rPr>
          <w:rFonts w:asciiTheme="minorEastAsia" w:hAnsiTheme="minorEastAsia" w:cs="Calibri" w:hint="eastAsia"/>
          <w:szCs w:val="18"/>
        </w:rPr>
        <w:t>月</w:t>
      </w:r>
      <w:r>
        <w:rPr>
          <w:rFonts w:asciiTheme="minorEastAsia" w:hAnsiTheme="minorEastAsia" w:cs="Calibri"/>
          <w:szCs w:val="18"/>
        </w:rPr>
        <w:t>19</w:t>
      </w:r>
      <w:r>
        <w:rPr>
          <w:rFonts w:asciiTheme="minorEastAsia" w:hAnsiTheme="minorEastAsia" w:cs="Calibri" w:hint="eastAsia"/>
          <w:szCs w:val="18"/>
        </w:rPr>
        <w:t>日，欢迎广大投资者认购。具体公告如下：</w:t>
      </w:r>
    </w:p>
    <w:p w:rsidR="00995A72" w:rsidRDefault="00995A72">
      <w:pPr>
        <w:widowControl/>
        <w:shd w:val="clear" w:color="auto" w:fill="FFFFFF"/>
        <w:spacing w:line="360" w:lineRule="auto"/>
        <w:ind w:firstLineChars="200" w:firstLine="480"/>
        <w:jc w:val="left"/>
        <w:rPr>
          <w:rFonts w:asciiTheme="minorEastAsia" w:hAnsiTheme="minorEastAsia" w:cs="Calibri"/>
          <w:kern w:val="0"/>
          <w:sz w:val="24"/>
          <w:szCs w:val="18"/>
        </w:rPr>
      </w:pPr>
    </w:p>
    <w:p w:rsidR="00995A72" w:rsidRDefault="00A87E48">
      <w:pPr>
        <w:pStyle w:val="ae"/>
        <w:widowControl/>
        <w:numPr>
          <w:ilvl w:val="0"/>
          <w:numId w:val="1"/>
        </w:numPr>
        <w:shd w:val="clear" w:color="auto" w:fill="FFFFFF"/>
        <w:spacing w:line="360" w:lineRule="auto"/>
        <w:ind w:firstLineChars="0"/>
        <w:jc w:val="left"/>
        <w:rPr>
          <w:rFonts w:asciiTheme="minorEastAsia" w:hAnsiTheme="minorEastAsia" w:cs="Calibri"/>
          <w:kern w:val="0"/>
          <w:sz w:val="24"/>
          <w:szCs w:val="18"/>
        </w:rPr>
      </w:pPr>
      <w:r>
        <w:rPr>
          <w:rFonts w:asciiTheme="minorEastAsia" w:hAnsiTheme="minorEastAsia" w:cs="Calibri" w:hint="eastAsia"/>
          <w:kern w:val="0"/>
          <w:sz w:val="24"/>
          <w:szCs w:val="18"/>
        </w:rPr>
        <w:t>代销机构情况：</w:t>
      </w:r>
    </w:p>
    <w:p w:rsidR="00995A72" w:rsidRDefault="00A87E48">
      <w:pPr>
        <w:widowControl/>
        <w:shd w:val="clear" w:color="auto" w:fill="FFFFFF"/>
        <w:spacing w:line="440" w:lineRule="atLeast"/>
        <w:ind w:left="480"/>
        <w:jc w:val="left"/>
        <w:rPr>
          <w:rFonts w:asciiTheme="minorEastAsia" w:hAnsiTheme="minorEastAsia" w:cs="宋体"/>
          <w:kern w:val="0"/>
          <w:sz w:val="24"/>
          <w:szCs w:val="18"/>
        </w:rPr>
      </w:pPr>
      <w:r>
        <w:rPr>
          <w:rFonts w:asciiTheme="minorEastAsia" w:hAnsiTheme="minorEastAsia" w:cs="宋体" w:hint="eastAsia"/>
          <w:kern w:val="0"/>
          <w:sz w:val="24"/>
          <w:szCs w:val="18"/>
        </w:rPr>
        <w:t>名称：万联证券股份有限公司</w:t>
      </w: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hint="eastAsia"/>
          <w:kern w:val="0"/>
          <w:sz w:val="24"/>
          <w:szCs w:val="18"/>
        </w:rPr>
        <w:t>客服电话：95322</w:t>
      </w: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hint="eastAsia"/>
          <w:kern w:val="0"/>
          <w:sz w:val="24"/>
          <w:szCs w:val="18"/>
        </w:rPr>
        <w:t>网址：www.wlzq.cn</w:t>
      </w:r>
    </w:p>
    <w:p w:rsidR="00995A72" w:rsidRDefault="00995A72">
      <w:pPr>
        <w:widowControl/>
        <w:shd w:val="clear" w:color="auto" w:fill="FFFFFF"/>
        <w:spacing w:line="440" w:lineRule="atLeast"/>
        <w:ind w:firstLineChars="200" w:firstLine="480"/>
        <w:jc w:val="left"/>
        <w:rPr>
          <w:rFonts w:asciiTheme="minorEastAsia" w:hAnsiTheme="minorEastAsia" w:cs="宋体"/>
          <w:kern w:val="0"/>
          <w:sz w:val="24"/>
          <w:szCs w:val="18"/>
        </w:rPr>
      </w:pP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40"/>
          <w:szCs w:val="24"/>
        </w:rPr>
      </w:pPr>
      <w:r>
        <w:rPr>
          <w:rFonts w:asciiTheme="minorEastAsia" w:hAnsiTheme="minorEastAsia" w:cs="宋体" w:hint="eastAsia"/>
          <w:kern w:val="0"/>
          <w:sz w:val="24"/>
          <w:szCs w:val="18"/>
        </w:rPr>
        <w:t>二、投资者可以在上述代销机构的网点办理本基金的开户和认购业务，相关规则遵照代销机构的有关规定以及本基金招募说明书、发售公告、基金合同等法律文件。</w:t>
      </w:r>
    </w:p>
    <w:p w:rsidR="00995A72" w:rsidRDefault="00995A72">
      <w:pPr>
        <w:widowControl/>
        <w:shd w:val="clear" w:color="auto" w:fill="FFFFFF"/>
        <w:spacing w:line="440" w:lineRule="atLeast"/>
        <w:jc w:val="left"/>
        <w:rPr>
          <w:rFonts w:asciiTheme="minorEastAsia" w:hAnsiTheme="minorEastAsia" w:cs="宋体"/>
          <w:kern w:val="0"/>
          <w:sz w:val="24"/>
          <w:szCs w:val="18"/>
        </w:rPr>
      </w:pP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hint="eastAsia"/>
          <w:kern w:val="0"/>
          <w:sz w:val="24"/>
          <w:szCs w:val="18"/>
        </w:rPr>
        <w:t>三、重要提示</w:t>
      </w: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kern w:val="0"/>
          <w:sz w:val="24"/>
          <w:szCs w:val="18"/>
        </w:rPr>
        <w:t>1</w:t>
      </w:r>
      <w:r>
        <w:rPr>
          <w:rFonts w:asciiTheme="minorEastAsia" w:hAnsiTheme="minorEastAsia" w:cs="宋体" w:hint="eastAsia"/>
          <w:kern w:val="0"/>
          <w:sz w:val="24"/>
          <w:szCs w:val="18"/>
        </w:rPr>
        <w:t>、基金定投业务是指投资者通过本基金管理人指定的基金销售机构提交申请，约定每期扣款时间和扣款金额，由销售机构于每期约定扣款日在投资者指定资金账户内自动完成扣款和基金申购申请的一种投资方式。本基金募集期间不支持定投。</w:t>
      </w: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kern w:val="0"/>
          <w:sz w:val="24"/>
          <w:szCs w:val="18"/>
        </w:rPr>
        <w:t>2</w:t>
      </w:r>
      <w:r>
        <w:rPr>
          <w:rFonts w:asciiTheme="minorEastAsia" w:hAnsiTheme="minorEastAsia" w:cs="宋体" w:hint="eastAsia"/>
          <w:kern w:val="0"/>
          <w:sz w:val="24"/>
          <w:szCs w:val="18"/>
        </w:rPr>
        <w:t>、转换不适用基金：对于本基金管理人后端收费模式基金以及中登系统基金不支持与其他基金之间相互转换；对于FOF基金产品不支持与其他非FOF基金产品之间互相转换；对于同一只基金不同份额之间不支持相互转换。本基金募集期间不支持转换。</w:t>
      </w:r>
    </w:p>
    <w:p w:rsidR="00995A72" w:rsidRDefault="00995A72">
      <w:pPr>
        <w:widowControl/>
        <w:shd w:val="clear" w:color="auto" w:fill="FFFFFF"/>
        <w:spacing w:line="440" w:lineRule="atLeast"/>
        <w:ind w:firstLineChars="200" w:firstLine="480"/>
        <w:jc w:val="left"/>
        <w:rPr>
          <w:rFonts w:asciiTheme="minorEastAsia" w:hAnsiTheme="minorEastAsia" w:cs="宋体"/>
          <w:kern w:val="0"/>
          <w:sz w:val="24"/>
          <w:szCs w:val="18"/>
        </w:rPr>
      </w:pP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40"/>
          <w:szCs w:val="24"/>
        </w:rPr>
      </w:pPr>
      <w:r>
        <w:rPr>
          <w:rFonts w:asciiTheme="minorEastAsia" w:hAnsiTheme="minorEastAsia" w:cs="宋体" w:hint="eastAsia"/>
          <w:kern w:val="0"/>
          <w:sz w:val="24"/>
          <w:szCs w:val="18"/>
        </w:rPr>
        <w:lastRenderedPageBreak/>
        <w:t>四、投资者可以通过拨打上述机构客服电话或登录其网站咨询相关事宜，也可以通过本基金管理人以下方式了解有关情况：</w:t>
      </w: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hint="eastAsia"/>
          <w:kern w:val="0"/>
          <w:sz w:val="24"/>
          <w:szCs w:val="18"/>
        </w:rPr>
        <w:t>1、本基金管理人客服电话：400-6135-888</w:t>
      </w:r>
    </w:p>
    <w:p w:rsidR="00995A72" w:rsidRDefault="00A87E48">
      <w:pPr>
        <w:widowControl/>
        <w:shd w:val="clear" w:color="auto" w:fill="FFFFFF"/>
        <w:spacing w:line="440" w:lineRule="atLeast"/>
        <w:ind w:firstLineChars="200" w:firstLine="480"/>
        <w:jc w:val="left"/>
        <w:rPr>
          <w:rFonts w:asciiTheme="minorEastAsia" w:hAnsiTheme="minorEastAsia" w:cs="宋体"/>
          <w:kern w:val="0"/>
          <w:sz w:val="24"/>
          <w:szCs w:val="18"/>
        </w:rPr>
      </w:pPr>
      <w:r>
        <w:rPr>
          <w:rFonts w:asciiTheme="minorEastAsia" w:hAnsiTheme="minorEastAsia" w:cs="宋体" w:hint="eastAsia"/>
          <w:kern w:val="0"/>
          <w:sz w:val="24"/>
          <w:szCs w:val="18"/>
        </w:rPr>
        <w:t>2、本基金管理人公司网址：www.gefund.com.cn</w:t>
      </w:r>
    </w:p>
    <w:p w:rsidR="00995A72" w:rsidRDefault="00995A72">
      <w:pPr>
        <w:widowControl/>
        <w:shd w:val="clear" w:color="auto" w:fill="FFFFFF"/>
        <w:spacing w:line="440" w:lineRule="atLeast"/>
        <w:ind w:firstLineChars="200" w:firstLine="640"/>
        <w:jc w:val="left"/>
        <w:rPr>
          <w:rFonts w:asciiTheme="minorEastAsia" w:hAnsiTheme="minorEastAsia" w:cs="Calibri"/>
          <w:kern w:val="0"/>
          <w:sz w:val="32"/>
          <w:szCs w:val="21"/>
        </w:rPr>
      </w:pPr>
    </w:p>
    <w:p w:rsidR="00995A72" w:rsidRDefault="00A87E48">
      <w:pPr>
        <w:widowControl/>
        <w:shd w:val="clear" w:color="auto" w:fill="FFFFFF"/>
        <w:spacing w:line="360" w:lineRule="auto"/>
        <w:ind w:firstLineChars="200" w:firstLine="480"/>
        <w:jc w:val="left"/>
        <w:rPr>
          <w:rFonts w:asciiTheme="minorEastAsia" w:hAnsiTheme="minorEastAsia" w:cs="宋体"/>
          <w:kern w:val="0"/>
          <w:sz w:val="24"/>
          <w:szCs w:val="18"/>
        </w:rPr>
      </w:pPr>
      <w:r>
        <w:rPr>
          <w:rFonts w:asciiTheme="minorEastAsia" w:hAnsiTheme="minorEastAsia" w:cs="Calibri" w:hint="eastAsia"/>
          <w:kern w:val="0"/>
          <w:sz w:val="24"/>
          <w:szCs w:val="18"/>
        </w:rPr>
        <w:t>风险提示：</w:t>
      </w:r>
      <w:r>
        <w:rPr>
          <w:rFonts w:asciiTheme="minorEastAsia" w:hAnsiTheme="minorEastAsia" w:cs="宋体" w:hint="eastAsia"/>
          <w:kern w:val="0"/>
          <w:sz w:val="24"/>
          <w:szCs w:val="18"/>
        </w:rPr>
        <w:t>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995A72" w:rsidRDefault="00A87E48">
      <w:pPr>
        <w:spacing w:line="360" w:lineRule="auto"/>
        <w:ind w:leftChars="200" w:left="420"/>
        <w:rPr>
          <w:rFonts w:asciiTheme="minorEastAsia" w:hAnsiTheme="minorEastAsia" w:cs="宋体"/>
          <w:kern w:val="0"/>
          <w:sz w:val="24"/>
          <w:szCs w:val="18"/>
        </w:rPr>
      </w:pPr>
      <w:r>
        <w:rPr>
          <w:rFonts w:asciiTheme="minorEastAsia" w:hAnsiTheme="minorEastAsia" w:cs="宋体" w:hint="eastAsia"/>
          <w:kern w:val="0"/>
          <w:sz w:val="24"/>
          <w:szCs w:val="18"/>
        </w:rPr>
        <w:t>特此公告。</w:t>
      </w:r>
    </w:p>
    <w:p w:rsidR="00995A72" w:rsidRDefault="00995A72">
      <w:pPr>
        <w:spacing w:line="360" w:lineRule="auto"/>
        <w:ind w:leftChars="200" w:left="420"/>
        <w:rPr>
          <w:rFonts w:asciiTheme="minorEastAsia" w:hAnsiTheme="minorEastAsia" w:cs="宋体"/>
          <w:kern w:val="0"/>
          <w:sz w:val="24"/>
          <w:szCs w:val="18"/>
        </w:rPr>
      </w:pPr>
    </w:p>
    <w:p w:rsidR="00995A72" w:rsidRDefault="00995A72">
      <w:pPr>
        <w:widowControl/>
        <w:shd w:val="clear" w:color="auto" w:fill="FFFFFF"/>
        <w:spacing w:line="360" w:lineRule="auto"/>
        <w:ind w:firstLineChars="200" w:firstLine="480"/>
        <w:jc w:val="left"/>
        <w:rPr>
          <w:rFonts w:asciiTheme="minorEastAsia" w:hAnsiTheme="minorEastAsia" w:cs="宋体"/>
          <w:kern w:val="0"/>
          <w:sz w:val="24"/>
          <w:szCs w:val="18"/>
        </w:rPr>
      </w:pPr>
    </w:p>
    <w:p w:rsidR="00995A72" w:rsidRDefault="00A87E48">
      <w:pPr>
        <w:widowControl/>
        <w:shd w:val="clear" w:color="auto" w:fill="FFFFFF"/>
        <w:spacing w:line="360" w:lineRule="auto"/>
        <w:ind w:firstLineChars="200" w:firstLine="480"/>
        <w:jc w:val="right"/>
        <w:rPr>
          <w:rFonts w:asciiTheme="minorEastAsia" w:hAnsiTheme="minorEastAsia" w:cs="Calibri"/>
          <w:kern w:val="0"/>
          <w:sz w:val="32"/>
          <w:szCs w:val="21"/>
        </w:rPr>
      </w:pPr>
      <w:r>
        <w:rPr>
          <w:rFonts w:asciiTheme="minorEastAsia" w:hAnsiTheme="minorEastAsia" w:cs="Calibri" w:hint="eastAsia"/>
          <w:kern w:val="0"/>
          <w:sz w:val="24"/>
          <w:szCs w:val="18"/>
        </w:rPr>
        <w:t>金鹰基金管理有限公司</w:t>
      </w:r>
    </w:p>
    <w:p w:rsidR="00995A72" w:rsidRDefault="00A87E48">
      <w:pPr>
        <w:widowControl/>
        <w:shd w:val="clear" w:color="auto" w:fill="FFFFFF"/>
        <w:spacing w:line="360" w:lineRule="auto"/>
        <w:ind w:firstLineChars="200" w:firstLine="480"/>
        <w:jc w:val="right"/>
        <w:rPr>
          <w:rFonts w:asciiTheme="minorEastAsia" w:hAnsiTheme="minorEastAsia" w:cs="Calibri"/>
          <w:kern w:val="0"/>
          <w:sz w:val="32"/>
          <w:szCs w:val="21"/>
        </w:rPr>
      </w:pPr>
      <w:r>
        <w:rPr>
          <w:rFonts w:asciiTheme="minorEastAsia" w:hAnsiTheme="minorEastAsia" w:cs="Calibri" w:hint="eastAsia"/>
          <w:kern w:val="0"/>
          <w:sz w:val="24"/>
          <w:szCs w:val="18"/>
        </w:rPr>
        <w:t>202</w:t>
      </w:r>
      <w:r>
        <w:rPr>
          <w:rFonts w:asciiTheme="minorEastAsia" w:hAnsiTheme="minorEastAsia" w:cs="Calibri"/>
          <w:kern w:val="0"/>
          <w:sz w:val="24"/>
          <w:szCs w:val="18"/>
        </w:rPr>
        <w:t>5</w:t>
      </w:r>
      <w:r>
        <w:rPr>
          <w:rFonts w:asciiTheme="minorEastAsia" w:hAnsiTheme="minorEastAsia" w:cs="Calibri" w:hint="eastAsia"/>
          <w:kern w:val="0"/>
          <w:sz w:val="24"/>
          <w:szCs w:val="18"/>
        </w:rPr>
        <w:t>年</w:t>
      </w:r>
      <w:r>
        <w:rPr>
          <w:rFonts w:asciiTheme="minorEastAsia" w:hAnsiTheme="minorEastAsia" w:cs="Calibri"/>
          <w:kern w:val="0"/>
          <w:sz w:val="24"/>
          <w:szCs w:val="18"/>
        </w:rPr>
        <w:t>12</w:t>
      </w:r>
      <w:r>
        <w:rPr>
          <w:rFonts w:asciiTheme="minorEastAsia" w:hAnsiTheme="minorEastAsia" w:cs="Calibri" w:hint="eastAsia"/>
          <w:kern w:val="0"/>
          <w:sz w:val="24"/>
          <w:szCs w:val="18"/>
        </w:rPr>
        <w:t>月5日</w:t>
      </w:r>
    </w:p>
    <w:sectPr w:rsidR="00995A72" w:rsidSect="000918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E48" w:rsidRDefault="00A87E48"/>
  </w:endnote>
  <w:endnote w:type="continuationSeparator" w:id="0">
    <w:p w:rsidR="00A87E48" w:rsidRDefault="00A87E4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E48" w:rsidRDefault="00A87E48"/>
  </w:footnote>
  <w:footnote w:type="continuationSeparator" w:id="0">
    <w:p w:rsidR="00A87E48" w:rsidRDefault="00A87E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873A8"/>
    <w:multiLevelType w:val="multilevel"/>
    <w:tmpl w:val="383873A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1728"/>
  <w:trackRevisions/>
  <w:defaultTabStop w:val="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B4"/>
    <w:rsid w:val="000023D4"/>
    <w:rsid w:val="00003A67"/>
    <w:rsid w:val="00005579"/>
    <w:rsid w:val="00007E5D"/>
    <w:rsid w:val="0001264C"/>
    <w:rsid w:val="00026E3D"/>
    <w:rsid w:val="00027212"/>
    <w:rsid w:val="00031585"/>
    <w:rsid w:val="00031E3E"/>
    <w:rsid w:val="00034E0F"/>
    <w:rsid w:val="00035A54"/>
    <w:rsid w:val="00042BE0"/>
    <w:rsid w:val="000431AF"/>
    <w:rsid w:val="00052D89"/>
    <w:rsid w:val="00053F3C"/>
    <w:rsid w:val="00061A6A"/>
    <w:rsid w:val="00070770"/>
    <w:rsid w:val="000902F7"/>
    <w:rsid w:val="000918AA"/>
    <w:rsid w:val="00092550"/>
    <w:rsid w:val="000A2B33"/>
    <w:rsid w:val="000B5007"/>
    <w:rsid w:val="000B710C"/>
    <w:rsid w:val="000B797A"/>
    <w:rsid w:val="000C1DF0"/>
    <w:rsid w:val="000E135E"/>
    <w:rsid w:val="000E5B49"/>
    <w:rsid w:val="000F29DB"/>
    <w:rsid w:val="000F3770"/>
    <w:rsid w:val="000F4B0B"/>
    <w:rsid w:val="00101502"/>
    <w:rsid w:val="001066AA"/>
    <w:rsid w:val="00111BA1"/>
    <w:rsid w:val="00113F90"/>
    <w:rsid w:val="00115553"/>
    <w:rsid w:val="00115DAF"/>
    <w:rsid w:val="001204C0"/>
    <w:rsid w:val="00140F93"/>
    <w:rsid w:val="00145A0F"/>
    <w:rsid w:val="00153D8A"/>
    <w:rsid w:val="00154DC4"/>
    <w:rsid w:val="00154EA2"/>
    <w:rsid w:val="00155E9F"/>
    <w:rsid w:val="00157D4D"/>
    <w:rsid w:val="00162645"/>
    <w:rsid w:val="00163498"/>
    <w:rsid w:val="001654FE"/>
    <w:rsid w:val="0016679D"/>
    <w:rsid w:val="00167E5B"/>
    <w:rsid w:val="00167FA6"/>
    <w:rsid w:val="0017139A"/>
    <w:rsid w:val="00172A27"/>
    <w:rsid w:val="00183DE5"/>
    <w:rsid w:val="001875DA"/>
    <w:rsid w:val="00195F33"/>
    <w:rsid w:val="00196B0C"/>
    <w:rsid w:val="001975FF"/>
    <w:rsid w:val="001A24CD"/>
    <w:rsid w:val="001B7DA9"/>
    <w:rsid w:val="001C69DC"/>
    <w:rsid w:val="001D06A7"/>
    <w:rsid w:val="001D129E"/>
    <w:rsid w:val="001D28E2"/>
    <w:rsid w:val="001D43F9"/>
    <w:rsid w:val="001E09F6"/>
    <w:rsid w:val="001E4B1E"/>
    <w:rsid w:val="001E6AF9"/>
    <w:rsid w:val="001E7CF2"/>
    <w:rsid w:val="001F0E84"/>
    <w:rsid w:val="00200A62"/>
    <w:rsid w:val="00201012"/>
    <w:rsid w:val="002023DA"/>
    <w:rsid w:val="00205101"/>
    <w:rsid w:val="00205D4F"/>
    <w:rsid w:val="0021094D"/>
    <w:rsid w:val="00210978"/>
    <w:rsid w:val="002116EE"/>
    <w:rsid w:val="002119AB"/>
    <w:rsid w:val="00211F24"/>
    <w:rsid w:val="00215CB4"/>
    <w:rsid w:val="00224838"/>
    <w:rsid w:val="00227FE2"/>
    <w:rsid w:val="00230B97"/>
    <w:rsid w:val="002325B4"/>
    <w:rsid w:val="002339F3"/>
    <w:rsid w:val="00237CFD"/>
    <w:rsid w:val="002402F2"/>
    <w:rsid w:val="0025205E"/>
    <w:rsid w:val="00253C19"/>
    <w:rsid w:val="00255503"/>
    <w:rsid w:val="00265624"/>
    <w:rsid w:val="0026707A"/>
    <w:rsid w:val="00275D5D"/>
    <w:rsid w:val="00280C1C"/>
    <w:rsid w:val="0028199E"/>
    <w:rsid w:val="002826F0"/>
    <w:rsid w:val="002829D9"/>
    <w:rsid w:val="00291095"/>
    <w:rsid w:val="0029223D"/>
    <w:rsid w:val="0029231F"/>
    <w:rsid w:val="00297980"/>
    <w:rsid w:val="002A5F29"/>
    <w:rsid w:val="002A6CCC"/>
    <w:rsid w:val="002B1932"/>
    <w:rsid w:val="002C1472"/>
    <w:rsid w:val="002C42E8"/>
    <w:rsid w:val="002E0902"/>
    <w:rsid w:val="002E0F84"/>
    <w:rsid w:val="002E1632"/>
    <w:rsid w:val="002E3169"/>
    <w:rsid w:val="002E5A2A"/>
    <w:rsid w:val="002E6E71"/>
    <w:rsid w:val="002E7448"/>
    <w:rsid w:val="002F13BA"/>
    <w:rsid w:val="002F3B01"/>
    <w:rsid w:val="002F4D31"/>
    <w:rsid w:val="002F6DEB"/>
    <w:rsid w:val="003045A9"/>
    <w:rsid w:val="003059D7"/>
    <w:rsid w:val="003152CA"/>
    <w:rsid w:val="003177C0"/>
    <w:rsid w:val="0031786E"/>
    <w:rsid w:val="003251BC"/>
    <w:rsid w:val="00332A46"/>
    <w:rsid w:val="00333768"/>
    <w:rsid w:val="00333874"/>
    <w:rsid w:val="003339C7"/>
    <w:rsid w:val="00333F73"/>
    <w:rsid w:val="00336F83"/>
    <w:rsid w:val="00340486"/>
    <w:rsid w:val="0034082E"/>
    <w:rsid w:val="003422F5"/>
    <w:rsid w:val="003450CC"/>
    <w:rsid w:val="00351614"/>
    <w:rsid w:val="00354027"/>
    <w:rsid w:val="00354CE1"/>
    <w:rsid w:val="0036020B"/>
    <w:rsid w:val="00366131"/>
    <w:rsid w:val="003678E7"/>
    <w:rsid w:val="00371044"/>
    <w:rsid w:val="00372A3C"/>
    <w:rsid w:val="003732E2"/>
    <w:rsid w:val="00373FA2"/>
    <w:rsid w:val="0037668D"/>
    <w:rsid w:val="003816FD"/>
    <w:rsid w:val="0038297C"/>
    <w:rsid w:val="00387B35"/>
    <w:rsid w:val="0039087F"/>
    <w:rsid w:val="0039213B"/>
    <w:rsid w:val="003A4370"/>
    <w:rsid w:val="003A59B4"/>
    <w:rsid w:val="003A6377"/>
    <w:rsid w:val="003A7D12"/>
    <w:rsid w:val="003B60FE"/>
    <w:rsid w:val="003B70A2"/>
    <w:rsid w:val="003C317A"/>
    <w:rsid w:val="003E5C6F"/>
    <w:rsid w:val="003F4AEB"/>
    <w:rsid w:val="003F6A82"/>
    <w:rsid w:val="004005AA"/>
    <w:rsid w:val="0040107C"/>
    <w:rsid w:val="004028F6"/>
    <w:rsid w:val="00406093"/>
    <w:rsid w:val="00421782"/>
    <w:rsid w:val="004306A8"/>
    <w:rsid w:val="00442FDA"/>
    <w:rsid w:val="00452202"/>
    <w:rsid w:val="00453C42"/>
    <w:rsid w:val="00454598"/>
    <w:rsid w:val="00455D56"/>
    <w:rsid w:val="00461D79"/>
    <w:rsid w:val="00467C76"/>
    <w:rsid w:val="00471C24"/>
    <w:rsid w:val="004809A8"/>
    <w:rsid w:val="00482315"/>
    <w:rsid w:val="00482A9A"/>
    <w:rsid w:val="00490764"/>
    <w:rsid w:val="004944DA"/>
    <w:rsid w:val="0049697B"/>
    <w:rsid w:val="004A3F6F"/>
    <w:rsid w:val="004A48DB"/>
    <w:rsid w:val="004B2EFA"/>
    <w:rsid w:val="004B6C73"/>
    <w:rsid w:val="004B71AD"/>
    <w:rsid w:val="004C0A3C"/>
    <w:rsid w:val="004C46D5"/>
    <w:rsid w:val="004D300C"/>
    <w:rsid w:val="004E0392"/>
    <w:rsid w:val="004E4822"/>
    <w:rsid w:val="004F0EEA"/>
    <w:rsid w:val="004F1531"/>
    <w:rsid w:val="004F4EF7"/>
    <w:rsid w:val="004F7F25"/>
    <w:rsid w:val="005054B8"/>
    <w:rsid w:val="00506E1D"/>
    <w:rsid w:val="00506F84"/>
    <w:rsid w:val="005115D2"/>
    <w:rsid w:val="005137D7"/>
    <w:rsid w:val="00520790"/>
    <w:rsid w:val="005224B3"/>
    <w:rsid w:val="00522CEE"/>
    <w:rsid w:val="005236AE"/>
    <w:rsid w:val="00527FF9"/>
    <w:rsid w:val="005300DA"/>
    <w:rsid w:val="00530A65"/>
    <w:rsid w:val="005312F3"/>
    <w:rsid w:val="00532C78"/>
    <w:rsid w:val="00534961"/>
    <w:rsid w:val="00535125"/>
    <w:rsid w:val="005366C3"/>
    <w:rsid w:val="00542BC3"/>
    <w:rsid w:val="005478DD"/>
    <w:rsid w:val="0055299E"/>
    <w:rsid w:val="005574FE"/>
    <w:rsid w:val="00560C9C"/>
    <w:rsid w:val="005633EA"/>
    <w:rsid w:val="00563FC3"/>
    <w:rsid w:val="00564F95"/>
    <w:rsid w:val="00574033"/>
    <w:rsid w:val="005742FC"/>
    <w:rsid w:val="005761DC"/>
    <w:rsid w:val="00580CB1"/>
    <w:rsid w:val="00580FF5"/>
    <w:rsid w:val="00583744"/>
    <w:rsid w:val="00585012"/>
    <w:rsid w:val="005955A0"/>
    <w:rsid w:val="005963CB"/>
    <w:rsid w:val="005A4B0B"/>
    <w:rsid w:val="005A4D81"/>
    <w:rsid w:val="005A67E9"/>
    <w:rsid w:val="005B3266"/>
    <w:rsid w:val="005C247C"/>
    <w:rsid w:val="005C48EC"/>
    <w:rsid w:val="005C5773"/>
    <w:rsid w:val="005D55B4"/>
    <w:rsid w:val="005D562A"/>
    <w:rsid w:val="005D6754"/>
    <w:rsid w:val="005D6840"/>
    <w:rsid w:val="005D6DB8"/>
    <w:rsid w:val="005D7223"/>
    <w:rsid w:val="005D7F6B"/>
    <w:rsid w:val="005E0D28"/>
    <w:rsid w:val="005E0EEE"/>
    <w:rsid w:val="005E163C"/>
    <w:rsid w:val="005E47EE"/>
    <w:rsid w:val="005F0812"/>
    <w:rsid w:val="005F5D41"/>
    <w:rsid w:val="00610EAF"/>
    <w:rsid w:val="006130D1"/>
    <w:rsid w:val="00613CD2"/>
    <w:rsid w:val="0061461A"/>
    <w:rsid w:val="00615706"/>
    <w:rsid w:val="00615900"/>
    <w:rsid w:val="006215BF"/>
    <w:rsid w:val="00621EC7"/>
    <w:rsid w:val="0062667E"/>
    <w:rsid w:val="00633FFF"/>
    <w:rsid w:val="00653295"/>
    <w:rsid w:val="00660031"/>
    <w:rsid w:val="00663CFE"/>
    <w:rsid w:val="00664AD8"/>
    <w:rsid w:val="006661E1"/>
    <w:rsid w:val="00671761"/>
    <w:rsid w:val="00675702"/>
    <w:rsid w:val="00677AA3"/>
    <w:rsid w:val="0068015B"/>
    <w:rsid w:val="0068189D"/>
    <w:rsid w:val="006832B5"/>
    <w:rsid w:val="0068419A"/>
    <w:rsid w:val="00690CBE"/>
    <w:rsid w:val="006A106A"/>
    <w:rsid w:val="006B40EE"/>
    <w:rsid w:val="006B5A0D"/>
    <w:rsid w:val="006B69E6"/>
    <w:rsid w:val="006C6952"/>
    <w:rsid w:val="006C6A3E"/>
    <w:rsid w:val="006D531D"/>
    <w:rsid w:val="006D6A3A"/>
    <w:rsid w:val="006E2F49"/>
    <w:rsid w:val="006E5C45"/>
    <w:rsid w:val="006E70FB"/>
    <w:rsid w:val="006F3C8D"/>
    <w:rsid w:val="006F4AB5"/>
    <w:rsid w:val="006F65B0"/>
    <w:rsid w:val="00700504"/>
    <w:rsid w:val="0070590D"/>
    <w:rsid w:val="00707727"/>
    <w:rsid w:val="007115DC"/>
    <w:rsid w:val="00715301"/>
    <w:rsid w:val="00720D52"/>
    <w:rsid w:val="00722DD7"/>
    <w:rsid w:val="007371DA"/>
    <w:rsid w:val="007420EB"/>
    <w:rsid w:val="007541B0"/>
    <w:rsid w:val="007576A7"/>
    <w:rsid w:val="00770E74"/>
    <w:rsid w:val="0078088A"/>
    <w:rsid w:val="00786C0E"/>
    <w:rsid w:val="00787D46"/>
    <w:rsid w:val="00794054"/>
    <w:rsid w:val="00795E34"/>
    <w:rsid w:val="007978E2"/>
    <w:rsid w:val="007A197F"/>
    <w:rsid w:val="007A5143"/>
    <w:rsid w:val="007A671F"/>
    <w:rsid w:val="007B0461"/>
    <w:rsid w:val="007C1E47"/>
    <w:rsid w:val="007C2EAA"/>
    <w:rsid w:val="007C604F"/>
    <w:rsid w:val="007D0771"/>
    <w:rsid w:val="007D21AB"/>
    <w:rsid w:val="007D400A"/>
    <w:rsid w:val="007D721C"/>
    <w:rsid w:val="007E10E9"/>
    <w:rsid w:val="007E5386"/>
    <w:rsid w:val="007E63C8"/>
    <w:rsid w:val="007E64B0"/>
    <w:rsid w:val="007F1653"/>
    <w:rsid w:val="007F2CDF"/>
    <w:rsid w:val="008060A0"/>
    <w:rsid w:val="00806FC3"/>
    <w:rsid w:val="00810C4D"/>
    <w:rsid w:val="00811553"/>
    <w:rsid w:val="00812026"/>
    <w:rsid w:val="008125B1"/>
    <w:rsid w:val="008148C1"/>
    <w:rsid w:val="00817953"/>
    <w:rsid w:val="00821C28"/>
    <w:rsid w:val="008269F1"/>
    <w:rsid w:val="00837147"/>
    <w:rsid w:val="008415B1"/>
    <w:rsid w:val="008501FC"/>
    <w:rsid w:val="00857654"/>
    <w:rsid w:val="00861D0C"/>
    <w:rsid w:val="0086284C"/>
    <w:rsid w:val="00867ABA"/>
    <w:rsid w:val="0088045E"/>
    <w:rsid w:val="008967A1"/>
    <w:rsid w:val="0089772D"/>
    <w:rsid w:val="008A5045"/>
    <w:rsid w:val="008A5572"/>
    <w:rsid w:val="008A71D0"/>
    <w:rsid w:val="008B0EBB"/>
    <w:rsid w:val="008B4424"/>
    <w:rsid w:val="008B4B96"/>
    <w:rsid w:val="008B6213"/>
    <w:rsid w:val="008B7675"/>
    <w:rsid w:val="008C582E"/>
    <w:rsid w:val="008D0BD9"/>
    <w:rsid w:val="008D2BBE"/>
    <w:rsid w:val="008D4D5B"/>
    <w:rsid w:val="008E19A8"/>
    <w:rsid w:val="008E2442"/>
    <w:rsid w:val="008E60B9"/>
    <w:rsid w:val="008F0FF5"/>
    <w:rsid w:val="008F1252"/>
    <w:rsid w:val="009008D6"/>
    <w:rsid w:val="00905ED5"/>
    <w:rsid w:val="00916967"/>
    <w:rsid w:val="00916CE3"/>
    <w:rsid w:val="00925E40"/>
    <w:rsid w:val="0092776B"/>
    <w:rsid w:val="0093185C"/>
    <w:rsid w:val="00931BD0"/>
    <w:rsid w:val="009427CE"/>
    <w:rsid w:val="0094370B"/>
    <w:rsid w:val="00946B95"/>
    <w:rsid w:val="00952095"/>
    <w:rsid w:val="0097281A"/>
    <w:rsid w:val="00972B94"/>
    <w:rsid w:val="00975B9F"/>
    <w:rsid w:val="00993F09"/>
    <w:rsid w:val="00995A72"/>
    <w:rsid w:val="00997664"/>
    <w:rsid w:val="009A0FE3"/>
    <w:rsid w:val="009A79C5"/>
    <w:rsid w:val="009B0BBA"/>
    <w:rsid w:val="009B5617"/>
    <w:rsid w:val="009C2DF2"/>
    <w:rsid w:val="009D6121"/>
    <w:rsid w:val="009E1839"/>
    <w:rsid w:val="009E7127"/>
    <w:rsid w:val="009F063B"/>
    <w:rsid w:val="009F0FAD"/>
    <w:rsid w:val="009F6940"/>
    <w:rsid w:val="00A01FC6"/>
    <w:rsid w:val="00A11367"/>
    <w:rsid w:val="00A135F3"/>
    <w:rsid w:val="00A16ADE"/>
    <w:rsid w:val="00A175D6"/>
    <w:rsid w:val="00A22329"/>
    <w:rsid w:val="00A25F07"/>
    <w:rsid w:val="00A4619D"/>
    <w:rsid w:val="00A50485"/>
    <w:rsid w:val="00A60743"/>
    <w:rsid w:val="00A61DA8"/>
    <w:rsid w:val="00A66F7D"/>
    <w:rsid w:val="00A7047A"/>
    <w:rsid w:val="00A72165"/>
    <w:rsid w:val="00A772DD"/>
    <w:rsid w:val="00A7771A"/>
    <w:rsid w:val="00A83673"/>
    <w:rsid w:val="00A87E48"/>
    <w:rsid w:val="00A9036C"/>
    <w:rsid w:val="00A931D7"/>
    <w:rsid w:val="00A9458D"/>
    <w:rsid w:val="00A95C90"/>
    <w:rsid w:val="00AA0FE9"/>
    <w:rsid w:val="00AB07EA"/>
    <w:rsid w:val="00AB15AA"/>
    <w:rsid w:val="00AB7CD2"/>
    <w:rsid w:val="00AC002B"/>
    <w:rsid w:val="00AC1AAC"/>
    <w:rsid w:val="00AD153A"/>
    <w:rsid w:val="00AD4490"/>
    <w:rsid w:val="00AD51D6"/>
    <w:rsid w:val="00AD5285"/>
    <w:rsid w:val="00AE4608"/>
    <w:rsid w:val="00AE478A"/>
    <w:rsid w:val="00AE73E2"/>
    <w:rsid w:val="00AF0E32"/>
    <w:rsid w:val="00AF592E"/>
    <w:rsid w:val="00B00E59"/>
    <w:rsid w:val="00B01B70"/>
    <w:rsid w:val="00B03562"/>
    <w:rsid w:val="00B05922"/>
    <w:rsid w:val="00B07CD5"/>
    <w:rsid w:val="00B114B0"/>
    <w:rsid w:val="00B12714"/>
    <w:rsid w:val="00B15168"/>
    <w:rsid w:val="00B16D1B"/>
    <w:rsid w:val="00B16EE1"/>
    <w:rsid w:val="00B23888"/>
    <w:rsid w:val="00B32B46"/>
    <w:rsid w:val="00B34625"/>
    <w:rsid w:val="00B34D5F"/>
    <w:rsid w:val="00B34EB8"/>
    <w:rsid w:val="00B46CE5"/>
    <w:rsid w:val="00B51E27"/>
    <w:rsid w:val="00B51FFD"/>
    <w:rsid w:val="00B61D96"/>
    <w:rsid w:val="00B65714"/>
    <w:rsid w:val="00B666D0"/>
    <w:rsid w:val="00B75740"/>
    <w:rsid w:val="00B81B1A"/>
    <w:rsid w:val="00B86CDC"/>
    <w:rsid w:val="00B86EF0"/>
    <w:rsid w:val="00B94A76"/>
    <w:rsid w:val="00B96BB9"/>
    <w:rsid w:val="00B97BDD"/>
    <w:rsid w:val="00B97E34"/>
    <w:rsid w:val="00BA1522"/>
    <w:rsid w:val="00BA3FFD"/>
    <w:rsid w:val="00BB1DBF"/>
    <w:rsid w:val="00BB3C35"/>
    <w:rsid w:val="00BB413F"/>
    <w:rsid w:val="00BB50F1"/>
    <w:rsid w:val="00BC779B"/>
    <w:rsid w:val="00BC7C66"/>
    <w:rsid w:val="00BE6558"/>
    <w:rsid w:val="00BF081A"/>
    <w:rsid w:val="00BF0C29"/>
    <w:rsid w:val="00BF51CB"/>
    <w:rsid w:val="00C00D3F"/>
    <w:rsid w:val="00C00D58"/>
    <w:rsid w:val="00C02A1F"/>
    <w:rsid w:val="00C02DF6"/>
    <w:rsid w:val="00C1279B"/>
    <w:rsid w:val="00C12F7E"/>
    <w:rsid w:val="00C14059"/>
    <w:rsid w:val="00C1497B"/>
    <w:rsid w:val="00C256EC"/>
    <w:rsid w:val="00C35434"/>
    <w:rsid w:val="00C4077C"/>
    <w:rsid w:val="00C4243C"/>
    <w:rsid w:val="00C47127"/>
    <w:rsid w:val="00C55480"/>
    <w:rsid w:val="00C62914"/>
    <w:rsid w:val="00C65A05"/>
    <w:rsid w:val="00C70C29"/>
    <w:rsid w:val="00C74C32"/>
    <w:rsid w:val="00C833FE"/>
    <w:rsid w:val="00C870D8"/>
    <w:rsid w:val="00C95F18"/>
    <w:rsid w:val="00CA1497"/>
    <w:rsid w:val="00CA3648"/>
    <w:rsid w:val="00CA4A39"/>
    <w:rsid w:val="00CA5435"/>
    <w:rsid w:val="00CB1999"/>
    <w:rsid w:val="00CB2691"/>
    <w:rsid w:val="00CB6C4B"/>
    <w:rsid w:val="00CB6EC2"/>
    <w:rsid w:val="00CC0F1E"/>
    <w:rsid w:val="00CC2CD6"/>
    <w:rsid w:val="00CC64D4"/>
    <w:rsid w:val="00CD1EF5"/>
    <w:rsid w:val="00CE2C1F"/>
    <w:rsid w:val="00CF4EBC"/>
    <w:rsid w:val="00CF6105"/>
    <w:rsid w:val="00D0252F"/>
    <w:rsid w:val="00D052E1"/>
    <w:rsid w:val="00D1015B"/>
    <w:rsid w:val="00D13512"/>
    <w:rsid w:val="00D27B6E"/>
    <w:rsid w:val="00D43035"/>
    <w:rsid w:val="00D43966"/>
    <w:rsid w:val="00D514A4"/>
    <w:rsid w:val="00D62A9E"/>
    <w:rsid w:val="00D66E92"/>
    <w:rsid w:val="00D709CD"/>
    <w:rsid w:val="00D7599D"/>
    <w:rsid w:val="00D818B0"/>
    <w:rsid w:val="00D82338"/>
    <w:rsid w:val="00D97DB8"/>
    <w:rsid w:val="00DA00A1"/>
    <w:rsid w:val="00DA5105"/>
    <w:rsid w:val="00DA6587"/>
    <w:rsid w:val="00DA6F71"/>
    <w:rsid w:val="00DB1938"/>
    <w:rsid w:val="00DB3936"/>
    <w:rsid w:val="00DC1943"/>
    <w:rsid w:val="00DC4627"/>
    <w:rsid w:val="00DC5EBF"/>
    <w:rsid w:val="00DD2ADB"/>
    <w:rsid w:val="00DE0922"/>
    <w:rsid w:val="00DF1BD7"/>
    <w:rsid w:val="00DF1D28"/>
    <w:rsid w:val="00DF1E46"/>
    <w:rsid w:val="00DF74B3"/>
    <w:rsid w:val="00E02EFC"/>
    <w:rsid w:val="00E03BC3"/>
    <w:rsid w:val="00E1002A"/>
    <w:rsid w:val="00E14583"/>
    <w:rsid w:val="00E25498"/>
    <w:rsid w:val="00E25DDE"/>
    <w:rsid w:val="00E31440"/>
    <w:rsid w:val="00E34CEE"/>
    <w:rsid w:val="00E43FDF"/>
    <w:rsid w:val="00E44E19"/>
    <w:rsid w:val="00E4549B"/>
    <w:rsid w:val="00E47510"/>
    <w:rsid w:val="00E5214C"/>
    <w:rsid w:val="00E52B69"/>
    <w:rsid w:val="00E53296"/>
    <w:rsid w:val="00E617AA"/>
    <w:rsid w:val="00E64CAB"/>
    <w:rsid w:val="00E66942"/>
    <w:rsid w:val="00E67D52"/>
    <w:rsid w:val="00E72AC6"/>
    <w:rsid w:val="00E83489"/>
    <w:rsid w:val="00E8418F"/>
    <w:rsid w:val="00E93EF0"/>
    <w:rsid w:val="00E94DE3"/>
    <w:rsid w:val="00E96733"/>
    <w:rsid w:val="00EA001A"/>
    <w:rsid w:val="00EA5642"/>
    <w:rsid w:val="00EA5FA1"/>
    <w:rsid w:val="00EA744C"/>
    <w:rsid w:val="00EB2357"/>
    <w:rsid w:val="00EB4782"/>
    <w:rsid w:val="00EB4BC2"/>
    <w:rsid w:val="00EB4FA7"/>
    <w:rsid w:val="00EB68BC"/>
    <w:rsid w:val="00EC407B"/>
    <w:rsid w:val="00ED14D0"/>
    <w:rsid w:val="00ED5BC7"/>
    <w:rsid w:val="00ED5EAE"/>
    <w:rsid w:val="00EE0AAA"/>
    <w:rsid w:val="00EE5798"/>
    <w:rsid w:val="00EF19B8"/>
    <w:rsid w:val="00EF1A12"/>
    <w:rsid w:val="00EF204A"/>
    <w:rsid w:val="00EF27CA"/>
    <w:rsid w:val="00EF5ECA"/>
    <w:rsid w:val="00EF690F"/>
    <w:rsid w:val="00F065EB"/>
    <w:rsid w:val="00F10D38"/>
    <w:rsid w:val="00F11D1C"/>
    <w:rsid w:val="00F12F06"/>
    <w:rsid w:val="00F247A0"/>
    <w:rsid w:val="00F270AB"/>
    <w:rsid w:val="00F31B79"/>
    <w:rsid w:val="00F31F6A"/>
    <w:rsid w:val="00F3608A"/>
    <w:rsid w:val="00F40CE9"/>
    <w:rsid w:val="00F42C2E"/>
    <w:rsid w:val="00F43B06"/>
    <w:rsid w:val="00F471C7"/>
    <w:rsid w:val="00F54B0B"/>
    <w:rsid w:val="00F66B02"/>
    <w:rsid w:val="00F66FB1"/>
    <w:rsid w:val="00F70C2B"/>
    <w:rsid w:val="00F84A40"/>
    <w:rsid w:val="00F93D51"/>
    <w:rsid w:val="00F95E32"/>
    <w:rsid w:val="00F96CED"/>
    <w:rsid w:val="00FA7EC6"/>
    <w:rsid w:val="00FB1979"/>
    <w:rsid w:val="00FB539E"/>
    <w:rsid w:val="00FB6502"/>
    <w:rsid w:val="00FB74F0"/>
    <w:rsid w:val="00FC0571"/>
    <w:rsid w:val="00FC7334"/>
    <w:rsid w:val="00FC7D98"/>
    <w:rsid w:val="00FD2789"/>
    <w:rsid w:val="00FD50BD"/>
    <w:rsid w:val="00FE1C5E"/>
    <w:rsid w:val="00FE3022"/>
    <w:rsid w:val="00FE4BDB"/>
    <w:rsid w:val="00FE7A1C"/>
    <w:rsid w:val="054A4F46"/>
    <w:rsid w:val="06DA0567"/>
    <w:rsid w:val="0B8A0704"/>
    <w:rsid w:val="13A5349A"/>
    <w:rsid w:val="18396A89"/>
    <w:rsid w:val="19AA24A9"/>
    <w:rsid w:val="19BF317F"/>
    <w:rsid w:val="28785E1C"/>
    <w:rsid w:val="28DD69DE"/>
    <w:rsid w:val="29BE3EA2"/>
    <w:rsid w:val="2FD3504E"/>
    <w:rsid w:val="43765AA0"/>
    <w:rsid w:val="43793DA1"/>
    <w:rsid w:val="50484B08"/>
    <w:rsid w:val="55222270"/>
    <w:rsid w:val="5F343A96"/>
    <w:rsid w:val="72DD5155"/>
    <w:rsid w:val="74F72EC3"/>
    <w:rsid w:val="7CF21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A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0918AA"/>
    <w:pPr>
      <w:keepNext/>
      <w:keepLines/>
      <w:spacing w:before="260" w:after="260" w:line="415" w:lineRule="auto"/>
      <w:ind w:leftChars="200" w:left="620" w:hanging="420"/>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918AA"/>
    <w:pPr>
      <w:jc w:val="left"/>
    </w:pPr>
  </w:style>
  <w:style w:type="paragraph" w:styleId="a4">
    <w:name w:val="Balloon Text"/>
    <w:basedOn w:val="a"/>
    <w:link w:val="Char0"/>
    <w:uiPriority w:val="99"/>
    <w:semiHidden/>
    <w:unhideWhenUsed/>
    <w:qFormat/>
    <w:rsid w:val="000918AA"/>
    <w:rPr>
      <w:sz w:val="18"/>
      <w:szCs w:val="18"/>
    </w:rPr>
  </w:style>
  <w:style w:type="paragraph" w:styleId="a5">
    <w:name w:val="footer"/>
    <w:basedOn w:val="a"/>
    <w:link w:val="Char1"/>
    <w:uiPriority w:val="99"/>
    <w:unhideWhenUsed/>
    <w:qFormat/>
    <w:rsid w:val="000918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918A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918AA"/>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2"/>
    <w:next w:val="a"/>
    <w:link w:val="Char3"/>
    <w:uiPriority w:val="10"/>
    <w:qFormat/>
    <w:rsid w:val="000918AA"/>
    <w:pPr>
      <w:spacing w:before="240" w:after="60"/>
      <w:ind w:left="420"/>
      <w:jc w:val="left"/>
      <w:outlineLvl w:val="0"/>
    </w:pPr>
    <w:rPr>
      <w:rFonts w:asciiTheme="majorEastAsia" w:hAnsi="Cambria"/>
      <w:b w:val="0"/>
      <w:bCs w:val="0"/>
    </w:rPr>
  </w:style>
  <w:style w:type="paragraph" w:styleId="a9">
    <w:name w:val="annotation subject"/>
    <w:basedOn w:val="a3"/>
    <w:next w:val="a3"/>
    <w:link w:val="Char4"/>
    <w:uiPriority w:val="99"/>
    <w:semiHidden/>
    <w:unhideWhenUsed/>
    <w:qFormat/>
    <w:rsid w:val="000918AA"/>
    <w:rPr>
      <w:b/>
      <w:bCs/>
    </w:rPr>
  </w:style>
  <w:style w:type="character" w:styleId="aa">
    <w:name w:val="FollowedHyperlink"/>
    <w:basedOn w:val="a0"/>
    <w:uiPriority w:val="99"/>
    <w:semiHidden/>
    <w:unhideWhenUsed/>
    <w:qFormat/>
    <w:rsid w:val="000918AA"/>
    <w:rPr>
      <w:color w:val="4C4C4C"/>
      <w:u w:val="none"/>
    </w:rPr>
  </w:style>
  <w:style w:type="character" w:styleId="ab">
    <w:name w:val="Emphasis"/>
    <w:basedOn w:val="a0"/>
    <w:uiPriority w:val="20"/>
    <w:qFormat/>
    <w:rsid w:val="000918AA"/>
  </w:style>
  <w:style w:type="character" w:styleId="HTML">
    <w:name w:val="HTML Acronym"/>
    <w:basedOn w:val="a0"/>
    <w:uiPriority w:val="99"/>
    <w:semiHidden/>
    <w:unhideWhenUsed/>
    <w:qFormat/>
    <w:rsid w:val="000918AA"/>
  </w:style>
  <w:style w:type="character" w:styleId="ac">
    <w:name w:val="Hyperlink"/>
    <w:basedOn w:val="a0"/>
    <w:uiPriority w:val="99"/>
    <w:unhideWhenUsed/>
    <w:qFormat/>
    <w:rsid w:val="000918AA"/>
    <w:rPr>
      <w:color w:val="0000FF" w:themeColor="hyperlink"/>
      <w:u w:val="single"/>
    </w:rPr>
  </w:style>
  <w:style w:type="character" w:styleId="ad">
    <w:name w:val="annotation reference"/>
    <w:basedOn w:val="a0"/>
    <w:uiPriority w:val="99"/>
    <w:semiHidden/>
    <w:unhideWhenUsed/>
    <w:qFormat/>
    <w:rsid w:val="000918AA"/>
    <w:rPr>
      <w:sz w:val="21"/>
      <w:szCs w:val="21"/>
    </w:rPr>
  </w:style>
  <w:style w:type="character" w:customStyle="1" w:styleId="Char3">
    <w:name w:val="标题 Char"/>
    <w:basedOn w:val="a0"/>
    <w:link w:val="a8"/>
    <w:uiPriority w:val="10"/>
    <w:qFormat/>
    <w:rsid w:val="000918AA"/>
    <w:rPr>
      <w:rFonts w:asciiTheme="majorEastAsia" w:eastAsiaTheme="majorEastAsia" w:hAnsi="Cambria" w:cstheme="majorBidi"/>
      <w:sz w:val="28"/>
      <w:szCs w:val="32"/>
    </w:rPr>
  </w:style>
  <w:style w:type="character" w:customStyle="1" w:styleId="2Char">
    <w:name w:val="标题 2 Char"/>
    <w:basedOn w:val="a0"/>
    <w:link w:val="2"/>
    <w:uiPriority w:val="9"/>
    <w:qFormat/>
    <w:rsid w:val="000918AA"/>
    <w:rPr>
      <w:rFonts w:asciiTheme="majorHAnsi" w:eastAsiaTheme="majorEastAsia" w:hAnsiTheme="majorHAnsi" w:cstheme="majorBidi"/>
      <w:b/>
      <w:bCs/>
      <w:sz w:val="28"/>
      <w:szCs w:val="32"/>
    </w:rPr>
  </w:style>
  <w:style w:type="character" w:customStyle="1" w:styleId="Char2">
    <w:name w:val="页眉 Char"/>
    <w:basedOn w:val="a0"/>
    <w:link w:val="a6"/>
    <w:uiPriority w:val="99"/>
    <w:qFormat/>
    <w:rsid w:val="000918AA"/>
    <w:rPr>
      <w:sz w:val="18"/>
      <w:szCs w:val="18"/>
    </w:rPr>
  </w:style>
  <w:style w:type="character" w:customStyle="1" w:styleId="Char1">
    <w:name w:val="页脚 Char"/>
    <w:basedOn w:val="a0"/>
    <w:link w:val="a5"/>
    <w:uiPriority w:val="99"/>
    <w:qFormat/>
    <w:rsid w:val="000918AA"/>
    <w:rPr>
      <w:sz w:val="18"/>
      <w:szCs w:val="18"/>
    </w:rPr>
  </w:style>
  <w:style w:type="character" w:customStyle="1" w:styleId="span2">
    <w:name w:val="span2"/>
    <w:basedOn w:val="a0"/>
    <w:qFormat/>
    <w:rsid w:val="000918AA"/>
  </w:style>
  <w:style w:type="character" w:customStyle="1" w:styleId="span4">
    <w:name w:val="span4"/>
    <w:basedOn w:val="a0"/>
    <w:qFormat/>
    <w:rsid w:val="000918AA"/>
  </w:style>
  <w:style w:type="character" w:customStyle="1" w:styleId="span1">
    <w:name w:val="span1"/>
    <w:basedOn w:val="a0"/>
    <w:qFormat/>
    <w:rsid w:val="000918AA"/>
  </w:style>
  <w:style w:type="character" w:customStyle="1" w:styleId="span3">
    <w:name w:val="span3"/>
    <w:basedOn w:val="a0"/>
    <w:qFormat/>
    <w:rsid w:val="000918AA"/>
  </w:style>
  <w:style w:type="character" w:customStyle="1" w:styleId="hover">
    <w:name w:val="hover"/>
    <w:basedOn w:val="a0"/>
    <w:qFormat/>
    <w:rsid w:val="000918AA"/>
    <w:rPr>
      <w:shd w:val="clear" w:color="auto" w:fill="FEF2E7"/>
    </w:rPr>
  </w:style>
  <w:style w:type="character" w:customStyle="1" w:styleId="hover1">
    <w:name w:val="hover1"/>
    <w:basedOn w:val="a0"/>
    <w:qFormat/>
    <w:rsid w:val="000918AA"/>
    <w:rPr>
      <w:color w:val="F88413"/>
    </w:rPr>
  </w:style>
  <w:style w:type="character" w:customStyle="1" w:styleId="span03">
    <w:name w:val="span03"/>
    <w:basedOn w:val="a0"/>
    <w:qFormat/>
    <w:rsid w:val="000918AA"/>
  </w:style>
  <w:style w:type="character" w:customStyle="1" w:styleId="span031">
    <w:name w:val="span031"/>
    <w:basedOn w:val="a0"/>
    <w:qFormat/>
    <w:rsid w:val="000918AA"/>
  </w:style>
  <w:style w:type="character" w:customStyle="1" w:styleId="span01">
    <w:name w:val="span01"/>
    <w:basedOn w:val="a0"/>
    <w:qFormat/>
    <w:rsid w:val="000918AA"/>
    <w:rPr>
      <w:sz w:val="19"/>
      <w:szCs w:val="19"/>
    </w:rPr>
  </w:style>
  <w:style w:type="character" w:customStyle="1" w:styleId="span011">
    <w:name w:val="span011"/>
    <w:basedOn w:val="a0"/>
    <w:qFormat/>
    <w:rsid w:val="000918AA"/>
  </w:style>
  <w:style w:type="character" w:customStyle="1" w:styleId="span02">
    <w:name w:val="span02"/>
    <w:basedOn w:val="a0"/>
    <w:qFormat/>
    <w:rsid w:val="000918AA"/>
    <w:rPr>
      <w:sz w:val="19"/>
      <w:szCs w:val="19"/>
    </w:rPr>
  </w:style>
  <w:style w:type="character" w:customStyle="1" w:styleId="span021">
    <w:name w:val="span021"/>
    <w:basedOn w:val="a0"/>
    <w:qFormat/>
    <w:rsid w:val="000918AA"/>
  </w:style>
  <w:style w:type="character" w:customStyle="1" w:styleId="on26">
    <w:name w:val="on26"/>
    <w:basedOn w:val="a0"/>
    <w:qFormat/>
    <w:rsid w:val="000918AA"/>
  </w:style>
  <w:style w:type="character" w:customStyle="1" w:styleId="on27">
    <w:name w:val="on27"/>
    <w:basedOn w:val="a0"/>
    <w:qFormat/>
    <w:rsid w:val="000918AA"/>
    <w:rPr>
      <w:color w:val="F88413"/>
    </w:rPr>
  </w:style>
  <w:style w:type="character" w:customStyle="1" w:styleId="icon">
    <w:name w:val="icon"/>
    <w:basedOn w:val="a0"/>
    <w:qFormat/>
    <w:rsid w:val="000918AA"/>
  </w:style>
  <w:style w:type="character" w:customStyle="1" w:styleId="hover46">
    <w:name w:val="hover46"/>
    <w:basedOn w:val="a0"/>
    <w:qFormat/>
    <w:rsid w:val="000918AA"/>
    <w:rPr>
      <w:shd w:val="clear" w:color="auto" w:fill="FEF2E7"/>
    </w:rPr>
  </w:style>
  <w:style w:type="character" w:customStyle="1" w:styleId="hover47">
    <w:name w:val="hover47"/>
    <w:basedOn w:val="a0"/>
    <w:qFormat/>
    <w:rsid w:val="000918AA"/>
    <w:rPr>
      <w:color w:val="F88413"/>
    </w:rPr>
  </w:style>
  <w:style w:type="character" w:customStyle="1" w:styleId="hover45">
    <w:name w:val="hover45"/>
    <w:basedOn w:val="a0"/>
    <w:qFormat/>
    <w:rsid w:val="000918AA"/>
    <w:rPr>
      <w:color w:val="F88413"/>
    </w:rPr>
  </w:style>
  <w:style w:type="character" w:customStyle="1" w:styleId="icon2">
    <w:name w:val="icon2"/>
    <w:basedOn w:val="a0"/>
    <w:qFormat/>
    <w:rsid w:val="000918AA"/>
  </w:style>
  <w:style w:type="character" w:customStyle="1" w:styleId="on3">
    <w:name w:val="on3"/>
    <w:basedOn w:val="a0"/>
    <w:qFormat/>
    <w:rsid w:val="000918AA"/>
    <w:rPr>
      <w:color w:val="F88413"/>
    </w:rPr>
  </w:style>
  <w:style w:type="character" w:customStyle="1" w:styleId="on4">
    <w:name w:val="on4"/>
    <w:basedOn w:val="a0"/>
    <w:qFormat/>
    <w:rsid w:val="000918AA"/>
  </w:style>
  <w:style w:type="paragraph" w:styleId="ae">
    <w:name w:val="List Paragraph"/>
    <w:basedOn w:val="a"/>
    <w:uiPriority w:val="99"/>
    <w:qFormat/>
    <w:rsid w:val="000918AA"/>
    <w:pPr>
      <w:ind w:firstLineChars="200" w:firstLine="420"/>
    </w:pPr>
  </w:style>
  <w:style w:type="character" w:customStyle="1" w:styleId="1">
    <w:name w:val="未处理的提及1"/>
    <w:basedOn w:val="a0"/>
    <w:uiPriority w:val="99"/>
    <w:semiHidden/>
    <w:unhideWhenUsed/>
    <w:qFormat/>
    <w:rsid w:val="000918AA"/>
    <w:rPr>
      <w:color w:val="605E5C"/>
      <w:shd w:val="clear" w:color="auto" w:fill="E1DFDD"/>
    </w:rPr>
  </w:style>
  <w:style w:type="character" w:customStyle="1" w:styleId="Char">
    <w:name w:val="批注文字 Char"/>
    <w:basedOn w:val="a0"/>
    <w:link w:val="a3"/>
    <w:uiPriority w:val="99"/>
    <w:semiHidden/>
    <w:qFormat/>
    <w:rsid w:val="000918AA"/>
    <w:rPr>
      <w:rFonts w:asciiTheme="minorHAnsi" w:eastAsiaTheme="minorEastAsia" w:hAnsiTheme="minorHAnsi" w:cstheme="minorBidi"/>
      <w:kern w:val="2"/>
      <w:sz w:val="21"/>
      <w:szCs w:val="22"/>
    </w:rPr>
  </w:style>
  <w:style w:type="character" w:customStyle="1" w:styleId="Char4">
    <w:name w:val="批注主题 Char"/>
    <w:basedOn w:val="Char"/>
    <w:link w:val="a9"/>
    <w:uiPriority w:val="99"/>
    <w:semiHidden/>
    <w:qFormat/>
    <w:rsid w:val="000918AA"/>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0918AA"/>
    <w:rPr>
      <w:rFonts w:asciiTheme="minorHAnsi" w:eastAsiaTheme="minorEastAsia" w:hAnsiTheme="minorHAnsi" w:cstheme="minorBidi"/>
      <w:kern w:val="2"/>
      <w:sz w:val="18"/>
      <w:szCs w:val="18"/>
    </w:rPr>
  </w:style>
  <w:style w:type="character" w:customStyle="1" w:styleId="20">
    <w:name w:val="未处理的提及2"/>
    <w:basedOn w:val="a0"/>
    <w:uiPriority w:val="99"/>
    <w:semiHidden/>
    <w:unhideWhenUsed/>
    <w:qFormat/>
    <w:rsid w:val="000918AA"/>
    <w:rPr>
      <w:color w:val="605E5C"/>
      <w:shd w:val="clear" w:color="auto" w:fill="E1DFDD"/>
    </w:rPr>
  </w:style>
  <w:style w:type="paragraph" w:customStyle="1" w:styleId="10">
    <w:name w:val="修订1"/>
    <w:hidden/>
    <w:uiPriority w:val="99"/>
    <w:semiHidden/>
    <w:rsid w:val="000918AA"/>
    <w:rPr>
      <w:rFonts w:asciiTheme="minorHAnsi" w:eastAsiaTheme="minorEastAsia" w:hAnsiTheme="minorHAnsi" w:cstheme="minorBidi"/>
      <w:kern w:val="2"/>
      <w:sz w:val="21"/>
      <w:szCs w:val="22"/>
    </w:rPr>
  </w:style>
  <w:style w:type="paragraph" w:styleId="af">
    <w:name w:val="Revision"/>
    <w:hidden/>
    <w:uiPriority w:val="99"/>
    <w:unhideWhenUsed/>
    <w:rsid w:val="00F31F6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1098</Characters>
  <Application>Microsoft Office Word</Application>
  <DocSecurity>4</DocSecurity>
  <Lines>9</Lines>
  <Paragraphs>2</Paragraphs>
  <ScaleCrop>false</ScaleCrop>
  <Company>Microsoft</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王晶</dc:creator>
  <cp:lastModifiedBy>ZHONGM</cp:lastModifiedBy>
  <cp:revision>2</cp:revision>
  <cp:lastPrinted>2021-08-05T02:21:00Z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eyJoZGlkIjoiODE2ZTI2ODZiOThhZmJhZGYzY2NjM2ZlNzJkYTg5M2MiLCJ1c2VySWQiOiI0Mzc4MTY0NzcifQ==</vt:lpwstr>
  </property>
  <property fmtid="{D5CDD505-2E9C-101B-9397-08002B2CF9AE}" pid="4" name="ICV">
    <vt:lpwstr>3B20337B5CE947359E00716F7BAD3B02_12</vt:lpwstr>
  </property>
</Properties>
</file>