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0B92" w:rsidRDefault="00AE441D" w:rsidP="00AE441D">
      <w:pPr>
        <w:pStyle w:val="div"/>
        <w:spacing w:line="360" w:lineRule="auto"/>
        <w:jc w:val="center"/>
        <w:rPr>
          <w:rFonts w:eastAsia="黑体"/>
          <w:kern w:val="0"/>
          <w:sz w:val="36"/>
          <w:szCs w:val="32"/>
        </w:rPr>
      </w:pPr>
      <w:r w:rsidRPr="00AE441D">
        <w:rPr>
          <w:rFonts w:eastAsia="黑体" w:hint="eastAsia"/>
          <w:kern w:val="0"/>
          <w:sz w:val="36"/>
          <w:szCs w:val="32"/>
        </w:rPr>
        <w:t>国联基金管理有限公司</w:t>
      </w:r>
    </w:p>
    <w:p w:rsidR="000728AD" w:rsidRDefault="00AE441D" w:rsidP="000728AD">
      <w:pPr>
        <w:pStyle w:val="div"/>
        <w:spacing w:line="360" w:lineRule="auto"/>
        <w:jc w:val="center"/>
        <w:rPr>
          <w:rFonts w:eastAsia="黑体"/>
          <w:kern w:val="0"/>
          <w:sz w:val="36"/>
          <w:szCs w:val="32"/>
        </w:rPr>
      </w:pPr>
      <w:r w:rsidRPr="00AE441D">
        <w:rPr>
          <w:rFonts w:eastAsia="黑体" w:hint="eastAsia"/>
          <w:kern w:val="0"/>
          <w:sz w:val="36"/>
          <w:szCs w:val="32"/>
        </w:rPr>
        <w:t>关于旗下部分基金调整</w:t>
      </w:r>
      <w:r w:rsidR="000728AD">
        <w:rPr>
          <w:rFonts w:eastAsia="黑体" w:hint="eastAsia"/>
          <w:kern w:val="0"/>
          <w:sz w:val="36"/>
          <w:szCs w:val="32"/>
        </w:rPr>
        <w:t>销售对象和</w:t>
      </w:r>
      <w:r w:rsidRPr="00AE441D">
        <w:rPr>
          <w:rFonts w:eastAsia="黑体" w:hint="eastAsia"/>
          <w:kern w:val="0"/>
          <w:sz w:val="36"/>
          <w:szCs w:val="32"/>
        </w:rPr>
        <w:t>申购限制</w:t>
      </w:r>
    </w:p>
    <w:p w:rsidR="00AE441D" w:rsidRDefault="00AE441D" w:rsidP="000728AD">
      <w:pPr>
        <w:pStyle w:val="div"/>
        <w:spacing w:line="360" w:lineRule="auto"/>
        <w:jc w:val="center"/>
        <w:rPr>
          <w:rFonts w:eastAsia="黑体"/>
          <w:kern w:val="0"/>
          <w:sz w:val="36"/>
          <w:szCs w:val="32"/>
        </w:rPr>
      </w:pPr>
      <w:r w:rsidRPr="00AE441D">
        <w:rPr>
          <w:rFonts w:eastAsia="黑体" w:hint="eastAsia"/>
          <w:kern w:val="0"/>
          <w:sz w:val="36"/>
          <w:szCs w:val="32"/>
        </w:rPr>
        <w:t>并修改招募说明书等事项的公告</w:t>
      </w:r>
    </w:p>
    <w:p w:rsidR="00AE441D" w:rsidRDefault="00AE441D" w:rsidP="00AE441D">
      <w:pPr>
        <w:pStyle w:val="div"/>
        <w:spacing w:line="360" w:lineRule="auto"/>
        <w:ind w:firstLine="630"/>
        <w:rPr>
          <w:rFonts w:ascii="仿宋" w:eastAsia="仿宋" w:hAnsi="仿宋"/>
          <w:sz w:val="28"/>
        </w:rPr>
      </w:pPr>
    </w:p>
    <w:p w:rsidR="007E50C1" w:rsidRPr="00A80B92" w:rsidRDefault="00AE441D" w:rsidP="00AE441D">
      <w:pPr>
        <w:pStyle w:val="div"/>
        <w:spacing w:line="360" w:lineRule="auto"/>
        <w:ind w:firstLine="630"/>
        <w:rPr>
          <w:rFonts w:ascii="仿宋" w:eastAsia="仿宋" w:hAnsi="仿宋"/>
          <w:sz w:val="32"/>
          <w:szCs w:val="32"/>
        </w:rPr>
      </w:pPr>
      <w:r w:rsidRPr="00A80B92">
        <w:rPr>
          <w:rFonts w:ascii="仿宋" w:eastAsia="仿宋" w:hAnsi="仿宋"/>
          <w:sz w:val="32"/>
          <w:szCs w:val="32"/>
        </w:rPr>
        <w:t>为更好地满足投资者的投资需求，根据《中华人民共和国证券投资基金法》《公开募集证券投资基金运作管理办法》等法律法规的规定和相关基金合同的约定，</w:t>
      </w:r>
      <w:r w:rsidRPr="00A80B92">
        <w:rPr>
          <w:rFonts w:ascii="仿宋" w:eastAsia="仿宋" w:hAnsi="仿宋" w:hint="eastAsia"/>
          <w:sz w:val="32"/>
          <w:szCs w:val="32"/>
        </w:rPr>
        <w:t>国联</w:t>
      </w:r>
      <w:r w:rsidRPr="00A80B92">
        <w:rPr>
          <w:rFonts w:ascii="仿宋" w:eastAsia="仿宋" w:hAnsi="仿宋"/>
          <w:sz w:val="32"/>
          <w:szCs w:val="32"/>
        </w:rPr>
        <w:t>基金管理有限公司（以下简称“本公司”）决定自2025年12月5日起调整本公司旗下部分基金的</w:t>
      </w:r>
      <w:r w:rsidR="000728AD">
        <w:rPr>
          <w:rFonts w:ascii="仿宋" w:eastAsia="仿宋" w:hAnsi="仿宋" w:hint="eastAsia"/>
          <w:sz w:val="32"/>
          <w:szCs w:val="32"/>
        </w:rPr>
        <w:t>销售对象和</w:t>
      </w:r>
      <w:r w:rsidRPr="00A80B92">
        <w:rPr>
          <w:rFonts w:ascii="仿宋" w:eastAsia="仿宋" w:hAnsi="仿宋"/>
          <w:sz w:val="32"/>
          <w:szCs w:val="32"/>
        </w:rPr>
        <w:t>申购限制，并相应修改基金招募说明书的相关内容，现将有关情况说明如下</w:t>
      </w:r>
      <w:r w:rsidRPr="00A80B92">
        <w:rPr>
          <w:rFonts w:ascii="仿宋" w:eastAsia="仿宋" w:hAnsi="仿宋" w:hint="eastAsia"/>
          <w:sz w:val="32"/>
          <w:szCs w:val="32"/>
        </w:rPr>
        <w:t>：</w:t>
      </w:r>
    </w:p>
    <w:p w:rsidR="00AE441D" w:rsidRPr="00A80B92" w:rsidRDefault="00AE441D" w:rsidP="00AE441D">
      <w:pPr>
        <w:pStyle w:val="div"/>
        <w:spacing w:line="360" w:lineRule="auto"/>
        <w:ind w:firstLine="630"/>
        <w:rPr>
          <w:rFonts w:ascii="仿宋" w:eastAsia="仿宋" w:hAnsi="仿宋"/>
          <w:b/>
          <w:sz w:val="32"/>
          <w:szCs w:val="32"/>
        </w:rPr>
      </w:pPr>
      <w:r w:rsidRPr="00A80B92">
        <w:rPr>
          <w:rFonts w:ascii="仿宋" w:eastAsia="仿宋" w:hAnsi="仿宋" w:hint="eastAsia"/>
          <w:b/>
          <w:sz w:val="32"/>
          <w:szCs w:val="32"/>
        </w:rPr>
        <w:t>一、适用基金</w:t>
      </w:r>
    </w:p>
    <w:tbl>
      <w:tblPr>
        <w:tblStyle w:val="af6"/>
        <w:tblW w:w="10207" w:type="dxa"/>
        <w:tblInd w:w="-856" w:type="dxa"/>
        <w:tblLook w:val="04A0"/>
      </w:tblPr>
      <w:tblGrid>
        <w:gridCol w:w="2269"/>
        <w:gridCol w:w="7938"/>
      </w:tblGrid>
      <w:tr w:rsidR="00AE441D" w:rsidRPr="00A80B92" w:rsidTr="00A80B92">
        <w:tc>
          <w:tcPr>
            <w:tcW w:w="2269"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基金主代码</w:t>
            </w:r>
          </w:p>
        </w:tc>
        <w:tc>
          <w:tcPr>
            <w:tcW w:w="7938"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基金名称</w:t>
            </w:r>
          </w:p>
        </w:tc>
      </w:tr>
      <w:tr w:rsidR="00AE441D" w:rsidRPr="00A80B92" w:rsidTr="00A80B92">
        <w:tc>
          <w:tcPr>
            <w:tcW w:w="2269"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014655</w:t>
            </w:r>
          </w:p>
        </w:tc>
        <w:tc>
          <w:tcPr>
            <w:tcW w:w="7938"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国联益海30天滚动持有短债债券型证券投资基金</w:t>
            </w:r>
          </w:p>
        </w:tc>
      </w:tr>
      <w:tr w:rsidR="00AE441D" w:rsidRPr="00A80B92" w:rsidTr="00A80B92">
        <w:tc>
          <w:tcPr>
            <w:tcW w:w="2269"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020935</w:t>
            </w:r>
          </w:p>
        </w:tc>
        <w:tc>
          <w:tcPr>
            <w:tcW w:w="7938"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国联益诚30天持有期债券型发起式证券投资基金</w:t>
            </w:r>
          </w:p>
        </w:tc>
      </w:tr>
      <w:tr w:rsidR="00AE441D" w:rsidRPr="00A80B92" w:rsidTr="00A80B92">
        <w:tc>
          <w:tcPr>
            <w:tcW w:w="2269"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015479</w:t>
            </w:r>
          </w:p>
        </w:tc>
        <w:tc>
          <w:tcPr>
            <w:tcW w:w="7938"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国联益泓90天滚动持有债券型证券投资基金</w:t>
            </w:r>
          </w:p>
        </w:tc>
      </w:tr>
      <w:tr w:rsidR="00AE441D" w:rsidRPr="00A80B92" w:rsidTr="00A80B92">
        <w:tc>
          <w:tcPr>
            <w:tcW w:w="2269"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016684</w:t>
            </w:r>
          </w:p>
        </w:tc>
        <w:tc>
          <w:tcPr>
            <w:tcW w:w="7938" w:type="dxa"/>
          </w:tcPr>
          <w:p w:rsidR="00AE441D" w:rsidRPr="00A80B92" w:rsidRDefault="00AE441D" w:rsidP="00AE441D">
            <w:pPr>
              <w:pStyle w:val="div"/>
              <w:spacing w:line="360" w:lineRule="auto"/>
              <w:jc w:val="center"/>
              <w:rPr>
                <w:rFonts w:ascii="仿宋" w:eastAsia="仿宋" w:hAnsi="仿宋"/>
                <w:sz w:val="32"/>
                <w:szCs w:val="32"/>
              </w:rPr>
            </w:pPr>
            <w:r w:rsidRPr="00A80B92">
              <w:rPr>
                <w:rFonts w:ascii="仿宋" w:eastAsia="仿宋" w:hAnsi="仿宋" w:hint="eastAsia"/>
                <w:sz w:val="32"/>
                <w:szCs w:val="32"/>
              </w:rPr>
              <w:t>国联中证同业存单AAA指数7天持有期证券投资基金</w:t>
            </w:r>
          </w:p>
        </w:tc>
      </w:tr>
    </w:tbl>
    <w:p w:rsidR="006A577C" w:rsidRPr="00A80B92" w:rsidRDefault="006A577C" w:rsidP="000C67EA">
      <w:pPr>
        <w:pStyle w:val="div"/>
        <w:spacing w:before="240" w:line="360" w:lineRule="auto"/>
        <w:ind w:firstLineChars="200" w:firstLine="640"/>
        <w:rPr>
          <w:rFonts w:ascii="仿宋" w:eastAsia="仿宋" w:hAnsi="仿宋"/>
          <w:b/>
          <w:sz w:val="32"/>
          <w:szCs w:val="32"/>
        </w:rPr>
      </w:pPr>
      <w:r w:rsidRPr="00A80B92">
        <w:rPr>
          <w:rFonts w:ascii="仿宋" w:eastAsia="仿宋" w:hAnsi="仿宋"/>
          <w:b/>
          <w:sz w:val="32"/>
          <w:szCs w:val="32"/>
        </w:rPr>
        <w:t>二、调整</w:t>
      </w:r>
      <w:r w:rsidR="00942DE8">
        <w:rPr>
          <w:rFonts w:ascii="仿宋" w:eastAsia="仿宋" w:hAnsi="仿宋" w:hint="eastAsia"/>
          <w:b/>
          <w:sz w:val="32"/>
          <w:szCs w:val="32"/>
        </w:rPr>
        <w:t>销售对象和</w:t>
      </w:r>
      <w:bookmarkStart w:id="0" w:name="_GoBack"/>
      <w:bookmarkEnd w:id="0"/>
      <w:r w:rsidRPr="00A80B92">
        <w:rPr>
          <w:rFonts w:ascii="仿宋" w:eastAsia="仿宋" w:hAnsi="仿宋"/>
          <w:b/>
          <w:sz w:val="32"/>
          <w:szCs w:val="32"/>
        </w:rPr>
        <w:t xml:space="preserve">申购限制说明 </w:t>
      </w:r>
    </w:p>
    <w:p w:rsidR="00AE441D" w:rsidRPr="00A80B92" w:rsidRDefault="006A577C" w:rsidP="00AE441D">
      <w:pPr>
        <w:pStyle w:val="div"/>
        <w:spacing w:line="360" w:lineRule="auto"/>
        <w:ind w:firstLine="630"/>
        <w:rPr>
          <w:rFonts w:ascii="仿宋" w:eastAsia="仿宋" w:hAnsi="仿宋"/>
          <w:sz w:val="32"/>
          <w:szCs w:val="32"/>
        </w:rPr>
      </w:pPr>
      <w:r w:rsidRPr="00A80B92">
        <w:rPr>
          <w:rFonts w:ascii="仿宋" w:eastAsia="仿宋" w:hAnsi="仿宋"/>
          <w:sz w:val="32"/>
          <w:szCs w:val="32"/>
        </w:rPr>
        <w:t>1、</w:t>
      </w:r>
      <w:r w:rsidR="00A7573D">
        <w:rPr>
          <w:rFonts w:ascii="仿宋" w:eastAsia="仿宋" w:hAnsi="仿宋" w:hint="eastAsia"/>
          <w:sz w:val="32"/>
          <w:szCs w:val="32"/>
        </w:rPr>
        <w:t>上述</w:t>
      </w:r>
      <w:r w:rsidRPr="00A80B92">
        <w:rPr>
          <w:rFonts w:ascii="仿宋" w:eastAsia="仿宋" w:hAnsi="仿宋" w:hint="eastAsia"/>
          <w:sz w:val="32"/>
          <w:szCs w:val="32"/>
        </w:rPr>
        <w:t>基金</w:t>
      </w:r>
      <w:r w:rsidRPr="00A80B92">
        <w:rPr>
          <w:rFonts w:ascii="仿宋" w:eastAsia="仿宋" w:hAnsi="仿宋"/>
          <w:sz w:val="32"/>
          <w:szCs w:val="32"/>
        </w:rPr>
        <w:t>的</w:t>
      </w:r>
      <w:r w:rsidR="000728AD">
        <w:rPr>
          <w:rFonts w:ascii="仿宋" w:eastAsia="仿宋" w:hAnsi="仿宋" w:hint="eastAsia"/>
          <w:sz w:val="32"/>
          <w:szCs w:val="32"/>
        </w:rPr>
        <w:t>销售对象和</w:t>
      </w:r>
      <w:r w:rsidRPr="00A80B92">
        <w:rPr>
          <w:rFonts w:ascii="仿宋" w:eastAsia="仿宋" w:hAnsi="仿宋"/>
          <w:sz w:val="32"/>
          <w:szCs w:val="32"/>
        </w:rPr>
        <w:t>申购限制调整为</w:t>
      </w:r>
      <w:r w:rsidRPr="00A80B92">
        <w:rPr>
          <w:rFonts w:ascii="仿宋" w:eastAsia="仿宋" w:hAnsi="仿宋" w:hint="eastAsia"/>
          <w:sz w:val="32"/>
          <w:szCs w:val="32"/>
        </w:rPr>
        <w:t>：</w:t>
      </w:r>
    </w:p>
    <w:p w:rsidR="000728AD" w:rsidRPr="00C6489A" w:rsidRDefault="00971E7F" w:rsidP="009D49DC">
      <w:pPr>
        <w:pStyle w:val="div"/>
        <w:spacing w:line="360" w:lineRule="auto"/>
        <w:ind w:firstLine="630"/>
      </w:pPr>
      <w:r w:rsidRPr="00C6489A">
        <w:rPr>
          <w:rFonts w:ascii="仿宋" w:eastAsia="仿宋" w:hAnsi="仿宋" w:hint="eastAsia"/>
          <w:sz w:val="32"/>
          <w:szCs w:val="32"/>
        </w:rPr>
        <w:t>“</w:t>
      </w:r>
      <w:r w:rsidR="000728AD" w:rsidRPr="00C6489A">
        <w:rPr>
          <w:rFonts w:ascii="仿宋" w:eastAsia="仿宋" w:hAnsi="仿宋"/>
          <w:sz w:val="32"/>
          <w:szCs w:val="32"/>
        </w:rPr>
        <w:t>本基金暂不向金融机构自营账户销售</w:t>
      </w:r>
      <w:r w:rsidR="00DB7B9D" w:rsidRPr="00C6489A">
        <w:rPr>
          <w:rFonts w:ascii="仿宋" w:eastAsia="仿宋" w:hAnsi="仿宋" w:hint="eastAsia"/>
          <w:sz w:val="32"/>
          <w:szCs w:val="32"/>
        </w:rPr>
        <w:t>（基金管理人自有资金除外）</w:t>
      </w:r>
      <w:r w:rsidR="000728AD" w:rsidRPr="00C6489A">
        <w:rPr>
          <w:rFonts w:ascii="仿宋" w:eastAsia="仿宋" w:hAnsi="仿宋"/>
          <w:sz w:val="32"/>
          <w:szCs w:val="32"/>
        </w:rPr>
        <w:t>，如未来本基金开放向金融机构自营账户公开发售或对发售对象的范围予以进一步限定，基金管理人将另行</w:t>
      </w:r>
      <w:r w:rsidR="000728AD" w:rsidRPr="00C6489A">
        <w:rPr>
          <w:rFonts w:ascii="仿宋" w:eastAsia="仿宋" w:hAnsi="仿宋"/>
          <w:sz w:val="32"/>
          <w:szCs w:val="32"/>
        </w:rPr>
        <w:lastRenderedPageBreak/>
        <w:t>公告。</w:t>
      </w:r>
    </w:p>
    <w:p w:rsidR="006A577C" w:rsidRPr="00A80B92" w:rsidRDefault="00971E7F" w:rsidP="009D49DC">
      <w:pPr>
        <w:pStyle w:val="div"/>
        <w:spacing w:line="360" w:lineRule="auto"/>
        <w:ind w:firstLine="630"/>
        <w:rPr>
          <w:rFonts w:ascii="仿宋" w:eastAsia="仿宋" w:hAnsi="仿宋"/>
          <w:sz w:val="32"/>
          <w:szCs w:val="32"/>
        </w:rPr>
      </w:pPr>
      <w:r w:rsidRPr="00C6489A">
        <w:rPr>
          <w:rFonts w:ascii="仿宋" w:eastAsia="仿宋" w:hAnsi="仿宋"/>
          <w:sz w:val="32"/>
          <w:szCs w:val="32"/>
        </w:rPr>
        <w:t>本基金单一投资者单日申购金额不超过1000万元</w:t>
      </w:r>
      <w:r w:rsidRPr="00C6489A">
        <w:rPr>
          <w:rFonts w:ascii="仿宋" w:eastAsia="仿宋" w:hAnsi="仿宋" w:hint="eastAsia"/>
          <w:sz w:val="32"/>
          <w:szCs w:val="32"/>
        </w:rPr>
        <w:t>（个人投资者、公募资产管理产品、职业年金计划、企业年金计划、养老金产品及基金管理人以自有资金投资的情况除外）</w:t>
      </w:r>
      <w:r w:rsidR="009D49DC" w:rsidRPr="00C6489A">
        <w:rPr>
          <w:rFonts w:ascii="仿宋" w:eastAsia="仿宋" w:hAnsi="仿宋" w:hint="eastAsia"/>
          <w:sz w:val="32"/>
          <w:szCs w:val="32"/>
        </w:rPr>
        <w:t>。</w:t>
      </w:r>
      <w:r w:rsidR="006B0EC1" w:rsidRPr="00C6489A">
        <w:rPr>
          <w:rFonts w:ascii="仿宋" w:eastAsia="仿宋" w:hAnsi="仿宋"/>
          <w:sz w:val="32"/>
          <w:szCs w:val="32"/>
        </w:rPr>
        <w:t>基金管理人可以调整单一投资者单日申购金额上限，具体规定请参见更新的招募说明书或相关公告。</w:t>
      </w:r>
      <w:r w:rsidRPr="00C6489A">
        <w:rPr>
          <w:rFonts w:ascii="仿宋" w:eastAsia="仿宋" w:hAnsi="仿宋" w:hint="eastAsia"/>
          <w:sz w:val="32"/>
          <w:szCs w:val="32"/>
        </w:rPr>
        <w:t>”</w:t>
      </w:r>
    </w:p>
    <w:p w:rsidR="009D49DC" w:rsidRPr="00A80B92" w:rsidRDefault="009D49DC" w:rsidP="009D49DC">
      <w:pPr>
        <w:pStyle w:val="div"/>
        <w:spacing w:line="360" w:lineRule="auto"/>
        <w:ind w:firstLine="630"/>
        <w:rPr>
          <w:rFonts w:ascii="仿宋" w:eastAsia="仿宋" w:hAnsi="仿宋"/>
          <w:sz w:val="32"/>
          <w:szCs w:val="32"/>
        </w:rPr>
      </w:pPr>
      <w:r w:rsidRPr="00A80B92">
        <w:rPr>
          <w:rFonts w:ascii="仿宋" w:eastAsia="仿宋" w:hAnsi="仿宋"/>
          <w:sz w:val="32"/>
          <w:szCs w:val="32"/>
        </w:rPr>
        <w:t>2、本公司将据此相应修改上述基金招募说明书的相关条款</w:t>
      </w:r>
      <w:r w:rsidRPr="00A80B92">
        <w:rPr>
          <w:rFonts w:ascii="仿宋" w:eastAsia="仿宋" w:hAnsi="仿宋" w:hint="eastAsia"/>
          <w:sz w:val="32"/>
          <w:szCs w:val="32"/>
        </w:rPr>
        <w:t>。</w:t>
      </w:r>
    </w:p>
    <w:p w:rsidR="009D49DC" w:rsidRPr="00A80B92" w:rsidRDefault="009D49DC" w:rsidP="009D49DC">
      <w:pPr>
        <w:pStyle w:val="div"/>
        <w:spacing w:line="360" w:lineRule="auto"/>
        <w:ind w:firstLine="630"/>
        <w:rPr>
          <w:rFonts w:ascii="仿宋" w:eastAsia="仿宋" w:hAnsi="仿宋"/>
          <w:b/>
          <w:sz w:val="32"/>
          <w:szCs w:val="32"/>
        </w:rPr>
      </w:pPr>
      <w:r w:rsidRPr="00A80B92">
        <w:rPr>
          <w:rFonts w:ascii="仿宋" w:eastAsia="仿宋" w:hAnsi="仿宋"/>
          <w:b/>
          <w:sz w:val="32"/>
          <w:szCs w:val="32"/>
        </w:rPr>
        <w:t>三、重要提示</w:t>
      </w:r>
    </w:p>
    <w:p w:rsidR="009D49DC" w:rsidRPr="00A80B92" w:rsidRDefault="009D49DC" w:rsidP="009D49DC">
      <w:pPr>
        <w:pStyle w:val="div"/>
        <w:spacing w:line="360" w:lineRule="auto"/>
        <w:ind w:firstLine="630"/>
        <w:rPr>
          <w:rFonts w:ascii="仿宋" w:eastAsia="仿宋" w:hAnsi="仿宋"/>
          <w:sz w:val="32"/>
          <w:szCs w:val="32"/>
        </w:rPr>
      </w:pPr>
      <w:r w:rsidRPr="00A80B92">
        <w:rPr>
          <w:rFonts w:ascii="仿宋" w:eastAsia="仿宋" w:hAnsi="仿宋"/>
          <w:sz w:val="32"/>
          <w:szCs w:val="32"/>
        </w:rPr>
        <w:t>1、上述基金招募说明书的修订对基金份额持有人利益无实质性不利影响，并已经履行了规定的程序，符合相关法律法规及上述基金基金合同的约定。</w:t>
      </w:r>
    </w:p>
    <w:p w:rsidR="009D49DC" w:rsidRPr="00A80B92" w:rsidRDefault="009D49DC" w:rsidP="009D49DC">
      <w:pPr>
        <w:pStyle w:val="div"/>
        <w:spacing w:line="360" w:lineRule="auto"/>
        <w:ind w:firstLine="630"/>
        <w:rPr>
          <w:rFonts w:ascii="仿宋" w:eastAsia="仿宋" w:hAnsi="仿宋"/>
          <w:sz w:val="32"/>
          <w:szCs w:val="32"/>
        </w:rPr>
      </w:pPr>
      <w:r w:rsidRPr="00A80B92">
        <w:rPr>
          <w:rFonts w:ascii="仿宋" w:eastAsia="仿宋" w:hAnsi="仿宋" w:hint="eastAsia"/>
          <w:sz w:val="32"/>
          <w:szCs w:val="32"/>
        </w:rPr>
        <w:t>2、</w:t>
      </w:r>
      <w:r w:rsidRPr="00A80B92">
        <w:rPr>
          <w:rFonts w:ascii="仿宋" w:eastAsia="仿宋" w:hAnsi="仿宋"/>
          <w:sz w:val="32"/>
          <w:szCs w:val="32"/>
        </w:rPr>
        <w:t>投资者欲了解</w:t>
      </w:r>
      <w:r w:rsidR="00A7573D">
        <w:rPr>
          <w:rFonts w:ascii="仿宋" w:eastAsia="仿宋" w:hAnsi="仿宋" w:hint="eastAsia"/>
          <w:sz w:val="32"/>
          <w:szCs w:val="32"/>
        </w:rPr>
        <w:t>上述</w:t>
      </w:r>
      <w:r w:rsidR="00AB1AA9">
        <w:rPr>
          <w:rFonts w:ascii="仿宋" w:eastAsia="仿宋" w:hAnsi="仿宋" w:hint="eastAsia"/>
          <w:sz w:val="32"/>
          <w:szCs w:val="32"/>
        </w:rPr>
        <w:t>基</w:t>
      </w:r>
      <w:r w:rsidRPr="00A80B92">
        <w:rPr>
          <w:rFonts w:ascii="仿宋" w:eastAsia="仿宋" w:hAnsi="仿宋"/>
          <w:sz w:val="32"/>
          <w:szCs w:val="32"/>
        </w:rPr>
        <w:t>金的详细情况，</w:t>
      </w:r>
      <w:r w:rsidR="00A7573D" w:rsidRPr="00A7573D">
        <w:rPr>
          <w:rFonts w:ascii="仿宋" w:eastAsia="仿宋" w:hAnsi="仿宋" w:hint="eastAsia"/>
          <w:sz w:val="32"/>
          <w:szCs w:val="32"/>
        </w:rPr>
        <w:t>请认真阅读上述</w:t>
      </w:r>
      <w:r w:rsidR="00AB1AA9">
        <w:rPr>
          <w:rFonts w:ascii="仿宋" w:eastAsia="仿宋" w:hAnsi="仿宋" w:hint="eastAsia"/>
          <w:sz w:val="32"/>
          <w:szCs w:val="32"/>
        </w:rPr>
        <w:t>基</w:t>
      </w:r>
      <w:r w:rsidRPr="00A80B92">
        <w:rPr>
          <w:rFonts w:ascii="仿宋" w:eastAsia="仿宋" w:hAnsi="仿宋"/>
          <w:sz w:val="32"/>
          <w:szCs w:val="32"/>
        </w:rPr>
        <w:t xml:space="preserve">金的《基金合同》、《托管协议》、招募说明书（更新）及基金产品资料概要（更新）。 </w:t>
      </w:r>
    </w:p>
    <w:p w:rsidR="00D10F16" w:rsidRPr="00A80B92" w:rsidRDefault="00D10F16" w:rsidP="009D49DC">
      <w:pPr>
        <w:pStyle w:val="div"/>
        <w:spacing w:line="360" w:lineRule="auto"/>
        <w:ind w:firstLine="630"/>
        <w:rPr>
          <w:rFonts w:ascii="仿宋" w:eastAsia="仿宋" w:hAnsi="仿宋"/>
          <w:sz w:val="32"/>
          <w:szCs w:val="32"/>
        </w:rPr>
      </w:pPr>
      <w:r w:rsidRPr="00A80B92">
        <w:rPr>
          <w:rFonts w:ascii="仿宋" w:eastAsia="仿宋" w:hAnsi="仿宋"/>
          <w:sz w:val="32"/>
          <w:szCs w:val="32"/>
        </w:rPr>
        <w:t>3</w:t>
      </w:r>
      <w:r w:rsidRPr="00A80B92">
        <w:rPr>
          <w:rFonts w:ascii="仿宋" w:eastAsia="仿宋" w:hAnsi="仿宋" w:hint="eastAsia"/>
          <w:sz w:val="32"/>
          <w:szCs w:val="32"/>
        </w:rPr>
        <w:t>、投资者可以通过本公司客户服务电话：400-160-6000、010-56517299（工作日9:00-17:00）或本公司网站（www.glfund.com）咨询相关情况。</w:t>
      </w:r>
    </w:p>
    <w:p w:rsidR="00A7573D" w:rsidRPr="00F4265B" w:rsidRDefault="009D49DC" w:rsidP="00A7573D">
      <w:pPr>
        <w:pStyle w:val="a6"/>
        <w:ind w:left="24" w:right="12" w:firstLineChars="200" w:firstLine="640"/>
        <w:jc w:val="both"/>
        <w:rPr>
          <w:rFonts w:ascii="仿宋" w:eastAsia="仿宋" w:hAnsi="仿宋"/>
          <w:sz w:val="32"/>
        </w:rPr>
      </w:pPr>
      <w:r w:rsidRPr="00A80B92">
        <w:rPr>
          <w:rFonts w:ascii="仿宋" w:eastAsia="仿宋" w:hAnsi="仿宋"/>
          <w:sz w:val="32"/>
          <w:szCs w:val="32"/>
        </w:rPr>
        <w:t>风险提示：</w:t>
      </w:r>
      <w:r w:rsidR="00A7573D" w:rsidRPr="00F4265B">
        <w:rPr>
          <w:rFonts w:ascii="仿宋" w:eastAsia="仿宋" w:hAnsi="仿宋"/>
          <w:spacing w:val="-1"/>
          <w:sz w:val="32"/>
        </w:rPr>
        <w:t>本基金管理人承诺以诚实信用、勤勉尽责的原则管理和运用基金财产，但不保证投资本基金一定盈利，也不</w:t>
      </w:r>
      <w:r w:rsidR="00A7573D" w:rsidRPr="00F4265B">
        <w:rPr>
          <w:rFonts w:ascii="仿宋" w:eastAsia="仿宋" w:hAnsi="仿宋"/>
          <w:spacing w:val="-3"/>
          <w:sz w:val="32"/>
        </w:rPr>
        <w:t>保证最低收益。本公司管理的其他基金的业绩不构成对本基金业绩表现的保证，投资有风险，敬请投资人认真</w:t>
      </w:r>
      <w:r w:rsidR="00A7573D" w:rsidRPr="00F4265B">
        <w:rPr>
          <w:rFonts w:ascii="仿宋" w:eastAsia="仿宋" w:hAnsi="仿宋"/>
          <w:spacing w:val="-4"/>
          <w:sz w:val="32"/>
        </w:rPr>
        <w:t>阅读</w:t>
      </w:r>
      <w:r w:rsidR="00A7573D" w:rsidRPr="00F4265B">
        <w:rPr>
          <w:rFonts w:ascii="仿宋" w:eastAsia="仿宋" w:hAnsi="仿宋"/>
          <w:spacing w:val="-4"/>
          <w:sz w:val="32"/>
        </w:rPr>
        <w:lastRenderedPageBreak/>
        <w:t>基</w:t>
      </w:r>
      <w:r w:rsidR="00A7573D" w:rsidRPr="00F4265B">
        <w:rPr>
          <w:rFonts w:ascii="仿宋" w:eastAsia="仿宋" w:hAnsi="仿宋"/>
          <w:spacing w:val="-1"/>
          <w:sz w:val="32"/>
        </w:rPr>
        <w:t>金的相关法律文件，并选择适合自身风险承</w:t>
      </w:r>
      <w:r w:rsidR="00A7573D" w:rsidRPr="00F4265B">
        <w:rPr>
          <w:rFonts w:ascii="仿宋" w:eastAsia="仿宋" w:hAnsi="仿宋"/>
          <w:spacing w:val="-2"/>
          <w:sz w:val="32"/>
        </w:rPr>
        <w:t>受能力的投资品种进行投资。</w:t>
      </w:r>
    </w:p>
    <w:p w:rsidR="009D49DC" w:rsidRPr="00A80B92" w:rsidRDefault="009D49DC" w:rsidP="009D49DC">
      <w:pPr>
        <w:pStyle w:val="div"/>
        <w:spacing w:line="360" w:lineRule="auto"/>
        <w:ind w:firstLine="630"/>
        <w:rPr>
          <w:rFonts w:ascii="仿宋" w:eastAsia="仿宋" w:hAnsi="仿宋"/>
          <w:sz w:val="32"/>
          <w:szCs w:val="32"/>
        </w:rPr>
      </w:pPr>
      <w:r w:rsidRPr="00A80B92">
        <w:rPr>
          <w:rFonts w:ascii="仿宋" w:eastAsia="仿宋" w:hAnsi="仿宋"/>
          <w:sz w:val="32"/>
          <w:szCs w:val="32"/>
        </w:rPr>
        <w:t>特此公告。</w:t>
      </w:r>
    </w:p>
    <w:p w:rsidR="009D49DC" w:rsidRPr="00A80B92" w:rsidRDefault="009D49DC" w:rsidP="009D49DC">
      <w:pPr>
        <w:pStyle w:val="div"/>
        <w:spacing w:line="360" w:lineRule="auto"/>
        <w:ind w:firstLine="630"/>
        <w:jc w:val="right"/>
        <w:rPr>
          <w:rFonts w:ascii="仿宋" w:eastAsia="仿宋" w:hAnsi="仿宋"/>
          <w:sz w:val="32"/>
          <w:szCs w:val="32"/>
        </w:rPr>
      </w:pPr>
      <w:r w:rsidRPr="00A80B92">
        <w:rPr>
          <w:rFonts w:ascii="仿宋" w:eastAsia="仿宋" w:hAnsi="仿宋"/>
          <w:sz w:val="32"/>
          <w:szCs w:val="32"/>
        </w:rPr>
        <w:t xml:space="preserve">国联基金管理有限公司 </w:t>
      </w:r>
    </w:p>
    <w:p w:rsidR="009D49DC" w:rsidRPr="00A80B92" w:rsidRDefault="009D49DC" w:rsidP="009D49DC">
      <w:pPr>
        <w:pStyle w:val="div"/>
        <w:spacing w:line="360" w:lineRule="auto"/>
        <w:ind w:firstLine="630"/>
        <w:jc w:val="right"/>
        <w:rPr>
          <w:rFonts w:ascii="仿宋" w:eastAsia="仿宋" w:hAnsi="仿宋"/>
          <w:sz w:val="32"/>
          <w:szCs w:val="32"/>
        </w:rPr>
      </w:pPr>
      <w:r w:rsidRPr="00A80B92">
        <w:rPr>
          <w:rFonts w:ascii="仿宋" w:eastAsia="仿宋" w:hAnsi="仿宋"/>
          <w:sz w:val="32"/>
          <w:szCs w:val="32"/>
        </w:rPr>
        <w:t>2025年12月5日</w:t>
      </w:r>
    </w:p>
    <w:sectPr w:rsidR="009D49DC" w:rsidRPr="00A80B92" w:rsidSect="00D233B4">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C21D7" w16cex:dateUtc="2025-12-04T07:05:00Z"/>
  <w16cex:commentExtensible w16cex:durableId="2CDC2272" w16cex:dateUtc="2025-12-04T07:08:00Z"/>
  <w16cex:commentExtensible w16cex:durableId="2CDC22DA" w16cex:dateUtc="2025-12-04T07:10:00Z"/>
  <w16cex:commentExtensible w16cex:durableId="2CDC227B" w16cex:dateUtc="2025-12-04T07:08:00Z"/>
  <w16cex:commentExtensible w16cex:durableId="2CDC2239" w16cex:dateUtc="2025-12-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679E1" w16cid:durableId="2CDC21D7"/>
  <w16cid:commentId w16cid:paraId="5B5B8C58" w16cid:durableId="2CDC2272"/>
  <w16cid:commentId w16cid:paraId="3B999C18" w16cid:durableId="2CDC22DA"/>
  <w16cid:commentId w16cid:paraId="5D324278" w16cid:durableId="2CDC227B"/>
  <w16cid:commentId w16cid:paraId="57D30377" w16cid:durableId="2CDC22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C71" w:rsidRDefault="00121C71" w:rsidP="00234815">
      <w:r>
        <w:separator/>
      </w:r>
    </w:p>
  </w:endnote>
  <w:endnote w:type="continuationSeparator" w:id="0">
    <w:p w:rsidR="00121C71" w:rsidRDefault="00121C71" w:rsidP="00234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C71" w:rsidRDefault="00121C71" w:rsidP="00234815">
      <w:r>
        <w:separator/>
      </w:r>
    </w:p>
  </w:footnote>
  <w:footnote w:type="continuationSeparator" w:id="0">
    <w:p w:rsidR="00121C71" w:rsidRDefault="00121C71" w:rsidP="002348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311ECB"/>
    <w:rsid w:val="000512E5"/>
    <w:rsid w:val="000728AD"/>
    <w:rsid w:val="000C67EA"/>
    <w:rsid w:val="000D69C0"/>
    <w:rsid w:val="000E763B"/>
    <w:rsid w:val="00121C71"/>
    <w:rsid w:val="00234815"/>
    <w:rsid w:val="00297468"/>
    <w:rsid w:val="002A5C12"/>
    <w:rsid w:val="00311ECB"/>
    <w:rsid w:val="003506CF"/>
    <w:rsid w:val="003B75E3"/>
    <w:rsid w:val="003C2DDE"/>
    <w:rsid w:val="003D7EA4"/>
    <w:rsid w:val="00406FC2"/>
    <w:rsid w:val="005655E1"/>
    <w:rsid w:val="006A577C"/>
    <w:rsid w:val="006B0EC1"/>
    <w:rsid w:val="006D118B"/>
    <w:rsid w:val="006E0631"/>
    <w:rsid w:val="00740ABF"/>
    <w:rsid w:val="00753CE4"/>
    <w:rsid w:val="007A7A78"/>
    <w:rsid w:val="007B572D"/>
    <w:rsid w:val="007E50C1"/>
    <w:rsid w:val="008B1233"/>
    <w:rsid w:val="00942DE8"/>
    <w:rsid w:val="00971E7F"/>
    <w:rsid w:val="009B3143"/>
    <w:rsid w:val="009D49DC"/>
    <w:rsid w:val="00A7573D"/>
    <w:rsid w:val="00A80B92"/>
    <w:rsid w:val="00A914EC"/>
    <w:rsid w:val="00AB1AA9"/>
    <w:rsid w:val="00AE441D"/>
    <w:rsid w:val="00AE6493"/>
    <w:rsid w:val="00B7797D"/>
    <w:rsid w:val="00BD5BB4"/>
    <w:rsid w:val="00C6489A"/>
    <w:rsid w:val="00C67BF1"/>
    <w:rsid w:val="00CA47A9"/>
    <w:rsid w:val="00D10F16"/>
    <w:rsid w:val="00D233B4"/>
    <w:rsid w:val="00D332C0"/>
    <w:rsid w:val="00DB7B9D"/>
    <w:rsid w:val="00E30B98"/>
    <w:rsid w:val="00F80418"/>
    <w:rsid w:val="77721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qFormat="1"/>
    <w:lsdException w:name="annotation reference" w:semiHidden="0"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1" w:unhideWhenUsed="1" w:qFormat="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233B4"/>
    <w:pPr>
      <w:widowControl w:val="0"/>
      <w:jc w:val="both"/>
    </w:pPr>
    <w:rPr>
      <w:kern w:val="2"/>
      <w:sz w:val="21"/>
    </w:rPr>
  </w:style>
  <w:style w:type="paragraph" w:styleId="1">
    <w:name w:val="heading 1"/>
    <w:basedOn w:val="a"/>
    <w:next w:val="a"/>
    <w:link w:val="1Char"/>
    <w:qFormat/>
    <w:rsid w:val="00D233B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233B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233B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233B4"/>
    <w:pPr>
      <w:ind w:firstLineChars="200" w:firstLine="420"/>
    </w:pPr>
  </w:style>
  <w:style w:type="paragraph" w:styleId="a4">
    <w:name w:val="Document Map"/>
    <w:basedOn w:val="a"/>
    <w:qFormat/>
    <w:rsid w:val="00D233B4"/>
    <w:pPr>
      <w:shd w:val="clear" w:color="auto" w:fill="000080"/>
    </w:pPr>
  </w:style>
  <w:style w:type="paragraph" w:styleId="a5">
    <w:name w:val="annotation text"/>
    <w:basedOn w:val="a"/>
    <w:link w:val="Char"/>
    <w:qFormat/>
    <w:rsid w:val="00D233B4"/>
    <w:pPr>
      <w:jc w:val="left"/>
    </w:pPr>
  </w:style>
  <w:style w:type="paragraph" w:styleId="a6">
    <w:name w:val="Body Text"/>
    <w:basedOn w:val="a"/>
    <w:link w:val="Char0"/>
    <w:qFormat/>
    <w:rsid w:val="00D233B4"/>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D233B4"/>
    <w:pPr>
      <w:ind w:leftChars="400" w:left="840"/>
    </w:pPr>
  </w:style>
  <w:style w:type="paragraph" w:styleId="a7">
    <w:name w:val="Plain Text"/>
    <w:basedOn w:val="a"/>
    <w:qFormat/>
    <w:rsid w:val="00D233B4"/>
    <w:pPr>
      <w:adjustRightInd w:val="0"/>
      <w:spacing w:line="312" w:lineRule="atLeast"/>
      <w:textAlignment w:val="baseline"/>
    </w:pPr>
    <w:rPr>
      <w:rFonts w:ascii="宋体" w:hAnsi="Courier New"/>
      <w:kern w:val="0"/>
    </w:rPr>
  </w:style>
  <w:style w:type="paragraph" w:styleId="20">
    <w:name w:val="Body Text Indent 2"/>
    <w:basedOn w:val="a"/>
    <w:qFormat/>
    <w:rsid w:val="00D233B4"/>
    <w:pPr>
      <w:spacing w:line="360" w:lineRule="auto"/>
      <w:ind w:firstLine="425"/>
    </w:pPr>
    <w:rPr>
      <w:rFonts w:ascii="仿宋_GB2312" w:eastAsia="仿宋_GB2312"/>
      <w:sz w:val="28"/>
    </w:rPr>
  </w:style>
  <w:style w:type="paragraph" w:styleId="a8">
    <w:name w:val="Balloon Text"/>
    <w:basedOn w:val="a"/>
    <w:qFormat/>
    <w:rsid w:val="00D233B4"/>
    <w:rPr>
      <w:sz w:val="18"/>
    </w:rPr>
  </w:style>
  <w:style w:type="paragraph" w:styleId="a9">
    <w:name w:val="footer"/>
    <w:basedOn w:val="a"/>
    <w:link w:val="Char1"/>
    <w:uiPriority w:val="99"/>
    <w:qFormat/>
    <w:rsid w:val="00D233B4"/>
    <w:pPr>
      <w:tabs>
        <w:tab w:val="center" w:pos="4153"/>
        <w:tab w:val="right" w:pos="8306"/>
      </w:tabs>
      <w:snapToGrid w:val="0"/>
      <w:jc w:val="left"/>
    </w:pPr>
    <w:rPr>
      <w:sz w:val="18"/>
    </w:rPr>
  </w:style>
  <w:style w:type="paragraph" w:styleId="aa">
    <w:name w:val="header"/>
    <w:basedOn w:val="a"/>
    <w:link w:val="Char2"/>
    <w:uiPriority w:val="99"/>
    <w:qFormat/>
    <w:rsid w:val="00D233B4"/>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233B4"/>
    <w:pPr>
      <w:tabs>
        <w:tab w:val="right" w:leader="dot" w:pos="8296"/>
      </w:tabs>
      <w:spacing w:line="360" w:lineRule="auto"/>
    </w:pPr>
  </w:style>
  <w:style w:type="paragraph" w:styleId="ab">
    <w:name w:val="footnote text"/>
    <w:basedOn w:val="a"/>
    <w:qFormat/>
    <w:rsid w:val="00D233B4"/>
    <w:pPr>
      <w:snapToGrid w:val="0"/>
      <w:jc w:val="left"/>
    </w:pPr>
    <w:rPr>
      <w:sz w:val="18"/>
    </w:rPr>
  </w:style>
  <w:style w:type="paragraph" w:styleId="31">
    <w:name w:val="Body Text Indent 3"/>
    <w:basedOn w:val="a"/>
    <w:qFormat/>
    <w:rsid w:val="00D233B4"/>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233B4"/>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233B4"/>
    <w:pPr>
      <w:spacing w:before="240" w:after="60"/>
      <w:jc w:val="center"/>
      <w:outlineLvl w:val="0"/>
    </w:pPr>
    <w:rPr>
      <w:rFonts w:ascii="Cambria" w:hAnsi="Cambria"/>
      <w:b/>
      <w:sz w:val="32"/>
      <w:lang w:val="zh-CN"/>
    </w:rPr>
  </w:style>
  <w:style w:type="paragraph" w:styleId="ae">
    <w:name w:val="annotation subject"/>
    <w:basedOn w:val="a5"/>
    <w:next w:val="a5"/>
    <w:qFormat/>
    <w:rsid w:val="00D233B4"/>
    <w:rPr>
      <w:b/>
    </w:rPr>
  </w:style>
  <w:style w:type="character" w:styleId="af">
    <w:name w:val="page number"/>
    <w:basedOn w:val="a0"/>
    <w:qFormat/>
    <w:rsid w:val="00D233B4"/>
  </w:style>
  <w:style w:type="character" w:styleId="af0">
    <w:name w:val="Hyperlink"/>
    <w:qFormat/>
    <w:rsid w:val="00D233B4"/>
    <w:rPr>
      <w:color w:val="0000FF"/>
      <w:u w:val="single"/>
    </w:rPr>
  </w:style>
  <w:style w:type="character" w:styleId="af1">
    <w:name w:val="annotation reference"/>
    <w:qFormat/>
    <w:rsid w:val="00D233B4"/>
    <w:rPr>
      <w:sz w:val="21"/>
    </w:rPr>
  </w:style>
  <w:style w:type="character" w:styleId="af2">
    <w:name w:val="footnote reference"/>
    <w:qFormat/>
    <w:rsid w:val="00D233B4"/>
    <w:rPr>
      <w:vertAlign w:val="superscript"/>
    </w:rPr>
  </w:style>
  <w:style w:type="character" w:customStyle="1" w:styleId="Char0">
    <w:name w:val="正文文本 Char"/>
    <w:link w:val="a6"/>
    <w:qFormat/>
    <w:rsid w:val="00D233B4"/>
    <w:rPr>
      <w:rFonts w:ascii="宋体"/>
      <w:lang w:val="zh-CN" w:eastAsia="zh-CN"/>
    </w:rPr>
  </w:style>
  <w:style w:type="character" w:customStyle="1" w:styleId="unnamed11">
    <w:name w:val="unnamed11"/>
    <w:qFormat/>
    <w:rsid w:val="00D233B4"/>
    <w:rPr>
      <w:rFonts w:ascii="宋体" w:eastAsia="宋体" w:hAnsi="宋体" w:hint="eastAsia"/>
      <w:sz w:val="18"/>
    </w:rPr>
  </w:style>
  <w:style w:type="character" w:customStyle="1" w:styleId="Char3">
    <w:name w:val="标题 Char"/>
    <w:link w:val="ad"/>
    <w:qFormat/>
    <w:rsid w:val="00D233B4"/>
    <w:rPr>
      <w:rFonts w:ascii="Cambria" w:hAnsi="Cambria"/>
      <w:b/>
      <w:kern w:val="2"/>
      <w:sz w:val="32"/>
      <w:lang w:val="zh-CN" w:eastAsia="zh-CN"/>
    </w:rPr>
  </w:style>
  <w:style w:type="character" w:customStyle="1" w:styleId="Char2">
    <w:name w:val="页眉 Char"/>
    <w:link w:val="aa"/>
    <w:uiPriority w:val="99"/>
    <w:qFormat/>
    <w:rsid w:val="00D233B4"/>
    <w:rPr>
      <w:kern w:val="2"/>
      <w:sz w:val="18"/>
    </w:rPr>
  </w:style>
  <w:style w:type="character" w:customStyle="1" w:styleId="read">
    <w:name w:val="read"/>
    <w:basedOn w:val="a0"/>
    <w:qFormat/>
    <w:rsid w:val="00D233B4"/>
  </w:style>
  <w:style w:type="paragraph" w:customStyle="1" w:styleId="CharChar">
    <w:name w:val="Char Char"/>
    <w:basedOn w:val="a"/>
    <w:qFormat/>
    <w:rsid w:val="00D233B4"/>
  </w:style>
  <w:style w:type="paragraph" w:customStyle="1" w:styleId="Default">
    <w:name w:val="Default"/>
    <w:qFormat/>
    <w:rsid w:val="00D233B4"/>
    <w:pPr>
      <w:widowControl w:val="0"/>
      <w:autoSpaceDE w:val="0"/>
      <w:autoSpaceDN w:val="0"/>
      <w:adjustRightInd w:val="0"/>
    </w:pPr>
    <w:rPr>
      <w:rFonts w:ascii="宋体"/>
      <w:color w:val="000000"/>
      <w:sz w:val="24"/>
    </w:rPr>
  </w:style>
  <w:style w:type="paragraph" w:customStyle="1" w:styleId="unnamed1">
    <w:name w:val="unnamed1"/>
    <w:basedOn w:val="a"/>
    <w:qFormat/>
    <w:rsid w:val="00D233B4"/>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233B4"/>
    <w:pPr>
      <w:widowControl/>
      <w:numPr>
        <w:numId w:val="1"/>
      </w:numPr>
      <w:jc w:val="left"/>
    </w:pPr>
    <w:rPr>
      <w:kern w:val="0"/>
      <w:sz w:val="24"/>
    </w:rPr>
  </w:style>
  <w:style w:type="paragraph" w:customStyle="1" w:styleId="msonormal1">
    <w:name w:val="msonormal1"/>
    <w:qFormat/>
    <w:rsid w:val="00D233B4"/>
    <w:pPr>
      <w:widowControl w:val="0"/>
      <w:jc w:val="both"/>
    </w:pPr>
    <w:rPr>
      <w:kern w:val="2"/>
      <w:sz w:val="21"/>
    </w:rPr>
  </w:style>
  <w:style w:type="paragraph" w:customStyle="1" w:styleId="af3">
    <w:name w:val="正文正文"/>
    <w:basedOn w:val="a"/>
    <w:qFormat/>
    <w:rsid w:val="00D233B4"/>
    <w:pPr>
      <w:spacing w:afterLines="25" w:line="360" w:lineRule="auto"/>
      <w:ind w:firstLineChars="200" w:firstLine="200"/>
    </w:pPr>
    <w:rPr>
      <w:sz w:val="24"/>
    </w:rPr>
  </w:style>
  <w:style w:type="paragraph" w:customStyle="1" w:styleId="Char4">
    <w:name w:val="Char"/>
    <w:basedOn w:val="a"/>
    <w:qFormat/>
    <w:rsid w:val="00D233B4"/>
  </w:style>
  <w:style w:type="paragraph" w:customStyle="1" w:styleId="Char10">
    <w:name w:val="Char1"/>
    <w:basedOn w:val="a"/>
    <w:qFormat/>
    <w:rsid w:val="00D233B4"/>
  </w:style>
  <w:style w:type="paragraph" w:customStyle="1" w:styleId="CharCharChar">
    <w:name w:val="Char Char Char"/>
    <w:basedOn w:val="a"/>
    <w:qFormat/>
    <w:rsid w:val="00D233B4"/>
  </w:style>
  <w:style w:type="paragraph" w:customStyle="1" w:styleId="InfoBlue">
    <w:name w:val="InfoBlue"/>
    <w:basedOn w:val="a"/>
    <w:next w:val="a6"/>
    <w:qFormat/>
    <w:rsid w:val="00D233B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233B4"/>
    <w:pPr>
      <w:tabs>
        <w:tab w:val="left" w:pos="360"/>
      </w:tabs>
    </w:pPr>
  </w:style>
  <w:style w:type="paragraph" w:customStyle="1" w:styleId="CharChar1">
    <w:name w:val="Char Char1"/>
    <w:basedOn w:val="a"/>
    <w:qFormat/>
    <w:rsid w:val="00D233B4"/>
  </w:style>
  <w:style w:type="paragraph" w:customStyle="1" w:styleId="af4">
    <w:name w:val="正文所"/>
    <w:basedOn w:val="a"/>
    <w:qFormat/>
    <w:rsid w:val="00D233B4"/>
    <w:pPr>
      <w:spacing w:line="360" w:lineRule="auto"/>
      <w:ind w:firstLineChars="200" w:firstLine="420"/>
    </w:pPr>
    <w:rPr>
      <w:rFonts w:ascii="宋体"/>
    </w:rPr>
  </w:style>
  <w:style w:type="paragraph" w:customStyle="1" w:styleId="11">
    <w:name w:val="修订1"/>
    <w:hidden/>
    <w:uiPriority w:val="99"/>
    <w:semiHidden/>
    <w:qFormat/>
    <w:rsid w:val="00D233B4"/>
    <w:rPr>
      <w:kern w:val="2"/>
      <w:sz w:val="21"/>
    </w:rPr>
  </w:style>
  <w:style w:type="character" w:customStyle="1" w:styleId="1Char">
    <w:name w:val="标题 1 Char"/>
    <w:link w:val="1"/>
    <w:qFormat/>
    <w:rsid w:val="00D233B4"/>
    <w:rPr>
      <w:rFonts w:ascii="宋体"/>
      <w:b/>
      <w:color w:val="000000"/>
      <w:sz w:val="24"/>
    </w:rPr>
  </w:style>
  <w:style w:type="character" w:customStyle="1" w:styleId="Char">
    <w:name w:val="批注文字 Char"/>
    <w:link w:val="a5"/>
    <w:qFormat/>
    <w:rsid w:val="00D233B4"/>
    <w:rPr>
      <w:kern w:val="2"/>
      <w:sz w:val="21"/>
    </w:rPr>
  </w:style>
  <w:style w:type="paragraph" w:customStyle="1" w:styleId="CharChar2">
    <w:name w:val="Char Char2"/>
    <w:basedOn w:val="a"/>
    <w:qFormat/>
    <w:rsid w:val="00D233B4"/>
  </w:style>
  <w:style w:type="paragraph" w:customStyle="1" w:styleId="CharChar3">
    <w:name w:val="Char Char3"/>
    <w:basedOn w:val="a"/>
    <w:qFormat/>
    <w:rsid w:val="00D233B4"/>
  </w:style>
  <w:style w:type="paragraph" w:customStyle="1" w:styleId="Char20">
    <w:name w:val="Char2"/>
    <w:basedOn w:val="a"/>
    <w:qFormat/>
    <w:rsid w:val="00D233B4"/>
  </w:style>
  <w:style w:type="paragraph" w:customStyle="1" w:styleId="CharCharChar1">
    <w:name w:val="Char Char Char1"/>
    <w:basedOn w:val="a"/>
    <w:qFormat/>
    <w:rsid w:val="00D233B4"/>
  </w:style>
  <w:style w:type="paragraph" w:customStyle="1" w:styleId="CharCharCharChar1">
    <w:name w:val="Char Char Char Char1"/>
    <w:basedOn w:val="a"/>
    <w:qFormat/>
    <w:rsid w:val="00D233B4"/>
    <w:pPr>
      <w:tabs>
        <w:tab w:val="left" w:pos="360"/>
      </w:tabs>
    </w:pPr>
  </w:style>
  <w:style w:type="paragraph" w:customStyle="1" w:styleId="CharChar11">
    <w:name w:val="Char Char11"/>
    <w:basedOn w:val="a"/>
    <w:qFormat/>
    <w:rsid w:val="00D233B4"/>
  </w:style>
  <w:style w:type="paragraph" w:customStyle="1" w:styleId="CharChar4">
    <w:name w:val="Char Char4"/>
    <w:basedOn w:val="a"/>
    <w:qFormat/>
    <w:rsid w:val="00D233B4"/>
  </w:style>
  <w:style w:type="paragraph" w:styleId="af5">
    <w:name w:val="List Paragraph"/>
    <w:basedOn w:val="a"/>
    <w:uiPriority w:val="34"/>
    <w:qFormat/>
    <w:rsid w:val="00D233B4"/>
    <w:pPr>
      <w:ind w:firstLineChars="200" w:firstLine="420"/>
    </w:pPr>
  </w:style>
  <w:style w:type="paragraph" w:customStyle="1" w:styleId="CharChar12">
    <w:name w:val="Char Char12"/>
    <w:basedOn w:val="a"/>
    <w:qFormat/>
    <w:rsid w:val="00D233B4"/>
  </w:style>
  <w:style w:type="paragraph" w:customStyle="1" w:styleId="Char30">
    <w:name w:val="Char3"/>
    <w:basedOn w:val="a"/>
    <w:qFormat/>
    <w:rsid w:val="00D233B4"/>
  </w:style>
  <w:style w:type="paragraph" w:customStyle="1" w:styleId="CharChar13">
    <w:name w:val="Char Char13"/>
    <w:basedOn w:val="a"/>
    <w:qFormat/>
    <w:rsid w:val="00D233B4"/>
  </w:style>
  <w:style w:type="paragraph" w:customStyle="1" w:styleId="Char40">
    <w:name w:val="Char4"/>
    <w:basedOn w:val="a"/>
    <w:qFormat/>
    <w:rsid w:val="00D233B4"/>
  </w:style>
  <w:style w:type="paragraph" w:customStyle="1" w:styleId="CharChar14">
    <w:name w:val="Char Char14"/>
    <w:basedOn w:val="a"/>
    <w:qFormat/>
    <w:rsid w:val="00D233B4"/>
  </w:style>
  <w:style w:type="paragraph" w:customStyle="1" w:styleId="Char5">
    <w:name w:val="Char5"/>
    <w:basedOn w:val="a"/>
    <w:qFormat/>
    <w:rsid w:val="00D233B4"/>
  </w:style>
  <w:style w:type="paragraph" w:customStyle="1" w:styleId="CharChar5">
    <w:name w:val="Char Char5"/>
    <w:basedOn w:val="a"/>
    <w:qFormat/>
    <w:rsid w:val="00D233B4"/>
  </w:style>
  <w:style w:type="character" w:customStyle="1" w:styleId="Char1">
    <w:name w:val="页脚 Char"/>
    <w:basedOn w:val="a0"/>
    <w:link w:val="a9"/>
    <w:uiPriority w:val="99"/>
    <w:qFormat/>
    <w:rsid w:val="00D233B4"/>
    <w:rPr>
      <w:kern w:val="2"/>
      <w:sz w:val="18"/>
    </w:rPr>
  </w:style>
  <w:style w:type="paragraph" w:customStyle="1" w:styleId="div">
    <w:name w:val="div"/>
    <w:basedOn w:val="a"/>
    <w:qFormat/>
    <w:rsid w:val="00D233B4"/>
  </w:style>
  <w:style w:type="paragraph" w:customStyle="1" w:styleId="p">
    <w:name w:val="p"/>
    <w:basedOn w:val="a"/>
    <w:qFormat/>
    <w:rsid w:val="00D233B4"/>
  </w:style>
  <w:style w:type="table" w:styleId="af6">
    <w:name w:val="Table Grid"/>
    <w:basedOn w:val="a1"/>
    <w:uiPriority w:val="59"/>
    <w:rsid w:val="00AE4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CF2E-4693-4F3E-BA8A-AF42D8D4A962}">
  <ds:schemaRefs>
    <ds:schemaRef ds:uri="http://schemas.openxmlformats.org/officeDocument/2006/bibliography"/>
  </ds:schemaRefs>
</ds:datastoreItem>
</file>

<file path=customXml/itemProps2.xml><?xml version="1.0" encoding="utf-8"?>
<ds:datastoreItem xmlns:ds="http://schemas.openxmlformats.org/officeDocument/2006/customXml" ds:itemID="{A615063F-B619-4E97-BD27-FF384B9F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862</Characters>
  <Application>Microsoft Office Word</Application>
  <DocSecurity>4</DocSecurity>
  <Lines>7</Lines>
  <Paragraphs>2</Paragraphs>
  <ScaleCrop>false</ScaleCrop>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周童飞</dc:creator>
  <cp:lastModifiedBy>ZHONGM</cp:lastModifiedBy>
  <cp:revision>2</cp:revision>
  <cp:lastPrinted>2020-07-16T11:58:00Z</cp:lastPrinted>
  <dcterms:created xsi:type="dcterms:W3CDTF">2025-12-04T16:02:00Z</dcterms:created>
  <dcterms:modified xsi:type="dcterms:W3CDTF">2025-12-04T16:02:00Z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2052-12.1.0.23125</vt:lpwstr>
  </property>
  <property fmtid="{D5CDD505-2E9C-101B-9397-08002B2CF9AE}" pid="4" name="skgMailInfo000">
    <vt:lpwstr>eyAibWFpbEZyb20iOiAibGl1ZG9uZ25hbkBnbGZ1bmQuY29tIiwgInJjcHRUbyI6ICJxaS5sdUBsbGlua3NsYXcuY29tO21heS5jaGVuZ0BsbGlua3NsYXcuY29tO2thdHJpbmEuemhhb0BsbGlua3NsYXcuY29tO2Rlc21vbmQuYW5AbGxpbmtzbGF3LmNvbSIsICJuYW1lIjogIuWbveiBlOWfuumHkeeuoeeQhuaciemZkOWFrOWPuOWFs+S</vt:lpwstr>
  </property>
  <property fmtid="{D5CDD505-2E9C-101B-9397-08002B2CF9AE}" pid="5" name="skgMailInfo001">
    <vt:lpwstr>eyAibWFpbEZyb20iOiAiemhvdXRvbmdmZWlAZ2xmdW5kLmNvbSIsICJyY3B0VG8iOiAibWF5LmNoZW5nQGxsaW5rc2xhdy5jb20iLCAibmFtZSI6ICLlm73ogZTln7rph5HnrqHnkIbmnInpmZDlhazlj7jlhbPkuo7kuIrmtbfmuIXnrpfmiYDpk7booYzpl7QxLTPlubTkuK3pq5jnrYnnuqfkv6HnlKjlgLrmjIfmlbDlj5HotbflvI/or4H</vt:lpwstr>
  </property>
  <property fmtid="{D5CDD505-2E9C-101B-9397-08002B2CF9AE}" pid="6" name="KSOTemplateDocerSaveRecord">
    <vt:lpwstr>eyJoZGlkIjoiZjVhNGJiMWVmZTg4ZjFhYWZhYWFiMzBkODkwYWRkZmUiLCJ1c2VySWQiOiIxMDQ2MDc5OTM4In0=</vt:lpwstr>
  </property>
  <property fmtid="{D5CDD505-2E9C-101B-9397-08002B2CF9AE}" pid="7" name="skgMailInfo002">
    <vt:lpwstr>eyAibWFpbEZyb20iOiAieGlueGlwaWx1QGdsZnVuZC5jb20iLCAicmNwdFRvIjogImxrbEBzc25ld3MuY29tLmNuIiwgIm5hbWUiOiAi5Zu96IGU5Z+66YeR566h55CG5pyJ6ZmQ5YWs5Y+45YWz5LqO5peX5LiL6YOo5YiG5Z+66YeR6LCD5pW06ZSA5ZSu5a+56LGh5ZKM55Sz6LSt6ZmQ5Yi25bm25L+u5pS55oub5Yuf6K+05piO5Lmm562</vt:lpwstr>
  </property>
  <property fmtid="{D5CDD505-2E9C-101B-9397-08002B2CF9AE}" pid="8" name="skgMailId">
    <vt:lpwstr>3</vt:lpwstr>
  </property>
</Properties>
</file>