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812228" w:rsidRDefault="00893436" w:rsidP="00812228">
      <w:pPr>
        <w:widowControl/>
        <w:jc w:val="center"/>
        <w:rPr>
          <w:rFonts w:asciiTheme="minorEastAsia" w:eastAsiaTheme="minorEastAsia" w:hAnsiTheme="minorEastAsia" w:cs="宋体"/>
          <w:b/>
          <w:kern w:val="0"/>
          <w:sz w:val="30"/>
          <w:szCs w:val="30"/>
        </w:rPr>
      </w:pPr>
      <w:r w:rsidRPr="00812228">
        <w:rPr>
          <w:rFonts w:asciiTheme="minorEastAsia" w:eastAsiaTheme="minorEastAsia" w:hAnsiTheme="minorEastAsia" w:cs="宋体" w:hint="eastAsia"/>
          <w:b/>
          <w:kern w:val="0"/>
          <w:sz w:val="30"/>
          <w:szCs w:val="30"/>
        </w:rPr>
        <w:t>广发集富纯债债券型证券投资基金分红公告</w:t>
      </w:r>
    </w:p>
    <w:p w:rsidR="00893436" w:rsidRPr="00D66999" w:rsidRDefault="00893436" w:rsidP="00812228">
      <w:pPr>
        <w:spacing w:line="560" w:lineRule="exact"/>
        <w:jc w:val="center"/>
        <w:rPr>
          <w:rFonts w:asciiTheme="minorEastAsia" w:eastAsiaTheme="minorEastAsia" w:hAnsiTheme="minorEastAsia"/>
          <w:color w:val="000000"/>
          <w:sz w:val="24"/>
          <w:szCs w:val="24"/>
        </w:rPr>
      </w:pPr>
      <w:r w:rsidRPr="00D66999">
        <w:rPr>
          <w:rFonts w:asciiTheme="minorEastAsia" w:eastAsiaTheme="minorEastAsia" w:hAnsiTheme="minorEastAsia"/>
          <w:color w:val="000000"/>
          <w:sz w:val="24"/>
          <w:szCs w:val="24"/>
        </w:rPr>
        <w:t>公告送出日期：2025年12月5日</w:t>
      </w:r>
    </w:p>
    <w:p w:rsidR="00893436" w:rsidRPr="00BD5586" w:rsidRDefault="00893436" w:rsidP="00B14D73">
      <w:pPr>
        <w:jc w:val="center"/>
        <w:rPr>
          <w:color w:val="000000"/>
          <w:sz w:val="24"/>
        </w:rPr>
      </w:pPr>
    </w:p>
    <w:p w:rsidR="00893436" w:rsidRDefault="00812228" w:rsidP="0092384D">
      <w:pPr>
        <w:pStyle w:val="3"/>
        <w:keepNext w:val="0"/>
        <w:keepLines w:val="0"/>
        <w:spacing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sidR="00893436" w:rsidRPr="00812228">
        <w:rPr>
          <w:rFonts w:ascii="宋体" w:hAnsi="宋体"/>
          <w:bCs w:val="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2791"/>
        <w:gridCol w:w="2146"/>
        <w:gridCol w:w="2715"/>
      </w:tblGrid>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广发集富纯债债券型证券投资基金</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基金简称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广发集富纯债</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基金主代码</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003039</w:t>
            </w:r>
          </w:p>
        </w:tc>
      </w:tr>
      <w:tr w:rsidR="00D82E8A" w:rsidRPr="00025641" w:rsidTr="00885C64">
        <w:trPr>
          <w:jc w:val="center"/>
        </w:trPr>
        <w:tc>
          <w:tcPr>
            <w:tcW w:w="4778" w:type="dxa"/>
            <w:gridSpan w:val="2"/>
            <w:vAlign w:val="center"/>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基金合同生效日</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2017年1月13日</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基金管理人名称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广发基金管理有限公司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基金托管人名称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中国银行股份有限公司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公告依据</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《中华人民共和国证券投资基金法》及其配套法规、《广发集富纯债债券型证券投资基金基金合同》《广发集富纯债债券型证券投资基金招募说明书》</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收益分配基准日</w:t>
            </w:r>
          </w:p>
        </w:tc>
        <w:tc>
          <w:tcPr>
            <w:tcW w:w="4861" w:type="dxa"/>
            <w:gridSpan w:val="2"/>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2025年11月28日</w:t>
            </w:r>
          </w:p>
        </w:tc>
      </w:tr>
      <w:tr w:rsidR="00893436" w:rsidRPr="003C2C83" w:rsidTr="004B470A">
        <w:trPr>
          <w:jc w:val="center"/>
        </w:trPr>
        <w:tc>
          <w:tcPr>
            <w:tcW w:w="4778" w:type="dxa"/>
            <w:gridSpan w:val="2"/>
            <w:vAlign w:val="center"/>
          </w:tcPr>
          <w:p w:rsidR="00893436" w:rsidRPr="003C2C83" w:rsidRDefault="00893436"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有关年度分红次数的说明</w:t>
            </w:r>
          </w:p>
        </w:tc>
        <w:tc>
          <w:tcPr>
            <w:tcW w:w="4861" w:type="dxa"/>
            <w:gridSpan w:val="2"/>
            <w:vAlign w:val="center"/>
          </w:tcPr>
          <w:p w:rsidR="00893436" w:rsidRPr="003C2C83" w:rsidRDefault="009732A4"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本次分红为2025年度的第4次分红</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下属分级基金的基金简称</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广发集富纯债A</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广发集富纯债C</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下属分级基金的交易代码</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003039</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003040</w:t>
            </w:r>
          </w:p>
        </w:tc>
      </w:tr>
      <w:tr w:rsidR="000C169A" w:rsidRPr="003C2C83" w:rsidTr="004B470A">
        <w:trPr>
          <w:jc w:val="center"/>
        </w:trPr>
        <w:tc>
          <w:tcPr>
            <w:tcW w:w="1987" w:type="dxa"/>
            <w:vMerge w:val="restart"/>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截止基准日下属分级基金的相关指标</w:t>
            </w:r>
          </w:p>
        </w:tc>
        <w:tc>
          <w:tcPr>
            <w:tcW w:w="2791"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基准日下属分级基金份额净值</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1.034</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1.032</w:t>
            </w:r>
          </w:p>
        </w:tc>
      </w:tr>
      <w:tr w:rsidR="000C169A" w:rsidRPr="003C2C83" w:rsidTr="004B470A">
        <w:trPr>
          <w:trHeight w:val="405"/>
          <w:jc w:val="center"/>
        </w:trPr>
        <w:tc>
          <w:tcPr>
            <w:tcW w:w="1987" w:type="dxa"/>
            <w:vMerge/>
          </w:tcPr>
          <w:p w:rsidR="000C169A" w:rsidRPr="003C2C83" w:rsidRDefault="000C169A" w:rsidP="003C2C83">
            <w:pPr>
              <w:rPr>
                <w:rFonts w:asciiTheme="minorEastAsia" w:eastAsiaTheme="minorEastAsia" w:hAnsiTheme="minorEastAsia"/>
                <w:sz w:val="24"/>
                <w:szCs w:val="24"/>
              </w:rPr>
            </w:pPr>
          </w:p>
        </w:tc>
        <w:tc>
          <w:tcPr>
            <w:tcW w:w="2791" w:type="dxa"/>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基准日下属分级基金可供分配利润</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18,678,077.37</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784,462.63</w:t>
            </w:r>
          </w:p>
        </w:tc>
      </w:tr>
      <w:tr w:rsidR="008D6880">
        <w:trPr>
          <w:jc w:val="center"/>
        </w:trPr>
        <w:tc>
          <w:tcPr>
            <w:tcW w:w="1987" w:type="dxa"/>
            <w:vMerge/>
          </w:tcPr>
          <w:p w:rsidR="008D6880" w:rsidRDefault="008D6880"/>
        </w:tc>
        <w:tc>
          <w:tcPr>
            <w:tcW w:w="2791" w:type="dxa"/>
            <w:vAlign w:val="center"/>
          </w:tcPr>
          <w:p w:rsidR="008D6880" w:rsidRDefault="00BC3475">
            <w:pPr>
              <w:jc w:val="left"/>
            </w:pPr>
            <w:r>
              <w:rPr>
                <w:rFonts w:asciiTheme="minorEastAsia" w:eastAsiaTheme="minorEastAsia" w:hAnsiTheme="minorEastAsia"/>
                <w:sz w:val="24"/>
                <w:szCs w:val="24"/>
              </w:rPr>
              <w:t>截止基准日按照基金合同约定的分红比例计算的应分配金额（单位：元）</w:t>
            </w:r>
          </w:p>
        </w:tc>
        <w:tc>
          <w:tcPr>
            <w:tcW w:w="2146" w:type="dxa"/>
            <w:vAlign w:val="center"/>
          </w:tcPr>
          <w:p w:rsidR="008D6880" w:rsidRDefault="00BC3475">
            <w:pPr>
              <w:jc w:val="left"/>
            </w:pPr>
            <w:r>
              <w:rPr>
                <w:rFonts w:asciiTheme="minorEastAsia" w:eastAsiaTheme="minorEastAsia" w:hAnsiTheme="minorEastAsia"/>
                <w:sz w:val="24"/>
                <w:szCs w:val="24"/>
              </w:rPr>
              <w:t>5,603,423.22</w:t>
            </w:r>
          </w:p>
        </w:tc>
        <w:tc>
          <w:tcPr>
            <w:tcW w:w="2715" w:type="dxa"/>
            <w:vAlign w:val="center"/>
          </w:tcPr>
          <w:p w:rsidR="008D6880" w:rsidRDefault="00BC3475">
            <w:pPr>
              <w:jc w:val="left"/>
            </w:pPr>
            <w:r>
              <w:rPr>
                <w:rFonts w:asciiTheme="minorEastAsia" w:eastAsiaTheme="minorEastAsia" w:hAnsiTheme="minorEastAsia"/>
                <w:sz w:val="24"/>
                <w:szCs w:val="24"/>
              </w:rPr>
              <w:t>235,338.79</w:t>
            </w:r>
          </w:p>
        </w:tc>
      </w:tr>
      <w:tr w:rsidR="00266A99" w:rsidRPr="000730CB" w:rsidTr="009544EE">
        <w:trPr>
          <w:jc w:val="center"/>
        </w:trPr>
        <w:tc>
          <w:tcPr>
            <w:tcW w:w="4761" w:type="dxa"/>
            <w:gridSpan w:val="2"/>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sz w:val="24"/>
                <w:szCs w:val="24"/>
              </w:rPr>
              <w:lastRenderedPageBreak/>
              <w:t>本次下属分级基金分红方案（单位：元/10份基金份额）</w:t>
            </w:r>
          </w:p>
        </w:tc>
        <w:tc>
          <w:tcPr>
            <w:tcW w:w="2139"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0.080</w:t>
            </w:r>
          </w:p>
        </w:tc>
        <w:tc>
          <w:tcPr>
            <w:tcW w:w="2706"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0.070</w:t>
            </w:r>
          </w:p>
        </w:tc>
      </w:tr>
    </w:tbl>
    <w:p w:rsidR="00893436" w:rsidRPr="00812228" w:rsidRDefault="00F45E48" w:rsidP="004A5DB0">
      <w:pPr>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注：根据本基金基金合同约定，在符合有关基金分红条件的前提下，本基金收益每季度最少分配一次，每年收益分配次数最多为12次，每次收益分配比例不得低于收益分配基准日可供分配利润的30%。</w:t>
      </w:r>
    </w:p>
    <w:p w:rsidR="00893436" w:rsidRPr="000730CB" w:rsidRDefault="00812228" w:rsidP="000730CB">
      <w:pPr>
        <w:pStyle w:val="2"/>
        <w:spacing w:line="360" w:lineRule="auto"/>
        <w:rPr>
          <w:rFonts w:asciiTheme="minorEastAsia" w:eastAsiaTheme="minorEastAsia" w:hAnsiTheme="minorEastAsia"/>
          <w:bCs w:val="0"/>
          <w:color w:val="000000"/>
          <w:sz w:val="24"/>
          <w:szCs w:val="24"/>
        </w:rPr>
      </w:pPr>
      <w:bookmarkStart w:id="1" w:name="_Toc275961419"/>
      <w:r w:rsidRPr="000730CB">
        <w:rPr>
          <w:rFonts w:asciiTheme="minorEastAsia" w:eastAsiaTheme="minorEastAsia" w:hAnsiTheme="minorEastAsia"/>
          <w:bCs w:val="0"/>
          <w:color w:val="000000"/>
          <w:sz w:val="24"/>
          <w:szCs w:val="24"/>
        </w:rPr>
        <w:t>2</w:t>
      </w:r>
      <w:r w:rsidRPr="000730CB">
        <w:rPr>
          <w:rFonts w:asciiTheme="minorEastAsia" w:eastAsiaTheme="minorEastAsia" w:hAnsiTheme="minorEastAsia" w:hint="eastAsia"/>
          <w:bCs w:val="0"/>
          <w:color w:val="000000"/>
          <w:sz w:val="24"/>
          <w:szCs w:val="24"/>
        </w:rPr>
        <w:t>.</w:t>
      </w:r>
      <w:r w:rsidR="00893436" w:rsidRPr="000730CB">
        <w:rPr>
          <w:rFonts w:asciiTheme="minorEastAsia" w:eastAsiaTheme="minorEastAsia" w:hAnsiTheme="minorEastAsia"/>
          <w:bCs w:val="0"/>
          <w:color w:val="00000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1"/>
        <w:gridCol w:w="5977"/>
      </w:tblGrid>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w:t>
            </w:r>
          </w:p>
        </w:tc>
        <w:tc>
          <w:tcPr>
            <w:tcW w:w="5978" w:type="dxa"/>
            <w:gridSpan w:val="2"/>
          </w:tcPr>
          <w:p w:rsidR="00893436" w:rsidRPr="00890BE3" w:rsidRDefault="00362297"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2025年12月9日</w:t>
            </w:r>
          </w:p>
        </w:tc>
      </w:tr>
      <w:tr w:rsidR="00566135" w:rsidRPr="00890BE3" w:rsidTr="00B14D73">
        <w:trPr>
          <w:jc w:val="center"/>
        </w:trPr>
        <w:tc>
          <w:tcPr>
            <w:tcW w:w="3342" w:type="dxa"/>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除息日</w:t>
            </w:r>
          </w:p>
        </w:tc>
        <w:tc>
          <w:tcPr>
            <w:tcW w:w="2989" w:type="dxa"/>
            <w:hMerge w:val="restart"/>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2025年12月9日（场外）</w:t>
            </w:r>
          </w:p>
        </w:tc>
        <w:tc>
          <w:tcPr>
            <w:tcW w:w="2989" w:type="dxa"/>
            <w:hMerge/>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2025年12月9日（场外）</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现金红利发放日</w:t>
            </w:r>
          </w:p>
        </w:tc>
        <w:tc>
          <w:tcPr>
            <w:tcW w:w="5978" w:type="dxa"/>
            <w:gridSpan w:val="2"/>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2025年12月10日</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分红对象</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权益登记日在本公司登记在册的本基金份额的全体持有人</w:t>
            </w:r>
          </w:p>
        </w:tc>
      </w:tr>
      <w:tr w:rsidR="00893436" w:rsidRPr="00890BE3" w:rsidTr="00B14D73">
        <w:trPr>
          <w:jc w:val="center"/>
        </w:trPr>
        <w:tc>
          <w:tcPr>
            <w:tcW w:w="3342" w:type="dxa"/>
            <w:shd w:val="clear" w:color="auto" w:fill="auto"/>
            <w:vAlign w:val="center"/>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红利再投资相关事项的说明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选择红利再投资方式的投资者由红利转得的基金份额将以2025年12月9日的基金份额净值为计算基准确定。2025年12月11日起投资者可以查询。</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税收相关事项的说明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根据相关法律法规规定，基金向投资者分配的基金收益，暂免征收所得税。</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费用相关事项的说明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本基金本次分红免收分红手续费。</w:t>
            </w:r>
          </w:p>
        </w:tc>
      </w:tr>
    </w:tbl>
    <w:p w:rsidR="00893436" w:rsidRPr="00890BE3" w:rsidRDefault="00893436" w:rsidP="00890BE3">
      <w:pPr>
        <w:pStyle w:val="2"/>
        <w:spacing w:line="360" w:lineRule="auto"/>
        <w:rPr>
          <w:rFonts w:asciiTheme="minorEastAsia" w:eastAsiaTheme="minorEastAsia" w:hAnsiTheme="minorEastAsia"/>
          <w:bCs w:val="0"/>
          <w:color w:val="000000"/>
          <w:sz w:val="24"/>
          <w:szCs w:val="24"/>
        </w:rPr>
      </w:pPr>
      <w:bookmarkStart w:id="2" w:name="_Toc275961420"/>
      <w:r w:rsidRPr="00890BE3">
        <w:rPr>
          <w:rFonts w:asciiTheme="minorEastAsia" w:eastAsiaTheme="minorEastAsia" w:hAnsiTheme="minorEastAsia"/>
          <w:bCs w:val="0"/>
          <w:color w:val="000000"/>
          <w:sz w:val="24"/>
          <w:szCs w:val="24"/>
        </w:rPr>
        <w:t>3</w:t>
      </w:r>
      <w:r w:rsidR="00812228" w:rsidRPr="00890BE3">
        <w:rPr>
          <w:rFonts w:asciiTheme="minorEastAsia" w:eastAsiaTheme="minorEastAsia" w:hAnsiTheme="minorEastAsia" w:hint="eastAsia"/>
          <w:bCs w:val="0"/>
          <w:color w:val="000000"/>
          <w:sz w:val="24"/>
          <w:szCs w:val="24"/>
        </w:rPr>
        <w:t>.</w:t>
      </w:r>
      <w:r w:rsidRPr="00890BE3">
        <w:rPr>
          <w:rFonts w:asciiTheme="minorEastAsia" w:eastAsiaTheme="minorEastAsia" w:hAnsiTheme="minorEastAsia"/>
          <w:bCs w:val="0"/>
          <w:color w:val="000000"/>
          <w:sz w:val="24"/>
          <w:szCs w:val="24"/>
        </w:rPr>
        <w:t>其他需要提示的事项</w:t>
      </w:r>
      <w:bookmarkEnd w:id="2"/>
    </w:p>
    <w:p w:rsidR="008D6880" w:rsidRDefault="00BC3475">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）权益登记日申请申购或转换转入的基金份额不享有本次分红权益，权益登记日申请赎回或转换转出的基金份额享有本次分红权益。</w:t>
      </w:r>
    </w:p>
    <w:p w:rsidR="008D6880" w:rsidRDefault="00BC3475">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）对于未选择具体分红方式的投资者，本基金默认的分红方式为现金分红。</w:t>
      </w:r>
    </w:p>
    <w:p w:rsidR="008D6880" w:rsidRDefault="00BC3475">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9</w:t>
      </w:r>
      <w:r>
        <w:rPr>
          <w:rFonts w:asciiTheme="minorEastAsia" w:eastAsiaTheme="minorEastAsia" w:hAnsiTheme="minorEastAsia"/>
          <w:color w:val="000000"/>
          <w:sz w:val="24"/>
          <w:szCs w:val="24"/>
        </w:rPr>
        <w:t>日）最后一次选择的分红方式为准。请投资者到销售网点或通过本公司客户服务电话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确认分红方式是否正确，如不正确或希望修改分红方式的，请务必在规定时间前到</w:t>
      </w:r>
      <w:r>
        <w:rPr>
          <w:rFonts w:asciiTheme="minorEastAsia" w:eastAsiaTheme="minorEastAsia" w:hAnsiTheme="minorEastAsia"/>
          <w:color w:val="000000"/>
          <w:sz w:val="24"/>
          <w:szCs w:val="24"/>
        </w:rPr>
        <w:t>销售网点办理变更手续。</w:t>
      </w:r>
    </w:p>
    <w:p w:rsidR="008D6880" w:rsidRDefault="00BC3475">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lastRenderedPageBreak/>
        <w:t>（</w:t>
      </w:r>
      <w:r>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color w:val="000000"/>
          <w:sz w:val="24"/>
          <w:szCs w:val="24"/>
        </w:rPr>
        <w:t>2023</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23</w:t>
      </w:r>
      <w:r>
        <w:rPr>
          <w:rFonts w:asciiTheme="minorEastAsia" w:eastAsiaTheme="minorEastAsia" w:hAnsiTheme="minorEastAsia"/>
          <w:color w:val="000000"/>
          <w:sz w:val="24"/>
          <w:szCs w:val="24"/>
        </w:rPr>
        <w:t>日发布的《广发基金管理有限公司关于调整旗下部分开放式基金分红方式变更规则的公告》。</w:t>
      </w:r>
    </w:p>
    <w:p w:rsidR="008D6880" w:rsidRDefault="00BC3475">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）建议基金份额持有人在</w:t>
      </w:r>
      <w:r>
        <w:rPr>
          <w:rFonts w:asciiTheme="minorEastAsia" w:eastAsiaTheme="minorEastAsia" w:hAnsiTheme="minorEastAsia"/>
          <w:color w:val="000000"/>
          <w:sz w:val="24"/>
          <w:szCs w:val="24"/>
        </w:rPr>
        <w:t>修改分红方式后，在</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日（申请修改分红方式之日为</w:t>
      </w:r>
      <w:r>
        <w:rPr>
          <w:rFonts w:asciiTheme="minorEastAsia" w:eastAsiaTheme="minorEastAsia" w:hAnsiTheme="minorEastAsia"/>
          <w:color w:val="000000"/>
          <w:sz w:val="24"/>
          <w:szCs w:val="24"/>
        </w:rPr>
        <w:t>T</w:t>
      </w:r>
      <w:r>
        <w:rPr>
          <w:rFonts w:asciiTheme="minorEastAsia" w:eastAsiaTheme="minorEastAsia" w:hAnsiTheme="minorEastAsia"/>
          <w:color w:val="000000"/>
          <w:sz w:val="24"/>
          <w:szCs w:val="24"/>
        </w:rPr>
        <w:t>日）后（含</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日）向销售网点或本公司确认分红方式的修改是否成功。</w:t>
      </w:r>
    </w:p>
    <w:p w:rsidR="008D6880" w:rsidRDefault="00BC3475">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w:t>
      </w:r>
      <w:r>
        <w:rPr>
          <w:rFonts w:asciiTheme="minorEastAsia" w:eastAsiaTheme="minorEastAsia" w:hAnsiTheme="minorEastAsia"/>
          <w:color w:val="000000"/>
          <w:sz w:val="24"/>
          <w:szCs w:val="24"/>
        </w:rPr>
        <w:t>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买者自负</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color w:val="000000"/>
          <w:sz w:val="24"/>
          <w:szCs w:val="24"/>
        </w:rPr>
        <w:t>www.gffunds.com.cn</w:t>
      </w:r>
      <w:r>
        <w:rPr>
          <w:rFonts w:asciiTheme="minorEastAsia" w:eastAsiaTheme="minorEastAsia" w:hAnsiTheme="minorEastAsia"/>
          <w:color w:val="000000"/>
          <w:sz w:val="24"/>
          <w:szCs w:val="24"/>
        </w:rPr>
        <w:t>）或拨打本公司客户服务电话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咨询相关事宜。</w:t>
      </w:r>
    </w:p>
    <w:p w:rsidR="00364C2A" w:rsidRDefault="00284B1B" w:rsidP="007E13BE">
      <w:pPr>
        <w:ind w:firstLineChars="200" w:firstLine="480"/>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特此公告。</w:t>
      </w:r>
    </w:p>
    <w:p w:rsidR="00AC470F" w:rsidRDefault="00AC470F" w:rsidP="00812228">
      <w:pPr>
        <w:ind w:firstLineChars="200" w:firstLine="480"/>
        <w:rPr>
          <w:rFonts w:asciiTheme="minorEastAsia" w:eastAsiaTheme="minorEastAsia" w:hAnsiTheme="minorEastAsia"/>
          <w:color w:val="000000"/>
          <w:sz w:val="24"/>
          <w:szCs w:val="24"/>
        </w:rPr>
      </w:pPr>
    </w:p>
    <w:p w:rsidR="00AC470F" w:rsidRDefault="00AC470F" w:rsidP="00812228">
      <w:pPr>
        <w:ind w:firstLineChars="200" w:firstLine="480"/>
        <w:rPr>
          <w:rFonts w:asciiTheme="minorEastAsia" w:eastAsiaTheme="minorEastAsia" w:hAnsiTheme="minorEastAsia"/>
          <w:color w:val="000000"/>
          <w:sz w:val="24"/>
          <w:szCs w:val="24"/>
        </w:rPr>
      </w:pPr>
    </w:p>
    <w:p w:rsidR="00AC470F" w:rsidRPr="004177A9" w:rsidRDefault="00AC470F" w:rsidP="00AC470F">
      <w:pPr>
        <w:jc w:val="right"/>
        <w:rPr>
          <w:rFonts w:asciiTheme="minorEastAsia" w:eastAsiaTheme="minorEastAsia" w:hAnsiTheme="minorEastAsia"/>
          <w:bCs/>
          <w:color w:val="000000" w:themeColor="text1"/>
          <w:sz w:val="24"/>
          <w:szCs w:val="24"/>
        </w:rPr>
      </w:pPr>
      <w:r w:rsidRPr="004177A9">
        <w:rPr>
          <w:rFonts w:asciiTheme="minorEastAsia" w:eastAsiaTheme="minorEastAsia" w:hAnsiTheme="minorEastAsia"/>
          <w:bCs/>
          <w:color w:val="000000" w:themeColor="text1"/>
          <w:sz w:val="24"/>
          <w:szCs w:val="24"/>
        </w:rPr>
        <w:t>广发基金管理有限公司</w:t>
      </w:r>
    </w:p>
    <w:p w:rsidR="00AC470F" w:rsidRPr="004177A9" w:rsidRDefault="00AC470F" w:rsidP="00AC470F">
      <w:pPr>
        <w:jc w:val="right"/>
        <w:rPr>
          <w:rFonts w:asciiTheme="minorEastAsia" w:eastAsiaTheme="minorEastAsia" w:hAnsiTheme="minorEastAsia"/>
          <w:color w:val="000000"/>
          <w:sz w:val="24"/>
          <w:szCs w:val="24"/>
        </w:rPr>
      </w:pPr>
      <w:r w:rsidRPr="004177A9">
        <w:rPr>
          <w:rFonts w:asciiTheme="minorEastAsia" w:eastAsiaTheme="minorEastAsia" w:hAnsiTheme="minorEastAsia"/>
          <w:bCs/>
          <w:color w:val="000000" w:themeColor="text1"/>
          <w:sz w:val="24"/>
          <w:szCs w:val="24"/>
        </w:rPr>
        <w:t>2025年12月5日</w:t>
      </w:r>
    </w:p>
    <w:sectPr w:rsidR="00AC470F" w:rsidRPr="004177A9"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36" w:rsidRDefault="00C47A36" w:rsidP="00893436">
      <w:r>
        <w:separator/>
      </w:r>
    </w:p>
  </w:endnote>
  <w:endnote w:type="continuationSeparator" w:id="0">
    <w:p w:rsidR="00C47A36" w:rsidRDefault="00C47A36"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36" w:rsidRDefault="00C47A36" w:rsidP="00893436">
      <w:r>
        <w:separator/>
      </w:r>
    </w:p>
  </w:footnote>
  <w:footnote w:type="continuationSeparator" w:id="0">
    <w:p w:rsidR="00C47A36" w:rsidRDefault="00C47A36"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25641"/>
    <w:rsid w:val="00041353"/>
    <w:rsid w:val="0004496C"/>
    <w:rsid w:val="00057AC1"/>
    <w:rsid w:val="0007182D"/>
    <w:rsid w:val="000730CB"/>
    <w:rsid w:val="00077764"/>
    <w:rsid w:val="00085F5C"/>
    <w:rsid w:val="0009778C"/>
    <w:rsid w:val="000A19B2"/>
    <w:rsid w:val="000C169A"/>
    <w:rsid w:val="000C39F6"/>
    <w:rsid w:val="000D3A38"/>
    <w:rsid w:val="000D6418"/>
    <w:rsid w:val="000D7A15"/>
    <w:rsid w:val="00111BD0"/>
    <w:rsid w:val="00135CA1"/>
    <w:rsid w:val="00150DF0"/>
    <w:rsid w:val="0016074B"/>
    <w:rsid w:val="00160D71"/>
    <w:rsid w:val="001A08B2"/>
    <w:rsid w:val="001A61DE"/>
    <w:rsid w:val="001D7FD5"/>
    <w:rsid w:val="00226206"/>
    <w:rsid w:val="00242E4D"/>
    <w:rsid w:val="00247585"/>
    <w:rsid w:val="00266A99"/>
    <w:rsid w:val="00284B1B"/>
    <w:rsid w:val="002A63B7"/>
    <w:rsid w:val="002D73E6"/>
    <w:rsid w:val="003160F8"/>
    <w:rsid w:val="0032061C"/>
    <w:rsid w:val="00362297"/>
    <w:rsid w:val="00362529"/>
    <w:rsid w:val="0039192C"/>
    <w:rsid w:val="003C26AF"/>
    <w:rsid w:val="003C2C83"/>
    <w:rsid w:val="003D1DDB"/>
    <w:rsid w:val="003E51F2"/>
    <w:rsid w:val="003E6755"/>
    <w:rsid w:val="00410642"/>
    <w:rsid w:val="00413675"/>
    <w:rsid w:val="004177A9"/>
    <w:rsid w:val="004664D8"/>
    <w:rsid w:val="00482853"/>
    <w:rsid w:val="00486934"/>
    <w:rsid w:val="004966BA"/>
    <w:rsid w:val="004A5DB0"/>
    <w:rsid w:val="004B470A"/>
    <w:rsid w:val="004E68DA"/>
    <w:rsid w:val="0050279B"/>
    <w:rsid w:val="00506E3A"/>
    <w:rsid w:val="00566135"/>
    <w:rsid w:val="005715B6"/>
    <w:rsid w:val="00582B3F"/>
    <w:rsid w:val="00595ED0"/>
    <w:rsid w:val="005C74A7"/>
    <w:rsid w:val="005D6B5D"/>
    <w:rsid w:val="00602C3F"/>
    <w:rsid w:val="0060650E"/>
    <w:rsid w:val="00683DBF"/>
    <w:rsid w:val="00687863"/>
    <w:rsid w:val="006A2E06"/>
    <w:rsid w:val="006D4E2B"/>
    <w:rsid w:val="00721B55"/>
    <w:rsid w:val="00723FDD"/>
    <w:rsid w:val="007415B9"/>
    <w:rsid w:val="00773952"/>
    <w:rsid w:val="007C7B20"/>
    <w:rsid w:val="007E13BE"/>
    <w:rsid w:val="0080692A"/>
    <w:rsid w:val="00812228"/>
    <w:rsid w:val="00813AF3"/>
    <w:rsid w:val="00833BB9"/>
    <w:rsid w:val="00854EE8"/>
    <w:rsid w:val="00865457"/>
    <w:rsid w:val="00880E4A"/>
    <w:rsid w:val="00885C64"/>
    <w:rsid w:val="00886011"/>
    <w:rsid w:val="00890BE3"/>
    <w:rsid w:val="00893436"/>
    <w:rsid w:val="0089627F"/>
    <w:rsid w:val="008C6167"/>
    <w:rsid w:val="008D1F66"/>
    <w:rsid w:val="008D6880"/>
    <w:rsid w:val="008F6531"/>
    <w:rsid w:val="00906B54"/>
    <w:rsid w:val="0092384D"/>
    <w:rsid w:val="009302F7"/>
    <w:rsid w:val="009544EE"/>
    <w:rsid w:val="00965E04"/>
    <w:rsid w:val="009732A4"/>
    <w:rsid w:val="009768E9"/>
    <w:rsid w:val="00981A21"/>
    <w:rsid w:val="0099338F"/>
    <w:rsid w:val="009B4BCB"/>
    <w:rsid w:val="009B7E1F"/>
    <w:rsid w:val="009F297D"/>
    <w:rsid w:val="00A27C8C"/>
    <w:rsid w:val="00A67015"/>
    <w:rsid w:val="00A81C93"/>
    <w:rsid w:val="00A83087"/>
    <w:rsid w:val="00A84B99"/>
    <w:rsid w:val="00AC470F"/>
    <w:rsid w:val="00B14D73"/>
    <w:rsid w:val="00B2390E"/>
    <w:rsid w:val="00B44BBE"/>
    <w:rsid w:val="00B5690D"/>
    <w:rsid w:val="00B60712"/>
    <w:rsid w:val="00B65299"/>
    <w:rsid w:val="00B77B08"/>
    <w:rsid w:val="00B81F29"/>
    <w:rsid w:val="00B93C0F"/>
    <w:rsid w:val="00BA7F58"/>
    <w:rsid w:val="00BC3475"/>
    <w:rsid w:val="00BD5FE1"/>
    <w:rsid w:val="00BD7533"/>
    <w:rsid w:val="00BE444C"/>
    <w:rsid w:val="00BE46A6"/>
    <w:rsid w:val="00BF5698"/>
    <w:rsid w:val="00C33DDD"/>
    <w:rsid w:val="00C47A36"/>
    <w:rsid w:val="00CB3D18"/>
    <w:rsid w:val="00CC333F"/>
    <w:rsid w:val="00CC53FB"/>
    <w:rsid w:val="00CE3E95"/>
    <w:rsid w:val="00D20292"/>
    <w:rsid w:val="00D462DF"/>
    <w:rsid w:val="00D53E01"/>
    <w:rsid w:val="00D66999"/>
    <w:rsid w:val="00D82E8A"/>
    <w:rsid w:val="00DA332C"/>
    <w:rsid w:val="00DA7420"/>
    <w:rsid w:val="00DA77C4"/>
    <w:rsid w:val="00DB6924"/>
    <w:rsid w:val="00E100B9"/>
    <w:rsid w:val="00E2166D"/>
    <w:rsid w:val="00E24390"/>
    <w:rsid w:val="00E379B4"/>
    <w:rsid w:val="00E412C2"/>
    <w:rsid w:val="00E44D81"/>
    <w:rsid w:val="00E8116A"/>
    <w:rsid w:val="00E948BF"/>
    <w:rsid w:val="00EA5FFB"/>
    <w:rsid w:val="00EE767E"/>
    <w:rsid w:val="00F0033B"/>
    <w:rsid w:val="00F02A10"/>
    <w:rsid w:val="00F055D7"/>
    <w:rsid w:val="00F4212E"/>
    <w:rsid w:val="00F45E48"/>
    <w:rsid w:val="00F5597E"/>
    <w:rsid w:val="00FB4F60"/>
    <w:rsid w:val="00FC4488"/>
    <w:rsid w:val="00FC5715"/>
    <w:rsid w:val="00FD4DEA"/>
    <w:rsid w:val="00FF0BA4"/>
    <w:rsid w:val="00FF2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E9"/>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22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customStyle="1" w:styleId="3Char">
    <w:name w:val="标题 3 Char"/>
    <w:basedOn w:val="a0"/>
    <w:link w:val="3"/>
    <w:rsid w:val="0081222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1668</Characters>
  <Application>Microsoft Office Word</Application>
  <DocSecurity>4</DocSecurity>
  <Lines>13</Lines>
  <Paragraphs>3</Paragraphs>
  <ScaleCrop>false</ScaleCrop>
  <Company>微软中国</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2025-12-04T16:01:00Z</dcterms:created>
  <dcterms:modified xsi:type="dcterms:W3CDTF">2025-12-04T16:01:00Z</dcterms:modified>
</cp:coreProperties>
</file>