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6B6" w:rsidRDefault="00227830">
      <w:pPr>
        <w:spacing w:line="360" w:lineRule="auto"/>
        <w:jc w:val="center"/>
        <w:rPr>
          <w:rFonts w:asciiTheme="minorEastAsia" w:hAnsiTheme="minorEastAsia"/>
          <w:b/>
          <w:sz w:val="28"/>
          <w:szCs w:val="28"/>
        </w:rPr>
      </w:pPr>
      <w:bookmarkStart w:id="0" w:name="_GoBack"/>
      <w:bookmarkEnd w:id="0"/>
      <w:r>
        <w:rPr>
          <w:rFonts w:asciiTheme="minorEastAsia" w:hAnsiTheme="minorEastAsia" w:hint="eastAsia"/>
          <w:b/>
          <w:sz w:val="28"/>
          <w:szCs w:val="28"/>
        </w:rPr>
        <w:t>兴证证券资产管理有限公司关于旗下部分</w:t>
      </w:r>
      <w:r>
        <w:rPr>
          <w:rFonts w:asciiTheme="minorEastAsia" w:hAnsiTheme="minorEastAsia" w:hint="eastAsia"/>
          <w:b/>
          <w:sz w:val="28"/>
          <w:szCs w:val="28"/>
        </w:rPr>
        <w:t>基金</w:t>
      </w:r>
      <w:r>
        <w:rPr>
          <w:rFonts w:asciiTheme="minorEastAsia" w:hAnsiTheme="minorEastAsia" w:hint="eastAsia"/>
          <w:b/>
          <w:sz w:val="28"/>
          <w:szCs w:val="28"/>
        </w:rPr>
        <w:t>新增</w:t>
      </w:r>
      <w:r>
        <w:rPr>
          <w:rFonts w:asciiTheme="minorEastAsia" w:hAnsiTheme="minorEastAsia" w:hint="eastAsia"/>
          <w:b/>
          <w:sz w:val="28"/>
          <w:szCs w:val="28"/>
        </w:rPr>
        <w:t>上海基煜基金销售有限公司</w:t>
      </w:r>
      <w:r>
        <w:rPr>
          <w:rFonts w:asciiTheme="minorEastAsia" w:hAnsiTheme="minorEastAsia" w:hint="eastAsia"/>
          <w:b/>
          <w:sz w:val="28"/>
          <w:szCs w:val="28"/>
        </w:rPr>
        <w:t>为销售机构、开通定期定额投资业务并参加费率优惠活动的公告</w:t>
      </w:r>
    </w:p>
    <w:p w:rsidR="003936B6" w:rsidRDefault="003936B6">
      <w:pPr>
        <w:spacing w:line="360" w:lineRule="auto"/>
        <w:jc w:val="center"/>
        <w:rPr>
          <w:rFonts w:asciiTheme="minorEastAsia" w:hAnsiTheme="minorEastAsia"/>
          <w:b/>
          <w:sz w:val="24"/>
          <w:szCs w:val="24"/>
        </w:rPr>
      </w:pP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为了更好地满足广大投资者的理财需求，兴证证券资产管理有限公司（以下简称“本公司”）与</w:t>
      </w:r>
      <w:r>
        <w:rPr>
          <w:rFonts w:asciiTheme="minorEastAsia" w:hAnsiTheme="minorEastAsia" w:hint="eastAsia"/>
          <w:sz w:val="24"/>
          <w:szCs w:val="24"/>
        </w:rPr>
        <w:t>上海基煜基金销售有限公司</w:t>
      </w:r>
      <w:r>
        <w:rPr>
          <w:rFonts w:asciiTheme="minorEastAsia" w:hAnsiTheme="minorEastAsia" w:hint="eastAsia"/>
          <w:sz w:val="24"/>
          <w:szCs w:val="24"/>
        </w:rPr>
        <w:t>（以下简称“</w:t>
      </w:r>
      <w:r>
        <w:rPr>
          <w:rFonts w:asciiTheme="minorEastAsia" w:hAnsiTheme="minorEastAsia" w:hint="eastAsia"/>
          <w:sz w:val="24"/>
          <w:szCs w:val="24"/>
        </w:rPr>
        <w:t>基煜</w:t>
      </w:r>
      <w:r>
        <w:rPr>
          <w:rFonts w:asciiTheme="minorEastAsia" w:hAnsiTheme="minorEastAsia" w:hint="eastAsia"/>
          <w:sz w:val="24"/>
          <w:szCs w:val="24"/>
        </w:rPr>
        <w:t>基金</w:t>
      </w:r>
      <w:r>
        <w:rPr>
          <w:rFonts w:asciiTheme="minorEastAsia" w:hAnsiTheme="minorEastAsia" w:hint="eastAsia"/>
          <w:sz w:val="24"/>
          <w:szCs w:val="24"/>
        </w:rPr>
        <w:t>”）协商一致，决定自</w:t>
      </w:r>
      <w:r>
        <w:rPr>
          <w:rFonts w:asciiTheme="minorEastAsia" w:hAnsiTheme="minorEastAsia" w:hint="eastAsia"/>
          <w:sz w:val="24"/>
          <w:szCs w:val="24"/>
        </w:rPr>
        <w:t>2</w:t>
      </w:r>
      <w:r>
        <w:rPr>
          <w:rFonts w:asciiTheme="minorEastAsia" w:hAnsiTheme="minorEastAsia"/>
          <w:sz w:val="24"/>
          <w:szCs w:val="24"/>
        </w:rPr>
        <w:t>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5</w:t>
      </w:r>
      <w:r>
        <w:rPr>
          <w:rFonts w:asciiTheme="minorEastAsia" w:hAnsiTheme="minorEastAsia" w:hint="eastAsia"/>
          <w:sz w:val="24"/>
          <w:szCs w:val="24"/>
        </w:rPr>
        <w:t>日起，</w:t>
      </w:r>
      <w:r>
        <w:rPr>
          <w:rFonts w:asciiTheme="minorEastAsia" w:hAnsiTheme="minorEastAsia" w:hint="eastAsia"/>
          <w:sz w:val="24"/>
          <w:szCs w:val="24"/>
        </w:rPr>
        <w:t>本公司旗下部分基金</w:t>
      </w:r>
      <w:r>
        <w:rPr>
          <w:rFonts w:asciiTheme="minorEastAsia" w:hAnsiTheme="minorEastAsia" w:hint="eastAsia"/>
          <w:sz w:val="24"/>
          <w:szCs w:val="24"/>
        </w:rPr>
        <w:t>新增</w:t>
      </w:r>
      <w:r>
        <w:rPr>
          <w:rFonts w:asciiTheme="minorEastAsia" w:hAnsiTheme="minorEastAsia" w:hint="eastAsia"/>
          <w:sz w:val="24"/>
          <w:szCs w:val="24"/>
        </w:rPr>
        <w:t>基煜</w:t>
      </w:r>
      <w:r>
        <w:rPr>
          <w:rFonts w:asciiTheme="minorEastAsia" w:hAnsiTheme="minorEastAsia" w:hint="eastAsia"/>
          <w:sz w:val="24"/>
          <w:szCs w:val="24"/>
        </w:rPr>
        <w:t>基金</w:t>
      </w:r>
      <w:r>
        <w:rPr>
          <w:rFonts w:asciiTheme="minorEastAsia" w:hAnsiTheme="minorEastAsia" w:hint="eastAsia"/>
          <w:sz w:val="24"/>
          <w:szCs w:val="24"/>
        </w:rPr>
        <w:t>为销售机构，并开通定期定额投资业务（以下简称“定投”）及参加相关费率优惠活动。现将有关事项具体公告如下：</w:t>
      </w:r>
    </w:p>
    <w:p w:rsidR="003936B6" w:rsidRDefault="003936B6">
      <w:pPr>
        <w:spacing w:line="360" w:lineRule="auto"/>
        <w:ind w:firstLineChars="300" w:firstLine="720"/>
        <w:rPr>
          <w:rFonts w:asciiTheme="minorEastAsia" w:hAnsiTheme="minorEastAsia"/>
          <w:sz w:val="24"/>
          <w:szCs w:val="24"/>
        </w:rPr>
      </w:pPr>
    </w:p>
    <w:p w:rsidR="003936B6" w:rsidRDefault="00227830">
      <w:pPr>
        <w:spacing w:line="360" w:lineRule="auto"/>
        <w:rPr>
          <w:rFonts w:asciiTheme="minorEastAsia" w:hAnsiTheme="minorEastAsia"/>
          <w:b/>
          <w:bCs/>
          <w:sz w:val="24"/>
          <w:szCs w:val="24"/>
        </w:rPr>
      </w:pPr>
      <w:r>
        <w:rPr>
          <w:rFonts w:asciiTheme="minorEastAsia" w:hAnsiTheme="minorEastAsia" w:hint="eastAsia"/>
          <w:b/>
          <w:bCs/>
          <w:sz w:val="24"/>
          <w:szCs w:val="24"/>
        </w:rPr>
        <w:t>一、</w:t>
      </w:r>
      <w:r>
        <w:rPr>
          <w:rFonts w:asciiTheme="minorEastAsia" w:hAnsiTheme="minorEastAsia" w:hint="eastAsia"/>
          <w:b/>
          <w:bCs/>
          <w:sz w:val="24"/>
          <w:szCs w:val="24"/>
        </w:rPr>
        <w:t xml:space="preserve"> </w:t>
      </w:r>
      <w:r>
        <w:rPr>
          <w:rFonts w:asciiTheme="minorEastAsia" w:hAnsiTheme="minorEastAsia" w:hint="eastAsia"/>
          <w:b/>
          <w:bCs/>
          <w:sz w:val="24"/>
          <w:szCs w:val="24"/>
        </w:rPr>
        <w:t>适用</w:t>
      </w:r>
      <w:r>
        <w:rPr>
          <w:rFonts w:asciiTheme="minorEastAsia" w:hAnsiTheme="minorEastAsia" w:hint="eastAsia"/>
          <w:b/>
          <w:bCs/>
          <w:sz w:val="24"/>
          <w:szCs w:val="24"/>
        </w:rPr>
        <w:t>基金及</w:t>
      </w:r>
      <w:r>
        <w:rPr>
          <w:rFonts w:asciiTheme="minorEastAsia" w:hAnsiTheme="minorEastAsia" w:hint="eastAsia"/>
          <w:b/>
          <w:bCs/>
          <w:sz w:val="24"/>
          <w:szCs w:val="24"/>
        </w:rPr>
        <w:t>业务范围</w:t>
      </w:r>
    </w:p>
    <w:p w:rsidR="003936B6" w:rsidRDefault="00227830">
      <w:pPr>
        <w:spacing w:line="360" w:lineRule="auto"/>
        <w:ind w:firstLine="420"/>
        <w:rPr>
          <w:rFonts w:asciiTheme="minorEastAsia" w:hAnsiTheme="minorEastAsia"/>
          <w:sz w:val="24"/>
          <w:szCs w:val="24"/>
        </w:rPr>
      </w:pPr>
      <w:r>
        <w:rPr>
          <w:rFonts w:asciiTheme="minorEastAsia" w:hAnsiTheme="minorEastAsia" w:hint="eastAsia"/>
          <w:sz w:val="24"/>
          <w:szCs w:val="24"/>
        </w:rPr>
        <w:t>投资者可通过</w:t>
      </w:r>
      <w:r>
        <w:rPr>
          <w:rFonts w:asciiTheme="minorEastAsia" w:hAnsiTheme="minorEastAsia" w:hint="eastAsia"/>
          <w:sz w:val="24"/>
          <w:szCs w:val="24"/>
        </w:rPr>
        <w:t>基煜</w:t>
      </w:r>
      <w:r>
        <w:rPr>
          <w:rFonts w:asciiTheme="minorEastAsia" w:hAnsiTheme="minorEastAsia" w:hint="eastAsia"/>
          <w:sz w:val="24"/>
          <w:szCs w:val="24"/>
        </w:rPr>
        <w:t>基金</w:t>
      </w:r>
      <w:r>
        <w:rPr>
          <w:rFonts w:ascii="宋体" w:eastAsia="宋体" w:hAnsi="宋体" w:cs="宋体" w:hint="eastAsia"/>
          <w:sz w:val="24"/>
          <w:szCs w:val="24"/>
        </w:rPr>
        <w:t>办理</w:t>
      </w:r>
      <w:r>
        <w:rPr>
          <w:rFonts w:asciiTheme="minorEastAsia" w:hAnsiTheme="minorEastAsia" w:hint="eastAsia"/>
          <w:sz w:val="24"/>
          <w:szCs w:val="24"/>
        </w:rPr>
        <w:t>旗下基金</w:t>
      </w:r>
      <w:r>
        <w:rPr>
          <w:rFonts w:asciiTheme="minorEastAsia" w:hAnsiTheme="minorEastAsia" w:hint="eastAsia"/>
          <w:sz w:val="24"/>
          <w:szCs w:val="24"/>
        </w:rPr>
        <w:t>的申购、赎回、定期定额投资及其他相关销售业务。</w:t>
      </w:r>
    </w:p>
    <w:tbl>
      <w:tblPr>
        <w:tblStyle w:val="a8"/>
        <w:tblW w:w="0" w:type="auto"/>
        <w:jc w:val="center"/>
        <w:tblLook w:val="04A0"/>
      </w:tblPr>
      <w:tblGrid>
        <w:gridCol w:w="717"/>
        <w:gridCol w:w="2117"/>
        <w:gridCol w:w="5688"/>
      </w:tblGrid>
      <w:tr w:rsidR="003936B6">
        <w:trPr>
          <w:jc w:val="center"/>
        </w:trPr>
        <w:tc>
          <w:tcPr>
            <w:tcW w:w="717" w:type="dxa"/>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序号</w:t>
            </w:r>
          </w:p>
        </w:tc>
        <w:tc>
          <w:tcPr>
            <w:tcW w:w="2117" w:type="dxa"/>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基金代码</w:t>
            </w:r>
          </w:p>
        </w:tc>
        <w:tc>
          <w:tcPr>
            <w:tcW w:w="5688" w:type="dxa"/>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基金名称</w:t>
            </w:r>
          </w:p>
        </w:tc>
      </w:tr>
      <w:tr w:rsidR="003936B6">
        <w:trPr>
          <w:jc w:val="center"/>
        </w:trPr>
        <w:tc>
          <w:tcPr>
            <w:tcW w:w="717" w:type="dxa"/>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2117"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A</w:t>
            </w:r>
            <w:r>
              <w:rPr>
                <w:rFonts w:asciiTheme="minorEastAsia" w:hAnsiTheme="minorEastAsia" w:hint="eastAsia"/>
                <w:sz w:val="24"/>
                <w:szCs w:val="24"/>
                <w:lang/>
              </w:rPr>
              <w:t>类：</w:t>
            </w:r>
            <w:r>
              <w:rPr>
                <w:rFonts w:asciiTheme="minorEastAsia" w:hAnsiTheme="minorEastAsia" w:hint="eastAsia"/>
                <w:sz w:val="24"/>
                <w:szCs w:val="24"/>
                <w:lang/>
              </w:rPr>
              <w:t>959991.OF</w:t>
            </w:r>
          </w:p>
        </w:tc>
        <w:tc>
          <w:tcPr>
            <w:tcW w:w="5688"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兴证资管金麒麟领先优势一年持有期混合型证券投资基金</w:t>
            </w: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2117"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A</w:t>
            </w:r>
            <w:r>
              <w:rPr>
                <w:rFonts w:asciiTheme="minorEastAsia" w:hAnsiTheme="minorEastAsia" w:hint="eastAsia"/>
                <w:sz w:val="24"/>
                <w:szCs w:val="24"/>
                <w:lang/>
              </w:rPr>
              <w:t>类：</w:t>
            </w:r>
            <w:r>
              <w:rPr>
                <w:rFonts w:asciiTheme="minorEastAsia" w:hAnsiTheme="minorEastAsia" w:hint="eastAsia"/>
                <w:sz w:val="24"/>
                <w:szCs w:val="24"/>
                <w:lang/>
              </w:rPr>
              <w:t>970067.OF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兴证资管金麒麟消费升级混合型证券投资基金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C</w:t>
            </w:r>
            <w:r>
              <w:rPr>
                <w:rFonts w:asciiTheme="minorEastAsia" w:hAnsiTheme="minorEastAsia" w:hint="eastAsia"/>
                <w:sz w:val="24"/>
                <w:szCs w:val="24"/>
                <w:lang/>
              </w:rPr>
              <w:t>类：</w:t>
            </w:r>
            <w:r>
              <w:rPr>
                <w:rFonts w:asciiTheme="minorEastAsia" w:hAnsiTheme="minorEastAsia" w:hint="eastAsia"/>
                <w:sz w:val="24"/>
                <w:szCs w:val="24"/>
                <w:lang/>
              </w:rPr>
              <w:t>970069.OF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D</w:t>
            </w:r>
            <w:r>
              <w:rPr>
                <w:rFonts w:asciiTheme="minorEastAsia" w:hAnsiTheme="minorEastAsia" w:hint="eastAsia"/>
                <w:sz w:val="24"/>
                <w:szCs w:val="24"/>
                <w:lang/>
              </w:rPr>
              <w:t>类：</w:t>
            </w:r>
            <w:r>
              <w:rPr>
                <w:rFonts w:asciiTheme="minorEastAsia" w:hAnsiTheme="minorEastAsia" w:hint="eastAsia"/>
                <w:sz w:val="24"/>
                <w:szCs w:val="24"/>
                <w:lang/>
              </w:rPr>
              <w:t>025750.OF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兴证资管金麒麟均衡优选混合型证券投资基金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E</w:t>
            </w:r>
            <w:r>
              <w:rPr>
                <w:rFonts w:asciiTheme="minorEastAsia" w:hAnsiTheme="minorEastAsia" w:hint="eastAsia"/>
                <w:sz w:val="24"/>
                <w:szCs w:val="24"/>
                <w:lang/>
              </w:rPr>
              <w:t>类：</w:t>
            </w:r>
            <w:r>
              <w:rPr>
                <w:rFonts w:asciiTheme="minorEastAsia" w:hAnsiTheme="minorEastAsia" w:hint="eastAsia"/>
                <w:sz w:val="24"/>
                <w:szCs w:val="24"/>
                <w:lang/>
              </w:rPr>
              <w:t>025751.OF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4</w:t>
            </w: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D</w:t>
            </w:r>
            <w:r>
              <w:rPr>
                <w:rFonts w:asciiTheme="minorEastAsia" w:hAnsiTheme="minorEastAsia" w:hint="eastAsia"/>
                <w:sz w:val="24"/>
                <w:szCs w:val="24"/>
                <w:lang/>
              </w:rPr>
              <w:t>类：</w:t>
            </w:r>
            <w:r>
              <w:rPr>
                <w:rFonts w:asciiTheme="minorEastAsia" w:hAnsiTheme="minorEastAsia" w:hint="eastAsia"/>
                <w:sz w:val="24"/>
                <w:szCs w:val="24"/>
                <w:lang/>
              </w:rPr>
              <w:t>025783.OF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兴证资管金麒麟兴享优选混合型证券投资基金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E</w:t>
            </w:r>
            <w:r>
              <w:rPr>
                <w:rFonts w:asciiTheme="minorEastAsia" w:hAnsiTheme="minorEastAsia" w:hint="eastAsia"/>
                <w:sz w:val="24"/>
                <w:szCs w:val="24"/>
                <w:lang/>
              </w:rPr>
              <w:t>类：</w:t>
            </w:r>
            <w:r>
              <w:rPr>
                <w:rFonts w:asciiTheme="minorEastAsia" w:hAnsiTheme="minorEastAsia" w:hint="eastAsia"/>
                <w:sz w:val="24"/>
                <w:szCs w:val="24"/>
                <w:lang/>
              </w:rPr>
              <w:t>025784.OF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5</w:t>
            </w: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D</w:t>
            </w:r>
            <w:r>
              <w:rPr>
                <w:rFonts w:asciiTheme="minorEastAsia" w:hAnsiTheme="minorEastAsia" w:hint="eastAsia"/>
                <w:sz w:val="24"/>
                <w:szCs w:val="24"/>
                <w:lang/>
              </w:rPr>
              <w:t>类：</w:t>
            </w:r>
            <w:r>
              <w:rPr>
                <w:rFonts w:asciiTheme="minorEastAsia" w:hAnsiTheme="minorEastAsia" w:hint="eastAsia"/>
                <w:sz w:val="24"/>
                <w:szCs w:val="24"/>
                <w:lang/>
              </w:rPr>
              <w:t>025843.OF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兴证资管金麒麟兴睿优选混合型证券投资基金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E</w:t>
            </w:r>
            <w:r>
              <w:rPr>
                <w:rFonts w:asciiTheme="minorEastAsia" w:hAnsiTheme="minorEastAsia" w:hint="eastAsia"/>
                <w:sz w:val="24"/>
                <w:szCs w:val="24"/>
                <w:lang/>
              </w:rPr>
              <w:t>类：</w:t>
            </w:r>
            <w:r>
              <w:rPr>
                <w:rFonts w:asciiTheme="minorEastAsia" w:hAnsiTheme="minorEastAsia" w:hint="eastAsia"/>
                <w:sz w:val="24"/>
                <w:szCs w:val="24"/>
                <w:lang/>
              </w:rPr>
              <w:t>025844.OF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6</w:t>
            </w:r>
          </w:p>
        </w:tc>
        <w:tc>
          <w:tcPr>
            <w:tcW w:w="2117"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A</w:t>
            </w:r>
            <w:r>
              <w:rPr>
                <w:rFonts w:asciiTheme="minorEastAsia" w:hAnsiTheme="minorEastAsia" w:hint="eastAsia"/>
                <w:sz w:val="24"/>
                <w:szCs w:val="24"/>
                <w:lang/>
              </w:rPr>
              <w:t>类：</w:t>
            </w:r>
            <w:r>
              <w:rPr>
                <w:rFonts w:asciiTheme="minorEastAsia" w:hAnsiTheme="minorEastAsia" w:hint="eastAsia"/>
                <w:sz w:val="24"/>
                <w:szCs w:val="24"/>
                <w:lang/>
              </w:rPr>
              <w:t>970119.OF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兴证资管金麒麟恒睿致远一年持有期混合型证券投资基金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C</w:t>
            </w:r>
            <w:r>
              <w:rPr>
                <w:rFonts w:asciiTheme="minorEastAsia" w:hAnsiTheme="minorEastAsia" w:hint="eastAsia"/>
                <w:sz w:val="24"/>
                <w:szCs w:val="24"/>
                <w:lang/>
              </w:rPr>
              <w:t>类：</w:t>
            </w:r>
            <w:r>
              <w:rPr>
                <w:rFonts w:asciiTheme="minorEastAsia" w:hAnsiTheme="minorEastAsia" w:hint="eastAsia"/>
                <w:sz w:val="24"/>
                <w:szCs w:val="24"/>
                <w:lang/>
              </w:rPr>
              <w:t>970121.OF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7</w:t>
            </w:r>
          </w:p>
        </w:tc>
        <w:tc>
          <w:tcPr>
            <w:tcW w:w="2117"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A</w:t>
            </w:r>
            <w:r>
              <w:rPr>
                <w:rFonts w:asciiTheme="minorEastAsia" w:hAnsiTheme="minorEastAsia" w:hint="eastAsia"/>
                <w:sz w:val="24"/>
                <w:szCs w:val="24"/>
                <w:lang/>
              </w:rPr>
              <w:t>类：</w:t>
            </w:r>
            <w:r>
              <w:rPr>
                <w:rFonts w:asciiTheme="minorEastAsia" w:hAnsiTheme="minorEastAsia" w:hint="eastAsia"/>
                <w:sz w:val="24"/>
                <w:szCs w:val="24"/>
                <w:lang/>
              </w:rPr>
              <w:t>970168.OF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兴证资管金麒麟悦享添利</w:t>
            </w:r>
            <w:r>
              <w:rPr>
                <w:rFonts w:asciiTheme="minorEastAsia" w:hAnsiTheme="minorEastAsia" w:hint="eastAsia"/>
                <w:sz w:val="24"/>
                <w:szCs w:val="24"/>
                <w:lang/>
              </w:rPr>
              <w:t>30</w:t>
            </w:r>
            <w:r>
              <w:rPr>
                <w:rFonts w:asciiTheme="minorEastAsia" w:hAnsiTheme="minorEastAsia" w:hint="eastAsia"/>
                <w:sz w:val="24"/>
                <w:szCs w:val="24"/>
                <w:lang/>
              </w:rPr>
              <w:t>天滚动持有债券型证券投资基金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C</w:t>
            </w:r>
            <w:r>
              <w:rPr>
                <w:rFonts w:asciiTheme="minorEastAsia" w:hAnsiTheme="minorEastAsia" w:hint="eastAsia"/>
                <w:sz w:val="24"/>
                <w:szCs w:val="24"/>
                <w:lang/>
              </w:rPr>
              <w:t>类：</w:t>
            </w:r>
            <w:r>
              <w:rPr>
                <w:rFonts w:asciiTheme="minorEastAsia" w:hAnsiTheme="minorEastAsia" w:hint="eastAsia"/>
                <w:sz w:val="24"/>
                <w:szCs w:val="24"/>
                <w:lang/>
              </w:rPr>
              <w:t>970170.OF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8</w:t>
            </w: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A</w:t>
            </w:r>
            <w:r>
              <w:rPr>
                <w:rFonts w:asciiTheme="minorEastAsia" w:hAnsiTheme="minorEastAsia" w:hint="eastAsia"/>
                <w:sz w:val="24"/>
                <w:szCs w:val="24"/>
                <w:lang/>
              </w:rPr>
              <w:t>类：</w:t>
            </w:r>
            <w:r>
              <w:rPr>
                <w:rFonts w:asciiTheme="minorEastAsia" w:hAnsiTheme="minorEastAsia" w:hint="eastAsia"/>
                <w:sz w:val="24"/>
                <w:szCs w:val="24"/>
                <w:lang/>
              </w:rPr>
              <w:t>970194.OF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w:t>
            </w:r>
            <w:r>
              <w:rPr>
                <w:rFonts w:asciiTheme="minorEastAsia" w:hAnsiTheme="minorEastAsia" w:hint="eastAsia"/>
                <w:sz w:val="24"/>
                <w:szCs w:val="24"/>
                <w:lang/>
              </w:rPr>
              <w:t>3</w:t>
            </w:r>
            <w:r>
              <w:rPr>
                <w:rFonts w:asciiTheme="minorEastAsia" w:hAnsiTheme="minorEastAsia" w:hint="eastAsia"/>
                <w:sz w:val="24"/>
                <w:szCs w:val="24"/>
                <w:lang/>
              </w:rPr>
              <w:t>个月持有期混合型基金中基金</w:t>
            </w:r>
            <w:r>
              <w:rPr>
                <w:rFonts w:asciiTheme="minorEastAsia" w:hAnsiTheme="minorEastAsia" w:hint="eastAsia"/>
                <w:sz w:val="24"/>
                <w:szCs w:val="24"/>
                <w:lang/>
              </w:rPr>
              <w:t>(FOF)</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C</w:t>
            </w:r>
            <w:r>
              <w:rPr>
                <w:rFonts w:asciiTheme="minorEastAsia" w:hAnsiTheme="minorEastAsia" w:hint="eastAsia"/>
                <w:sz w:val="24"/>
                <w:szCs w:val="24"/>
                <w:lang/>
              </w:rPr>
              <w:t>类：</w:t>
            </w:r>
            <w:r>
              <w:rPr>
                <w:rFonts w:asciiTheme="minorEastAsia" w:hAnsiTheme="minorEastAsia" w:hint="eastAsia"/>
                <w:sz w:val="24"/>
                <w:szCs w:val="24"/>
                <w:lang/>
              </w:rPr>
              <w:t>970195.OF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9</w:t>
            </w: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A</w:t>
            </w:r>
            <w:r>
              <w:rPr>
                <w:rFonts w:asciiTheme="minorEastAsia" w:hAnsiTheme="minorEastAsia" w:hint="eastAsia"/>
                <w:sz w:val="24"/>
                <w:szCs w:val="24"/>
                <w:lang/>
              </w:rPr>
              <w:t>类：</w:t>
            </w:r>
            <w:r>
              <w:rPr>
                <w:rFonts w:asciiTheme="minorEastAsia" w:hAnsiTheme="minorEastAsia" w:hint="eastAsia"/>
                <w:sz w:val="24"/>
                <w:szCs w:val="24"/>
                <w:lang/>
              </w:rPr>
              <w:t>970204.OF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兴证资管金麒麟兴享增利六个月持有期债券型证券投资基金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C</w:t>
            </w:r>
            <w:r>
              <w:rPr>
                <w:rFonts w:asciiTheme="minorEastAsia" w:hAnsiTheme="minorEastAsia" w:hint="eastAsia"/>
                <w:sz w:val="24"/>
                <w:szCs w:val="24"/>
                <w:lang/>
              </w:rPr>
              <w:t>类：</w:t>
            </w:r>
            <w:r>
              <w:rPr>
                <w:rFonts w:asciiTheme="minorEastAsia" w:hAnsiTheme="minorEastAsia" w:hint="eastAsia"/>
                <w:sz w:val="24"/>
                <w:szCs w:val="24"/>
                <w:lang/>
              </w:rPr>
              <w:t>970205.OF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r w:rsidR="003936B6">
        <w:trPr>
          <w:jc w:val="center"/>
        </w:trPr>
        <w:tc>
          <w:tcPr>
            <w:tcW w:w="717" w:type="dxa"/>
            <w:vMerge w:val="restart"/>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10</w:t>
            </w: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A</w:t>
            </w:r>
            <w:r>
              <w:rPr>
                <w:rFonts w:asciiTheme="minorEastAsia" w:hAnsiTheme="minorEastAsia" w:hint="eastAsia"/>
                <w:sz w:val="24"/>
                <w:szCs w:val="24"/>
                <w:lang/>
              </w:rPr>
              <w:t>类：</w:t>
            </w:r>
            <w:r>
              <w:rPr>
                <w:rFonts w:asciiTheme="minorEastAsia" w:hAnsiTheme="minorEastAsia" w:hint="eastAsia"/>
                <w:sz w:val="24"/>
                <w:szCs w:val="24"/>
                <w:lang/>
              </w:rPr>
              <w:t>023169.OF</w:t>
            </w:r>
          </w:p>
        </w:tc>
        <w:tc>
          <w:tcPr>
            <w:tcW w:w="5688" w:type="dxa"/>
            <w:vMerge w:val="restart"/>
            <w:shd w:val="clear" w:color="auto" w:fill="auto"/>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兴证资管国企红利优选混合型发起式证券投资基金</w:t>
            </w:r>
          </w:p>
        </w:tc>
      </w:tr>
      <w:tr w:rsidR="003936B6">
        <w:trPr>
          <w:jc w:val="center"/>
        </w:trPr>
        <w:tc>
          <w:tcPr>
            <w:tcW w:w="717" w:type="dxa"/>
            <w:vMerge/>
            <w:vAlign w:val="center"/>
          </w:tcPr>
          <w:p w:rsidR="003936B6" w:rsidRDefault="003936B6">
            <w:pPr>
              <w:spacing w:line="360" w:lineRule="auto"/>
              <w:jc w:val="center"/>
              <w:rPr>
                <w:rFonts w:asciiTheme="minorEastAsia" w:hAnsiTheme="minorEastAsia"/>
                <w:sz w:val="24"/>
                <w:szCs w:val="24"/>
              </w:rPr>
            </w:pPr>
          </w:p>
        </w:tc>
        <w:tc>
          <w:tcPr>
            <w:tcW w:w="2117" w:type="dxa"/>
            <w:vAlign w:val="center"/>
          </w:tcPr>
          <w:p w:rsidR="003936B6" w:rsidRDefault="00227830">
            <w:pPr>
              <w:widowControl/>
              <w:spacing w:line="360" w:lineRule="auto"/>
              <w:jc w:val="center"/>
              <w:rPr>
                <w:rFonts w:asciiTheme="minorEastAsia" w:hAnsiTheme="minorEastAsia"/>
                <w:sz w:val="24"/>
                <w:szCs w:val="24"/>
              </w:rPr>
            </w:pPr>
            <w:r>
              <w:rPr>
                <w:rFonts w:asciiTheme="minorEastAsia" w:hAnsiTheme="minorEastAsia" w:hint="eastAsia"/>
                <w:sz w:val="24"/>
                <w:szCs w:val="24"/>
                <w:lang/>
              </w:rPr>
              <w:t>C</w:t>
            </w:r>
            <w:r>
              <w:rPr>
                <w:rFonts w:asciiTheme="minorEastAsia" w:hAnsiTheme="minorEastAsia" w:hint="eastAsia"/>
                <w:sz w:val="24"/>
                <w:szCs w:val="24"/>
                <w:lang/>
              </w:rPr>
              <w:t>类：</w:t>
            </w:r>
            <w:r>
              <w:rPr>
                <w:rFonts w:asciiTheme="minorEastAsia" w:hAnsiTheme="minorEastAsia" w:hint="eastAsia"/>
                <w:sz w:val="24"/>
                <w:szCs w:val="24"/>
                <w:lang/>
              </w:rPr>
              <w:t>023170.OF</w:t>
            </w:r>
          </w:p>
        </w:tc>
        <w:tc>
          <w:tcPr>
            <w:tcW w:w="5688" w:type="dxa"/>
            <w:vMerge/>
            <w:vAlign w:val="center"/>
          </w:tcPr>
          <w:p w:rsidR="003936B6" w:rsidRDefault="003936B6">
            <w:pPr>
              <w:spacing w:line="360" w:lineRule="auto"/>
              <w:jc w:val="center"/>
              <w:rPr>
                <w:rFonts w:asciiTheme="minorEastAsia" w:hAnsiTheme="minorEastAsia"/>
                <w:sz w:val="24"/>
                <w:szCs w:val="24"/>
              </w:rPr>
            </w:pPr>
          </w:p>
        </w:tc>
      </w:tr>
    </w:tbl>
    <w:p w:rsidR="003936B6" w:rsidRDefault="003936B6">
      <w:pPr>
        <w:spacing w:line="360" w:lineRule="auto"/>
        <w:ind w:firstLine="420"/>
        <w:rPr>
          <w:rFonts w:asciiTheme="minorEastAsia" w:hAnsiTheme="minorEastAsia"/>
          <w:b/>
          <w:bCs/>
          <w:sz w:val="24"/>
          <w:szCs w:val="24"/>
        </w:rPr>
      </w:pPr>
    </w:p>
    <w:p w:rsidR="003936B6" w:rsidRDefault="00227830">
      <w:pPr>
        <w:spacing w:line="360" w:lineRule="auto"/>
        <w:rPr>
          <w:rFonts w:asciiTheme="minorEastAsia" w:hAnsiTheme="minorEastAsia"/>
          <w:b/>
          <w:bCs/>
          <w:sz w:val="24"/>
          <w:szCs w:val="24"/>
        </w:rPr>
      </w:pPr>
      <w:r>
        <w:rPr>
          <w:rFonts w:asciiTheme="minorEastAsia" w:hAnsiTheme="minorEastAsia" w:hint="eastAsia"/>
          <w:b/>
          <w:bCs/>
          <w:sz w:val="24"/>
          <w:szCs w:val="24"/>
        </w:rPr>
        <w:t>二、定期定额投资业务</w:t>
      </w:r>
    </w:p>
    <w:p w:rsidR="003936B6" w:rsidRDefault="00227830">
      <w:pPr>
        <w:spacing w:line="360" w:lineRule="auto"/>
        <w:ind w:firstLine="42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基金定投指投资人通过销售机构提交申请，约定固定扣款时间和扣款金额，由销售机构于固定约定扣款日在投资人指定资金账户内自动完成扣款和提交基金申购申请的一种投资方式。定期定额投资业务并不构成对相关基金日常申购、赎回等业务的影响，投资者在办理相关基金定期定额投资业务的同时，仍然可以进行日常申购、赎回业务。</w:t>
      </w:r>
    </w:p>
    <w:p w:rsidR="003936B6" w:rsidRDefault="00227830">
      <w:pPr>
        <w:spacing w:line="360" w:lineRule="auto"/>
        <w:ind w:firstLine="42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、上述</w:t>
      </w:r>
      <w:r>
        <w:rPr>
          <w:rFonts w:asciiTheme="minorEastAsia" w:hAnsiTheme="minorEastAsia" w:hint="eastAsia"/>
          <w:sz w:val="24"/>
          <w:szCs w:val="24"/>
        </w:rPr>
        <w:t>基金定投每期扣款金额为最低</w:t>
      </w:r>
      <w:r>
        <w:rPr>
          <w:rFonts w:asciiTheme="minorEastAsia" w:hAnsiTheme="minorEastAsia"/>
          <w:sz w:val="24"/>
          <w:szCs w:val="24"/>
        </w:rPr>
        <w:t>1</w:t>
      </w:r>
      <w:r>
        <w:rPr>
          <w:rFonts w:asciiTheme="minorEastAsia" w:hAnsiTheme="minorEastAsia" w:hint="eastAsia"/>
          <w:sz w:val="24"/>
          <w:szCs w:val="24"/>
        </w:rPr>
        <w:t>0</w:t>
      </w:r>
      <w:r>
        <w:rPr>
          <w:rFonts w:asciiTheme="minorEastAsia" w:hAnsiTheme="minorEastAsia" w:hint="eastAsia"/>
          <w:sz w:val="24"/>
          <w:szCs w:val="24"/>
        </w:rPr>
        <w:t>元起，销售机构可在此最低金额基础之上，根据需要设置等于或高于</w:t>
      </w:r>
      <w:r>
        <w:rPr>
          <w:rFonts w:asciiTheme="minorEastAsia" w:hAnsiTheme="minorEastAsia" w:hint="eastAsia"/>
          <w:sz w:val="24"/>
          <w:szCs w:val="24"/>
        </w:rPr>
        <w:t>10</w:t>
      </w:r>
      <w:r>
        <w:rPr>
          <w:rFonts w:asciiTheme="minorEastAsia" w:hAnsiTheme="minorEastAsia" w:hint="eastAsia"/>
          <w:sz w:val="24"/>
          <w:szCs w:val="24"/>
        </w:rPr>
        <w:t>元的最低扣款金额，具体扣款金额以各销售机构官方网站页面公示为准。</w:t>
      </w:r>
    </w:p>
    <w:p w:rsidR="003936B6" w:rsidRDefault="00227830">
      <w:pPr>
        <w:spacing w:line="360" w:lineRule="auto"/>
        <w:ind w:firstLine="42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hint="eastAsia"/>
          <w:sz w:val="24"/>
          <w:szCs w:val="24"/>
        </w:rPr>
        <w:t>各销售机构将按照与投资者申请时所约定的每期固定扣款日、扣款金额扣款，投资者须指定一个有效资金账户作为每期固定扣款账户。若遇非基金交易日时，扣款是否顺延以各销售机构的具体规定为准。具体扣款方式按各销售机构的相关业务规则办理。</w:t>
      </w:r>
    </w:p>
    <w:p w:rsidR="003936B6" w:rsidRDefault="00227830">
      <w:pPr>
        <w:spacing w:line="360" w:lineRule="auto"/>
        <w:ind w:firstLine="4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sz w:val="24"/>
          <w:szCs w:val="24"/>
        </w:rPr>
        <w:t>基金定投业务办理的具体时间、流程及变更和终止等相关规则具体以各销售机构的安排和规定为准。</w:t>
      </w:r>
    </w:p>
    <w:p w:rsidR="003936B6" w:rsidRDefault="003936B6">
      <w:pPr>
        <w:spacing w:line="360" w:lineRule="auto"/>
        <w:ind w:firstLine="420"/>
        <w:rPr>
          <w:rFonts w:asciiTheme="minorEastAsia" w:hAnsiTheme="minorEastAsia"/>
          <w:sz w:val="24"/>
          <w:szCs w:val="24"/>
        </w:rPr>
      </w:pPr>
    </w:p>
    <w:p w:rsidR="003936B6" w:rsidRDefault="00227830">
      <w:pPr>
        <w:spacing w:line="360" w:lineRule="auto"/>
        <w:rPr>
          <w:rFonts w:asciiTheme="minorEastAsia" w:hAnsiTheme="minorEastAsia"/>
          <w:b/>
          <w:bCs/>
          <w:sz w:val="24"/>
          <w:szCs w:val="24"/>
        </w:rPr>
      </w:pPr>
      <w:r>
        <w:rPr>
          <w:rFonts w:asciiTheme="minorEastAsia" w:hAnsiTheme="minorEastAsia" w:hint="eastAsia"/>
          <w:b/>
          <w:bCs/>
          <w:sz w:val="24"/>
          <w:szCs w:val="24"/>
        </w:rPr>
        <w:t>三、申购或定投费率优惠活动</w:t>
      </w:r>
    </w:p>
    <w:p w:rsidR="003936B6" w:rsidRDefault="00227830">
      <w:pPr>
        <w:spacing w:line="360" w:lineRule="auto"/>
        <w:ind w:left="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、具体优惠方式：</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投资者通</w:t>
      </w:r>
      <w:r>
        <w:rPr>
          <w:rFonts w:asciiTheme="minorEastAsia" w:hAnsiTheme="minorEastAsia" w:hint="eastAsia"/>
          <w:sz w:val="24"/>
          <w:szCs w:val="24"/>
        </w:rPr>
        <w:t>过</w:t>
      </w:r>
      <w:r>
        <w:rPr>
          <w:rFonts w:asciiTheme="minorEastAsia" w:hAnsiTheme="minorEastAsia" w:hint="eastAsia"/>
          <w:sz w:val="24"/>
          <w:szCs w:val="24"/>
        </w:rPr>
        <w:t>基煜</w:t>
      </w:r>
      <w:r>
        <w:rPr>
          <w:rFonts w:asciiTheme="minorEastAsia" w:hAnsiTheme="minorEastAsia" w:hint="eastAsia"/>
          <w:sz w:val="24"/>
          <w:szCs w:val="24"/>
        </w:rPr>
        <w:t>基金</w:t>
      </w:r>
      <w:r>
        <w:rPr>
          <w:rFonts w:asciiTheme="minorEastAsia" w:hAnsiTheme="minorEastAsia" w:hint="eastAsia"/>
          <w:sz w:val="24"/>
          <w:szCs w:val="24"/>
        </w:rPr>
        <w:t>申购或定投</w:t>
      </w:r>
      <w:r>
        <w:rPr>
          <w:rFonts w:asciiTheme="minorEastAsia" w:hAnsiTheme="minorEastAsia" w:hint="eastAsia"/>
          <w:sz w:val="24"/>
          <w:szCs w:val="24"/>
        </w:rPr>
        <w:t>上述基金份额</w:t>
      </w:r>
      <w:r>
        <w:rPr>
          <w:rFonts w:asciiTheme="minorEastAsia" w:hAnsiTheme="minorEastAsia" w:hint="eastAsia"/>
          <w:sz w:val="24"/>
          <w:szCs w:val="24"/>
        </w:rPr>
        <w:t>，按照下述方式享受申购或定投费率优惠。</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申购或定投费率按折扣优惠，即执行申购或定投费率</w:t>
      </w:r>
      <w:r>
        <w:rPr>
          <w:rFonts w:asciiTheme="minorEastAsia" w:hAnsiTheme="minorEastAsia" w:hint="eastAsia"/>
          <w:sz w:val="24"/>
          <w:szCs w:val="24"/>
        </w:rPr>
        <w:t>=</w:t>
      </w:r>
      <w:r>
        <w:rPr>
          <w:rFonts w:asciiTheme="minorEastAsia" w:hAnsiTheme="minorEastAsia" w:hint="eastAsia"/>
          <w:sz w:val="24"/>
          <w:szCs w:val="24"/>
        </w:rPr>
        <w:t>原申购费率×折扣率</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详细费率请参见各</w:t>
      </w:r>
      <w:r>
        <w:rPr>
          <w:rFonts w:asciiTheme="minorEastAsia" w:hAnsiTheme="minorEastAsia" w:hint="eastAsia"/>
          <w:sz w:val="24"/>
          <w:szCs w:val="24"/>
        </w:rPr>
        <w:t>基金</w:t>
      </w:r>
      <w:r>
        <w:rPr>
          <w:rFonts w:asciiTheme="minorEastAsia" w:hAnsiTheme="minorEastAsia" w:hint="eastAsia"/>
          <w:sz w:val="24"/>
          <w:szCs w:val="24"/>
        </w:rPr>
        <w:t>的《</w:t>
      </w:r>
      <w:r>
        <w:rPr>
          <w:rFonts w:asciiTheme="minorEastAsia" w:hAnsiTheme="minorEastAsia" w:hint="eastAsia"/>
          <w:sz w:val="24"/>
          <w:szCs w:val="24"/>
        </w:rPr>
        <w:t>基金</w:t>
      </w:r>
      <w:r>
        <w:rPr>
          <w:rFonts w:asciiTheme="minorEastAsia" w:hAnsiTheme="minorEastAsia" w:hint="eastAsia"/>
          <w:sz w:val="24"/>
          <w:szCs w:val="24"/>
        </w:rPr>
        <w:t>合同》、《招募说明书》、《</w:t>
      </w:r>
      <w:r>
        <w:rPr>
          <w:rFonts w:asciiTheme="minorEastAsia" w:hAnsiTheme="minorEastAsia" w:hint="eastAsia"/>
          <w:sz w:val="24"/>
          <w:szCs w:val="24"/>
        </w:rPr>
        <w:t>基金</w:t>
      </w:r>
      <w:r>
        <w:rPr>
          <w:rFonts w:asciiTheme="minorEastAsia" w:hAnsiTheme="minorEastAsia" w:hint="eastAsia"/>
          <w:sz w:val="24"/>
          <w:szCs w:val="24"/>
        </w:rPr>
        <w:t>产品资</w:t>
      </w:r>
      <w:r>
        <w:rPr>
          <w:rFonts w:asciiTheme="minorEastAsia" w:hAnsiTheme="minorEastAsia" w:hint="eastAsia"/>
          <w:sz w:val="24"/>
          <w:szCs w:val="24"/>
        </w:rPr>
        <w:lastRenderedPageBreak/>
        <w:t>料概要》等法律文件及本公司发布的最新业务公告</w:t>
      </w:r>
      <w:r>
        <w:rPr>
          <w:rFonts w:asciiTheme="minorEastAsia" w:hAnsiTheme="minorEastAsia" w:hint="eastAsia"/>
          <w:sz w:val="24"/>
          <w:szCs w:val="24"/>
        </w:rPr>
        <w:t>。</w:t>
      </w:r>
    </w:p>
    <w:tbl>
      <w:tblPr>
        <w:tblStyle w:val="a8"/>
        <w:tblW w:w="8364" w:type="dxa"/>
        <w:tblInd w:w="108" w:type="dxa"/>
        <w:tblLook w:val="04A0"/>
      </w:tblPr>
      <w:tblGrid>
        <w:gridCol w:w="3645"/>
        <w:gridCol w:w="2220"/>
        <w:gridCol w:w="2499"/>
      </w:tblGrid>
      <w:tr w:rsidR="003936B6">
        <w:tc>
          <w:tcPr>
            <w:tcW w:w="3645" w:type="dxa"/>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费率优惠机构</w:t>
            </w:r>
          </w:p>
        </w:tc>
        <w:tc>
          <w:tcPr>
            <w:tcW w:w="2220" w:type="dxa"/>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申购费率优惠折扣</w:t>
            </w:r>
          </w:p>
        </w:tc>
        <w:tc>
          <w:tcPr>
            <w:tcW w:w="2499" w:type="dxa"/>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定投费率优惠折扣</w:t>
            </w:r>
          </w:p>
        </w:tc>
      </w:tr>
      <w:tr w:rsidR="003936B6">
        <w:trPr>
          <w:trHeight w:val="556"/>
        </w:trPr>
        <w:tc>
          <w:tcPr>
            <w:tcW w:w="3645" w:type="dxa"/>
            <w:shd w:val="clear" w:color="auto" w:fill="auto"/>
            <w:vAlign w:val="center"/>
          </w:tcPr>
          <w:p w:rsidR="003936B6" w:rsidRDefault="00227830">
            <w:pPr>
              <w:spacing w:line="360" w:lineRule="auto"/>
              <w:jc w:val="center"/>
              <w:rPr>
                <w:rFonts w:ascii="宋体" w:hAnsi="宋体" w:cs="宋体"/>
                <w:sz w:val="24"/>
                <w:szCs w:val="24"/>
              </w:rPr>
            </w:pPr>
            <w:r>
              <w:rPr>
                <w:rFonts w:asciiTheme="minorEastAsia" w:hAnsiTheme="minorEastAsia" w:hint="eastAsia"/>
                <w:sz w:val="24"/>
                <w:szCs w:val="24"/>
              </w:rPr>
              <w:t>上海基煜基金销售有限公司</w:t>
            </w:r>
          </w:p>
        </w:tc>
        <w:tc>
          <w:tcPr>
            <w:tcW w:w="2220" w:type="dxa"/>
            <w:shd w:val="clear" w:color="auto" w:fill="auto"/>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折起</w:t>
            </w:r>
          </w:p>
        </w:tc>
        <w:tc>
          <w:tcPr>
            <w:tcW w:w="2499" w:type="dxa"/>
            <w:shd w:val="clear" w:color="auto" w:fill="auto"/>
            <w:vAlign w:val="center"/>
          </w:tcPr>
          <w:p w:rsidR="003936B6" w:rsidRDefault="00227830">
            <w:pPr>
              <w:spacing w:line="360" w:lineRule="auto"/>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折起</w:t>
            </w:r>
          </w:p>
        </w:tc>
      </w:tr>
    </w:tbl>
    <w:p w:rsidR="003936B6" w:rsidRDefault="003936B6">
      <w:pPr>
        <w:spacing w:line="360" w:lineRule="auto"/>
        <w:ind w:firstLineChars="200" w:firstLine="480"/>
        <w:jc w:val="left"/>
        <w:rPr>
          <w:rFonts w:asciiTheme="minorEastAsia" w:hAnsiTheme="minorEastAsia"/>
          <w:sz w:val="24"/>
          <w:szCs w:val="24"/>
        </w:rPr>
      </w:pPr>
    </w:p>
    <w:p w:rsidR="003936B6" w:rsidRDefault="00227830">
      <w:pPr>
        <w:spacing w:line="360" w:lineRule="auto"/>
        <w:ind w:firstLineChars="200" w:firstLine="480"/>
        <w:jc w:val="left"/>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、费率优惠期限</w:t>
      </w:r>
      <w:r>
        <w:rPr>
          <w:rFonts w:asciiTheme="minorEastAsia" w:hAnsiTheme="minorEastAsia" w:hint="eastAsia"/>
          <w:sz w:val="24"/>
          <w:szCs w:val="24"/>
        </w:rPr>
        <w:t xml:space="preserve"> </w:t>
      </w:r>
    </w:p>
    <w:p w:rsidR="003936B6" w:rsidRDefault="00227830">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以销售机构官方网站所示公告为准。</w:t>
      </w:r>
    </w:p>
    <w:p w:rsidR="003936B6" w:rsidRDefault="003936B6">
      <w:pPr>
        <w:spacing w:line="360" w:lineRule="auto"/>
        <w:rPr>
          <w:rFonts w:asciiTheme="minorEastAsia" w:hAnsiTheme="minorEastAsia"/>
          <w:sz w:val="24"/>
          <w:szCs w:val="24"/>
        </w:rPr>
      </w:pPr>
    </w:p>
    <w:p w:rsidR="003936B6" w:rsidRDefault="00227830">
      <w:pPr>
        <w:spacing w:line="360" w:lineRule="auto"/>
        <w:rPr>
          <w:rFonts w:asciiTheme="minorEastAsia" w:hAnsiTheme="minorEastAsia"/>
          <w:b/>
          <w:bCs/>
          <w:sz w:val="24"/>
          <w:szCs w:val="24"/>
        </w:rPr>
      </w:pPr>
      <w:r>
        <w:rPr>
          <w:rFonts w:asciiTheme="minorEastAsia" w:hAnsiTheme="minorEastAsia" w:hint="eastAsia"/>
          <w:b/>
          <w:bCs/>
          <w:sz w:val="24"/>
          <w:szCs w:val="24"/>
        </w:rPr>
        <w:t>四、投资者可通过以下途径了解或咨询有关详情</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hint="eastAsia"/>
          <w:sz w:val="24"/>
          <w:szCs w:val="24"/>
        </w:rPr>
        <w:t>上海基煜基金销售有限公司</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宋体" w:eastAsia="宋体" w:hAnsi="宋体" w:cs="宋体"/>
          <w:sz w:val="24"/>
          <w:szCs w:val="24"/>
        </w:rPr>
        <w:t>400-820-5369</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宋体" w:eastAsia="宋体" w:hAnsi="宋体" w:cs="宋体"/>
          <w:sz w:val="24"/>
          <w:szCs w:val="24"/>
        </w:rPr>
        <w:t>www.jiyufund.com.cn</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、兴证证券资产管理有限公司</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95562-3</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 xml:space="preserve"> </w:t>
      </w:r>
      <w:hyperlink r:id="rId7" w:history="1">
        <w:r>
          <w:rPr>
            <w:rFonts w:asciiTheme="minorEastAsia" w:hAnsiTheme="minorEastAsia" w:hint="eastAsia"/>
            <w:sz w:val="24"/>
            <w:szCs w:val="24"/>
          </w:rPr>
          <w:t>http://www.ixzzcgl.com</w:t>
        </w:r>
      </w:hyperlink>
    </w:p>
    <w:p w:rsidR="003936B6" w:rsidRDefault="003936B6">
      <w:pPr>
        <w:spacing w:line="360" w:lineRule="auto"/>
        <w:ind w:firstLineChars="200" w:firstLine="480"/>
        <w:rPr>
          <w:rFonts w:asciiTheme="minorEastAsia" w:hAnsiTheme="minorEastAsia"/>
          <w:sz w:val="24"/>
          <w:szCs w:val="24"/>
        </w:rPr>
      </w:pPr>
    </w:p>
    <w:p w:rsidR="003936B6" w:rsidRDefault="00227830">
      <w:pPr>
        <w:spacing w:line="360" w:lineRule="auto"/>
        <w:rPr>
          <w:rFonts w:asciiTheme="minorEastAsia" w:hAnsiTheme="minorEastAsia"/>
          <w:b/>
          <w:bCs/>
          <w:sz w:val="24"/>
          <w:szCs w:val="24"/>
        </w:rPr>
      </w:pPr>
      <w:r>
        <w:rPr>
          <w:rFonts w:asciiTheme="minorEastAsia" w:hAnsiTheme="minorEastAsia" w:hint="eastAsia"/>
          <w:b/>
          <w:bCs/>
          <w:sz w:val="24"/>
          <w:szCs w:val="24"/>
        </w:rPr>
        <w:t>五、重要提示</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、费率优惠期间，业务办理的流程以销售机构的规定为准。投资者办理交易等相关业务前，敬请仔细阅读</w:t>
      </w:r>
      <w:r>
        <w:rPr>
          <w:rFonts w:asciiTheme="minorEastAsia" w:hAnsiTheme="minorEastAsia" w:hint="eastAsia"/>
          <w:sz w:val="24"/>
          <w:szCs w:val="24"/>
        </w:rPr>
        <w:t>各</w:t>
      </w:r>
      <w:r>
        <w:rPr>
          <w:rFonts w:asciiTheme="minorEastAsia" w:hAnsiTheme="minorEastAsia" w:hint="eastAsia"/>
          <w:sz w:val="24"/>
          <w:szCs w:val="24"/>
        </w:rPr>
        <w:t>基金的《基金合同》、《招募说明书》、《基金产品资料概要》等相关文件；</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销售</w:t>
      </w:r>
      <w:r>
        <w:rPr>
          <w:rFonts w:asciiTheme="minorEastAsia" w:hAnsiTheme="minorEastAsia" w:hint="eastAsia"/>
          <w:sz w:val="24"/>
          <w:szCs w:val="24"/>
        </w:rPr>
        <w:t>机构开展的费率优惠活动适用于正常申购期场外前端收费模式的申购和定投手续费，不包括转换业务等其他业务的手续费；</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本公告涉及相关费率优惠活动的最终解释权归销售机构所有，有关费率优惠的具体规定如有变化，敬请投资者留意销售机构有关公告；凡涉及在销售机构办理申购或定投等业务的其他未明事项，敬请遵循销售机构的具体安排和规定；</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、对于投资者而言，存在投资最短持有期</w:t>
      </w:r>
      <w:r>
        <w:rPr>
          <w:rFonts w:asciiTheme="minorEastAsia" w:hAnsiTheme="minorEastAsia" w:hint="eastAsia"/>
          <w:sz w:val="24"/>
          <w:szCs w:val="24"/>
        </w:rPr>
        <w:t>基金</w:t>
      </w:r>
      <w:r>
        <w:rPr>
          <w:rFonts w:asciiTheme="minorEastAsia" w:hAnsiTheme="minorEastAsia" w:hint="eastAsia"/>
          <w:sz w:val="24"/>
          <w:szCs w:val="24"/>
        </w:rPr>
        <w:t>后，面临</w:t>
      </w:r>
      <w:r>
        <w:rPr>
          <w:rFonts w:asciiTheme="minorEastAsia" w:hAnsiTheme="minorEastAsia" w:hint="eastAsia"/>
          <w:sz w:val="24"/>
          <w:szCs w:val="24"/>
        </w:rPr>
        <w:t>最短持有期到期前</w:t>
      </w:r>
      <w:r>
        <w:rPr>
          <w:rFonts w:asciiTheme="minorEastAsia" w:hAnsiTheme="minorEastAsia" w:hint="eastAsia"/>
          <w:sz w:val="24"/>
          <w:szCs w:val="24"/>
        </w:rPr>
        <w:t>无法赎回的风险；</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、本公告的最终解释权归本公司所有。</w:t>
      </w:r>
    </w:p>
    <w:p w:rsidR="003936B6" w:rsidRDefault="003936B6">
      <w:pPr>
        <w:spacing w:line="360" w:lineRule="auto"/>
        <w:ind w:firstLineChars="200" w:firstLine="480"/>
        <w:rPr>
          <w:rFonts w:asciiTheme="minorEastAsia" w:hAnsiTheme="minorEastAsia"/>
          <w:sz w:val="24"/>
          <w:szCs w:val="24"/>
        </w:rPr>
      </w:pPr>
    </w:p>
    <w:p w:rsidR="003936B6" w:rsidRDefault="00227830">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风险提示：</w:t>
      </w:r>
      <w:r>
        <w:rPr>
          <w:rFonts w:asciiTheme="minorEastAsia" w:hAnsiTheme="minorEastAsia" w:hint="eastAsia"/>
          <w:sz w:val="24"/>
          <w:szCs w:val="24"/>
        </w:rPr>
        <w:t>本基金管理人承诺以诚实信用、勤勉尽责的原则管理和运用基金财</w:t>
      </w:r>
      <w:r>
        <w:rPr>
          <w:rFonts w:asciiTheme="minorEastAsia" w:hAnsiTheme="minorEastAsia" w:hint="eastAsia"/>
          <w:sz w:val="24"/>
          <w:szCs w:val="24"/>
        </w:rPr>
        <w:t>产，但不保证投资于本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基金的过往业绩不代表未来表现，投资有风险，敬请投资人认真阅读基金的相关法律文件，并选择适合自身风险承受能力的投资品种进行投资。</w:t>
      </w:r>
    </w:p>
    <w:p w:rsidR="003936B6" w:rsidRDefault="0022783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3936B6" w:rsidRDefault="003936B6">
      <w:pPr>
        <w:spacing w:line="360" w:lineRule="auto"/>
        <w:ind w:firstLineChars="200" w:firstLine="480"/>
        <w:rPr>
          <w:rFonts w:asciiTheme="minorEastAsia" w:hAnsiTheme="minorEastAsia"/>
          <w:sz w:val="24"/>
          <w:szCs w:val="24"/>
        </w:rPr>
      </w:pPr>
    </w:p>
    <w:p w:rsidR="003936B6" w:rsidRDefault="00227830">
      <w:pPr>
        <w:spacing w:line="360" w:lineRule="auto"/>
        <w:ind w:right="220" w:firstLineChars="1850" w:firstLine="4440"/>
        <w:jc w:val="right"/>
        <w:rPr>
          <w:rFonts w:asciiTheme="minorEastAsia" w:hAnsiTheme="minorEastAsia"/>
          <w:sz w:val="24"/>
          <w:szCs w:val="24"/>
        </w:rPr>
      </w:pPr>
      <w:r>
        <w:rPr>
          <w:rFonts w:asciiTheme="minorEastAsia" w:hAnsiTheme="minorEastAsia" w:hint="eastAsia"/>
          <w:sz w:val="24"/>
          <w:szCs w:val="24"/>
        </w:rPr>
        <w:t>兴证证券资产管理有限公司</w:t>
      </w:r>
    </w:p>
    <w:p w:rsidR="003936B6" w:rsidRDefault="00227830">
      <w:pPr>
        <w:spacing w:line="360" w:lineRule="auto"/>
        <w:ind w:right="220" w:firstLineChars="1950" w:firstLine="4680"/>
        <w:jc w:val="right"/>
        <w:rPr>
          <w:rFonts w:asciiTheme="minorEastAsia" w:hAnsiTheme="minorEastAsia"/>
          <w:sz w:val="24"/>
          <w:szCs w:val="24"/>
        </w:rPr>
      </w:pPr>
      <w:r>
        <w:rPr>
          <w:rFonts w:asciiTheme="minorEastAsia" w:hAnsiTheme="minorEastAsia" w:hint="eastAsia"/>
          <w:sz w:val="24"/>
          <w:szCs w:val="24"/>
        </w:rPr>
        <w:t>二〇二</w:t>
      </w:r>
      <w:r>
        <w:rPr>
          <w:rFonts w:asciiTheme="minorEastAsia" w:hAnsiTheme="minorEastAsia" w:hint="eastAsia"/>
          <w:sz w:val="24"/>
          <w:szCs w:val="24"/>
        </w:rPr>
        <w:t>五</w:t>
      </w:r>
      <w:r>
        <w:rPr>
          <w:rFonts w:asciiTheme="minorEastAsia" w:hAnsiTheme="minorEastAsia" w:hint="eastAsia"/>
          <w:sz w:val="24"/>
          <w:szCs w:val="24"/>
        </w:rPr>
        <w:t>年</w:t>
      </w:r>
      <w:r>
        <w:rPr>
          <w:rFonts w:asciiTheme="minorEastAsia" w:hAnsiTheme="minorEastAsia" w:hint="eastAsia"/>
          <w:sz w:val="24"/>
          <w:szCs w:val="24"/>
        </w:rPr>
        <w:t>十二</w:t>
      </w:r>
      <w:r>
        <w:rPr>
          <w:rFonts w:asciiTheme="minorEastAsia" w:hAnsiTheme="minorEastAsia" w:hint="eastAsia"/>
          <w:sz w:val="24"/>
          <w:szCs w:val="24"/>
        </w:rPr>
        <w:t>月</w:t>
      </w:r>
      <w:r>
        <w:rPr>
          <w:rFonts w:asciiTheme="minorEastAsia" w:hAnsiTheme="minorEastAsia" w:hint="eastAsia"/>
          <w:sz w:val="24"/>
          <w:szCs w:val="24"/>
        </w:rPr>
        <w:t>四</w:t>
      </w:r>
      <w:r>
        <w:rPr>
          <w:rFonts w:asciiTheme="minorEastAsia" w:hAnsiTheme="minorEastAsia" w:hint="eastAsia"/>
          <w:sz w:val="24"/>
          <w:szCs w:val="24"/>
        </w:rPr>
        <w:t>日</w:t>
      </w:r>
    </w:p>
    <w:p w:rsidR="003936B6" w:rsidRDefault="003936B6">
      <w:pPr>
        <w:spacing w:line="360" w:lineRule="auto"/>
        <w:ind w:firstLineChars="150" w:firstLine="360"/>
        <w:rPr>
          <w:rFonts w:asciiTheme="minorEastAsia" w:hAnsiTheme="minorEastAsia"/>
          <w:sz w:val="24"/>
          <w:szCs w:val="24"/>
        </w:rPr>
      </w:pPr>
    </w:p>
    <w:p w:rsidR="003936B6" w:rsidRDefault="003936B6">
      <w:pPr>
        <w:spacing w:line="360" w:lineRule="auto"/>
        <w:ind w:right="220" w:firstLineChars="1950" w:firstLine="4680"/>
        <w:jc w:val="right"/>
        <w:rPr>
          <w:rFonts w:asciiTheme="minorEastAsia" w:hAnsiTheme="minorEastAsia"/>
          <w:sz w:val="24"/>
          <w:szCs w:val="24"/>
        </w:rPr>
      </w:pPr>
    </w:p>
    <w:p w:rsidR="003936B6" w:rsidRDefault="003936B6"/>
    <w:p w:rsidR="003936B6" w:rsidRDefault="003936B6"/>
    <w:sectPr w:rsidR="003936B6" w:rsidSect="003936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6B6" w:rsidRDefault="003936B6"/>
  </w:endnote>
  <w:endnote w:type="continuationSeparator" w:id="0">
    <w:p w:rsidR="003936B6" w:rsidRDefault="003936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6B6" w:rsidRDefault="003936B6"/>
  </w:footnote>
  <w:footnote w:type="continuationSeparator" w:id="0">
    <w:p w:rsidR="003936B6" w:rsidRDefault="003936B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4280"/>
    <w:rsid w:val="00005342"/>
    <w:rsid w:val="0001092A"/>
    <w:rsid w:val="000114C4"/>
    <w:rsid w:val="000205AD"/>
    <w:rsid w:val="00021E7A"/>
    <w:rsid w:val="000268F7"/>
    <w:rsid w:val="000501E3"/>
    <w:rsid w:val="00070650"/>
    <w:rsid w:val="00073CED"/>
    <w:rsid w:val="00077BDF"/>
    <w:rsid w:val="000856EC"/>
    <w:rsid w:val="00085BF7"/>
    <w:rsid w:val="0009234F"/>
    <w:rsid w:val="000942C0"/>
    <w:rsid w:val="000A1B5C"/>
    <w:rsid w:val="000B0E35"/>
    <w:rsid w:val="000C7B5B"/>
    <w:rsid w:val="000D198E"/>
    <w:rsid w:val="000E1307"/>
    <w:rsid w:val="000E40A9"/>
    <w:rsid w:val="000E4994"/>
    <w:rsid w:val="000E73B9"/>
    <w:rsid w:val="00102F3D"/>
    <w:rsid w:val="0010326C"/>
    <w:rsid w:val="00103C7C"/>
    <w:rsid w:val="001132CB"/>
    <w:rsid w:val="00113860"/>
    <w:rsid w:val="00116EBF"/>
    <w:rsid w:val="00120D6F"/>
    <w:rsid w:val="00140CE7"/>
    <w:rsid w:val="0014367A"/>
    <w:rsid w:val="001472CD"/>
    <w:rsid w:val="001527DC"/>
    <w:rsid w:val="00157C10"/>
    <w:rsid w:val="00160FA9"/>
    <w:rsid w:val="00172C1B"/>
    <w:rsid w:val="00176A8D"/>
    <w:rsid w:val="00181221"/>
    <w:rsid w:val="00187639"/>
    <w:rsid w:val="00197E3D"/>
    <w:rsid w:val="001A2FF5"/>
    <w:rsid w:val="001D6EB4"/>
    <w:rsid w:val="001D7313"/>
    <w:rsid w:val="001D738F"/>
    <w:rsid w:val="001E3D2D"/>
    <w:rsid w:val="001E6C9D"/>
    <w:rsid w:val="00202840"/>
    <w:rsid w:val="00202C49"/>
    <w:rsid w:val="00206BAF"/>
    <w:rsid w:val="00212D3A"/>
    <w:rsid w:val="0021411D"/>
    <w:rsid w:val="00214817"/>
    <w:rsid w:val="00216EAB"/>
    <w:rsid w:val="0022013D"/>
    <w:rsid w:val="002245C2"/>
    <w:rsid w:val="00227830"/>
    <w:rsid w:val="00233BEB"/>
    <w:rsid w:val="00241DD3"/>
    <w:rsid w:val="002437F9"/>
    <w:rsid w:val="00244565"/>
    <w:rsid w:val="002512B2"/>
    <w:rsid w:val="002600DE"/>
    <w:rsid w:val="00263400"/>
    <w:rsid w:val="00263BD6"/>
    <w:rsid w:val="00267478"/>
    <w:rsid w:val="00272EF3"/>
    <w:rsid w:val="00275346"/>
    <w:rsid w:val="002864CC"/>
    <w:rsid w:val="00286EB6"/>
    <w:rsid w:val="00292BE4"/>
    <w:rsid w:val="002A15A5"/>
    <w:rsid w:val="002A334A"/>
    <w:rsid w:val="002A36CC"/>
    <w:rsid w:val="002B0B82"/>
    <w:rsid w:val="002B58DC"/>
    <w:rsid w:val="002C0E0F"/>
    <w:rsid w:val="002C0F05"/>
    <w:rsid w:val="002C56B3"/>
    <w:rsid w:val="002C75BA"/>
    <w:rsid w:val="002C7F61"/>
    <w:rsid w:val="002D5C97"/>
    <w:rsid w:val="002E0A78"/>
    <w:rsid w:val="002E3C5C"/>
    <w:rsid w:val="00301225"/>
    <w:rsid w:val="003014D4"/>
    <w:rsid w:val="003114B1"/>
    <w:rsid w:val="00311976"/>
    <w:rsid w:val="00320C45"/>
    <w:rsid w:val="003214C8"/>
    <w:rsid w:val="00322E95"/>
    <w:rsid w:val="003246BA"/>
    <w:rsid w:val="003324D4"/>
    <w:rsid w:val="003340D7"/>
    <w:rsid w:val="00334F28"/>
    <w:rsid w:val="003446D7"/>
    <w:rsid w:val="00345924"/>
    <w:rsid w:val="003550B4"/>
    <w:rsid w:val="00360D90"/>
    <w:rsid w:val="00364F94"/>
    <w:rsid w:val="00366C30"/>
    <w:rsid w:val="003704CB"/>
    <w:rsid w:val="00375EF5"/>
    <w:rsid w:val="003936B6"/>
    <w:rsid w:val="003B0149"/>
    <w:rsid w:val="003B5F21"/>
    <w:rsid w:val="003C2E74"/>
    <w:rsid w:val="003C7F28"/>
    <w:rsid w:val="003D44AA"/>
    <w:rsid w:val="003E1EF8"/>
    <w:rsid w:val="003E5BFF"/>
    <w:rsid w:val="003F71E0"/>
    <w:rsid w:val="00400604"/>
    <w:rsid w:val="00401C3E"/>
    <w:rsid w:val="004030DD"/>
    <w:rsid w:val="00403751"/>
    <w:rsid w:val="004369E5"/>
    <w:rsid w:val="00442D1F"/>
    <w:rsid w:val="00454899"/>
    <w:rsid w:val="00454ADA"/>
    <w:rsid w:val="004614E4"/>
    <w:rsid w:val="00464B19"/>
    <w:rsid w:val="00471365"/>
    <w:rsid w:val="00472D9F"/>
    <w:rsid w:val="00472E91"/>
    <w:rsid w:val="004836BD"/>
    <w:rsid w:val="00486954"/>
    <w:rsid w:val="004A4F17"/>
    <w:rsid w:val="004A51D0"/>
    <w:rsid w:val="004B11B6"/>
    <w:rsid w:val="004C2DB9"/>
    <w:rsid w:val="004C5930"/>
    <w:rsid w:val="004C79B5"/>
    <w:rsid w:val="004D1CA3"/>
    <w:rsid w:val="004E7CE5"/>
    <w:rsid w:val="00504E96"/>
    <w:rsid w:val="005067A1"/>
    <w:rsid w:val="00531F8F"/>
    <w:rsid w:val="0053305A"/>
    <w:rsid w:val="00537333"/>
    <w:rsid w:val="00576BFD"/>
    <w:rsid w:val="00577F47"/>
    <w:rsid w:val="005A50D9"/>
    <w:rsid w:val="005A7F99"/>
    <w:rsid w:val="005C5921"/>
    <w:rsid w:val="005D2B7F"/>
    <w:rsid w:val="005E19FA"/>
    <w:rsid w:val="005F1423"/>
    <w:rsid w:val="006024FD"/>
    <w:rsid w:val="006041A8"/>
    <w:rsid w:val="00614280"/>
    <w:rsid w:val="00620D59"/>
    <w:rsid w:val="00622415"/>
    <w:rsid w:val="00627541"/>
    <w:rsid w:val="00640492"/>
    <w:rsid w:val="00641065"/>
    <w:rsid w:val="00641574"/>
    <w:rsid w:val="00643D49"/>
    <w:rsid w:val="006447BA"/>
    <w:rsid w:val="00661D88"/>
    <w:rsid w:val="00663982"/>
    <w:rsid w:val="00667CEF"/>
    <w:rsid w:val="006702C6"/>
    <w:rsid w:val="0067146A"/>
    <w:rsid w:val="00682618"/>
    <w:rsid w:val="006906E6"/>
    <w:rsid w:val="00693951"/>
    <w:rsid w:val="006968AD"/>
    <w:rsid w:val="006A253C"/>
    <w:rsid w:val="006C6F5A"/>
    <w:rsid w:val="006C7A9D"/>
    <w:rsid w:val="006E26F1"/>
    <w:rsid w:val="006E6B47"/>
    <w:rsid w:val="007000D3"/>
    <w:rsid w:val="00702FC2"/>
    <w:rsid w:val="007034A4"/>
    <w:rsid w:val="00706267"/>
    <w:rsid w:val="007075C5"/>
    <w:rsid w:val="00712718"/>
    <w:rsid w:val="00721BC8"/>
    <w:rsid w:val="00737811"/>
    <w:rsid w:val="00741567"/>
    <w:rsid w:val="00741AE4"/>
    <w:rsid w:val="00743149"/>
    <w:rsid w:val="007458B1"/>
    <w:rsid w:val="007547A6"/>
    <w:rsid w:val="00774D66"/>
    <w:rsid w:val="00780B17"/>
    <w:rsid w:val="00780B86"/>
    <w:rsid w:val="00781796"/>
    <w:rsid w:val="007820A6"/>
    <w:rsid w:val="00785093"/>
    <w:rsid w:val="007A75AC"/>
    <w:rsid w:val="007E59F6"/>
    <w:rsid w:val="007F2F47"/>
    <w:rsid w:val="007F3410"/>
    <w:rsid w:val="007F6304"/>
    <w:rsid w:val="00804810"/>
    <w:rsid w:val="00812DC7"/>
    <w:rsid w:val="00821B94"/>
    <w:rsid w:val="00830B46"/>
    <w:rsid w:val="00836FC1"/>
    <w:rsid w:val="00845F83"/>
    <w:rsid w:val="0085155C"/>
    <w:rsid w:val="0085500F"/>
    <w:rsid w:val="008627F3"/>
    <w:rsid w:val="008970CD"/>
    <w:rsid w:val="008A3AD9"/>
    <w:rsid w:val="008A59B8"/>
    <w:rsid w:val="008A710A"/>
    <w:rsid w:val="008C530D"/>
    <w:rsid w:val="008D6818"/>
    <w:rsid w:val="008E0CD0"/>
    <w:rsid w:val="008E6CF4"/>
    <w:rsid w:val="008F32D9"/>
    <w:rsid w:val="008F682C"/>
    <w:rsid w:val="00905A25"/>
    <w:rsid w:val="00905EAD"/>
    <w:rsid w:val="009101C5"/>
    <w:rsid w:val="00913FC7"/>
    <w:rsid w:val="0092073E"/>
    <w:rsid w:val="0092090D"/>
    <w:rsid w:val="00925975"/>
    <w:rsid w:val="0095084F"/>
    <w:rsid w:val="00951AB0"/>
    <w:rsid w:val="00966C6A"/>
    <w:rsid w:val="00972DDD"/>
    <w:rsid w:val="009858CA"/>
    <w:rsid w:val="00985A48"/>
    <w:rsid w:val="00990AE8"/>
    <w:rsid w:val="0099667A"/>
    <w:rsid w:val="009B5C6C"/>
    <w:rsid w:val="009C082A"/>
    <w:rsid w:val="009C1C2F"/>
    <w:rsid w:val="009C3370"/>
    <w:rsid w:val="009C68B9"/>
    <w:rsid w:val="009D22F5"/>
    <w:rsid w:val="009D2F36"/>
    <w:rsid w:val="009D4C9F"/>
    <w:rsid w:val="009D5317"/>
    <w:rsid w:val="009D788E"/>
    <w:rsid w:val="009F568D"/>
    <w:rsid w:val="00A00721"/>
    <w:rsid w:val="00A00BE1"/>
    <w:rsid w:val="00A02FF7"/>
    <w:rsid w:val="00A22A59"/>
    <w:rsid w:val="00A34222"/>
    <w:rsid w:val="00A35CB7"/>
    <w:rsid w:val="00A41D6C"/>
    <w:rsid w:val="00A41F18"/>
    <w:rsid w:val="00A427D7"/>
    <w:rsid w:val="00A456A9"/>
    <w:rsid w:val="00A46F5C"/>
    <w:rsid w:val="00A57789"/>
    <w:rsid w:val="00A63CC5"/>
    <w:rsid w:val="00A70707"/>
    <w:rsid w:val="00A828C5"/>
    <w:rsid w:val="00A86D75"/>
    <w:rsid w:val="00A905A2"/>
    <w:rsid w:val="00A94B4B"/>
    <w:rsid w:val="00A97BCE"/>
    <w:rsid w:val="00AA62F9"/>
    <w:rsid w:val="00AB4A40"/>
    <w:rsid w:val="00AB6818"/>
    <w:rsid w:val="00AC08D8"/>
    <w:rsid w:val="00AC0BA0"/>
    <w:rsid w:val="00AC108C"/>
    <w:rsid w:val="00AC45A7"/>
    <w:rsid w:val="00AF0CE8"/>
    <w:rsid w:val="00AF2B6A"/>
    <w:rsid w:val="00AF2CC5"/>
    <w:rsid w:val="00B051DE"/>
    <w:rsid w:val="00B06841"/>
    <w:rsid w:val="00B07E7C"/>
    <w:rsid w:val="00B16341"/>
    <w:rsid w:val="00B24AC2"/>
    <w:rsid w:val="00B32570"/>
    <w:rsid w:val="00B35665"/>
    <w:rsid w:val="00B70499"/>
    <w:rsid w:val="00B8195D"/>
    <w:rsid w:val="00B87904"/>
    <w:rsid w:val="00BA7977"/>
    <w:rsid w:val="00BB18F1"/>
    <w:rsid w:val="00BB4B19"/>
    <w:rsid w:val="00BC0960"/>
    <w:rsid w:val="00BC136B"/>
    <w:rsid w:val="00BC4B6E"/>
    <w:rsid w:val="00BE0941"/>
    <w:rsid w:val="00BE1343"/>
    <w:rsid w:val="00BE2D23"/>
    <w:rsid w:val="00C0465B"/>
    <w:rsid w:val="00C1174D"/>
    <w:rsid w:val="00C12347"/>
    <w:rsid w:val="00C16034"/>
    <w:rsid w:val="00C20F22"/>
    <w:rsid w:val="00C21E1B"/>
    <w:rsid w:val="00C32464"/>
    <w:rsid w:val="00C35BC0"/>
    <w:rsid w:val="00C4480C"/>
    <w:rsid w:val="00C549E9"/>
    <w:rsid w:val="00C5545D"/>
    <w:rsid w:val="00C5608F"/>
    <w:rsid w:val="00C56F56"/>
    <w:rsid w:val="00C916D5"/>
    <w:rsid w:val="00CA268D"/>
    <w:rsid w:val="00CA5BB8"/>
    <w:rsid w:val="00CA6E67"/>
    <w:rsid w:val="00CB104D"/>
    <w:rsid w:val="00CB29F8"/>
    <w:rsid w:val="00CB57A7"/>
    <w:rsid w:val="00CB65D2"/>
    <w:rsid w:val="00CC1682"/>
    <w:rsid w:val="00CC273B"/>
    <w:rsid w:val="00CF4CAC"/>
    <w:rsid w:val="00D02289"/>
    <w:rsid w:val="00D250E9"/>
    <w:rsid w:val="00D2769B"/>
    <w:rsid w:val="00D342CE"/>
    <w:rsid w:val="00D433CC"/>
    <w:rsid w:val="00D6180C"/>
    <w:rsid w:val="00D61F8A"/>
    <w:rsid w:val="00D63DA0"/>
    <w:rsid w:val="00D74206"/>
    <w:rsid w:val="00D75AF7"/>
    <w:rsid w:val="00D80396"/>
    <w:rsid w:val="00D915D4"/>
    <w:rsid w:val="00DA3A09"/>
    <w:rsid w:val="00DA43E4"/>
    <w:rsid w:val="00DA6326"/>
    <w:rsid w:val="00DB5F8F"/>
    <w:rsid w:val="00DB6762"/>
    <w:rsid w:val="00DB6DBF"/>
    <w:rsid w:val="00DB7A65"/>
    <w:rsid w:val="00DD50BA"/>
    <w:rsid w:val="00DF5882"/>
    <w:rsid w:val="00DF7F44"/>
    <w:rsid w:val="00E02075"/>
    <w:rsid w:val="00E07D49"/>
    <w:rsid w:val="00E15FA1"/>
    <w:rsid w:val="00E35A32"/>
    <w:rsid w:val="00E36929"/>
    <w:rsid w:val="00E37BF1"/>
    <w:rsid w:val="00E479C8"/>
    <w:rsid w:val="00E47F81"/>
    <w:rsid w:val="00E52C68"/>
    <w:rsid w:val="00E64553"/>
    <w:rsid w:val="00E66B51"/>
    <w:rsid w:val="00E706C6"/>
    <w:rsid w:val="00E71AAC"/>
    <w:rsid w:val="00E825A9"/>
    <w:rsid w:val="00EA32E2"/>
    <w:rsid w:val="00EB369A"/>
    <w:rsid w:val="00EB39B4"/>
    <w:rsid w:val="00ED0F92"/>
    <w:rsid w:val="00ED15A1"/>
    <w:rsid w:val="00ED4AB6"/>
    <w:rsid w:val="00EE7660"/>
    <w:rsid w:val="00F04C5B"/>
    <w:rsid w:val="00F06FBF"/>
    <w:rsid w:val="00F44265"/>
    <w:rsid w:val="00F44E3F"/>
    <w:rsid w:val="00F463D8"/>
    <w:rsid w:val="00F65138"/>
    <w:rsid w:val="00F651DD"/>
    <w:rsid w:val="00F67B05"/>
    <w:rsid w:val="00F67E37"/>
    <w:rsid w:val="00F7296F"/>
    <w:rsid w:val="00F82F96"/>
    <w:rsid w:val="00F97290"/>
    <w:rsid w:val="00F97F1B"/>
    <w:rsid w:val="00FA1D9C"/>
    <w:rsid w:val="00FB2B13"/>
    <w:rsid w:val="00FB3EB6"/>
    <w:rsid w:val="00FB60D0"/>
    <w:rsid w:val="00FB6C49"/>
    <w:rsid w:val="00FC74DE"/>
    <w:rsid w:val="00FE372C"/>
    <w:rsid w:val="00FE78C4"/>
    <w:rsid w:val="00FF2077"/>
    <w:rsid w:val="05E669CB"/>
    <w:rsid w:val="06C43811"/>
    <w:rsid w:val="0A0E3EB9"/>
    <w:rsid w:val="0A18502C"/>
    <w:rsid w:val="0AEB763A"/>
    <w:rsid w:val="0CD27C10"/>
    <w:rsid w:val="0E940710"/>
    <w:rsid w:val="0F49247F"/>
    <w:rsid w:val="10FC0B9D"/>
    <w:rsid w:val="13B51B91"/>
    <w:rsid w:val="13F707B1"/>
    <w:rsid w:val="148E3EFD"/>
    <w:rsid w:val="18180847"/>
    <w:rsid w:val="1C704BA9"/>
    <w:rsid w:val="1EE912AC"/>
    <w:rsid w:val="23847757"/>
    <w:rsid w:val="24C621F7"/>
    <w:rsid w:val="2610336F"/>
    <w:rsid w:val="286F3FC8"/>
    <w:rsid w:val="2F044406"/>
    <w:rsid w:val="30245C8B"/>
    <w:rsid w:val="339243E0"/>
    <w:rsid w:val="34150DF7"/>
    <w:rsid w:val="35F31E75"/>
    <w:rsid w:val="39A2521F"/>
    <w:rsid w:val="3B516AD6"/>
    <w:rsid w:val="3F644D00"/>
    <w:rsid w:val="41AC70E4"/>
    <w:rsid w:val="42A05AE6"/>
    <w:rsid w:val="42F56AD0"/>
    <w:rsid w:val="48A8612B"/>
    <w:rsid w:val="49E5748E"/>
    <w:rsid w:val="4A1C6601"/>
    <w:rsid w:val="50802622"/>
    <w:rsid w:val="53532BD5"/>
    <w:rsid w:val="55910872"/>
    <w:rsid w:val="55E105DC"/>
    <w:rsid w:val="56EE558A"/>
    <w:rsid w:val="62034507"/>
    <w:rsid w:val="62AE5328"/>
    <w:rsid w:val="65C66EF3"/>
    <w:rsid w:val="68976978"/>
    <w:rsid w:val="68CA2C34"/>
    <w:rsid w:val="6B0C5F60"/>
    <w:rsid w:val="6B2567E2"/>
    <w:rsid w:val="78BE4B2E"/>
    <w:rsid w:val="7DA54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6B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936B6"/>
    <w:pPr>
      <w:jc w:val="left"/>
    </w:pPr>
  </w:style>
  <w:style w:type="paragraph" w:styleId="a4">
    <w:name w:val="Balloon Text"/>
    <w:basedOn w:val="a"/>
    <w:link w:val="Char0"/>
    <w:uiPriority w:val="99"/>
    <w:semiHidden/>
    <w:unhideWhenUsed/>
    <w:qFormat/>
    <w:rsid w:val="003936B6"/>
    <w:rPr>
      <w:sz w:val="18"/>
      <w:szCs w:val="18"/>
    </w:rPr>
  </w:style>
  <w:style w:type="paragraph" w:styleId="a5">
    <w:name w:val="footer"/>
    <w:basedOn w:val="a"/>
    <w:link w:val="Char1"/>
    <w:uiPriority w:val="99"/>
    <w:unhideWhenUsed/>
    <w:qFormat/>
    <w:rsid w:val="003936B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936B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936B6"/>
    <w:rPr>
      <w:b/>
      <w:bCs/>
    </w:rPr>
  </w:style>
  <w:style w:type="table" w:styleId="a8">
    <w:name w:val="Table Grid"/>
    <w:basedOn w:val="a1"/>
    <w:uiPriority w:val="59"/>
    <w:qFormat/>
    <w:rsid w:val="00393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3936B6"/>
    <w:rPr>
      <w:color w:val="0000FF" w:themeColor="hyperlink"/>
      <w:u w:val="single"/>
    </w:rPr>
  </w:style>
  <w:style w:type="character" w:styleId="aa">
    <w:name w:val="annotation reference"/>
    <w:basedOn w:val="a0"/>
    <w:uiPriority w:val="99"/>
    <w:semiHidden/>
    <w:unhideWhenUsed/>
    <w:qFormat/>
    <w:rsid w:val="003936B6"/>
    <w:rPr>
      <w:sz w:val="21"/>
      <w:szCs w:val="21"/>
    </w:rPr>
  </w:style>
  <w:style w:type="character" w:customStyle="1" w:styleId="Char0">
    <w:name w:val="批注框文本 Char"/>
    <w:basedOn w:val="a0"/>
    <w:link w:val="a4"/>
    <w:uiPriority w:val="99"/>
    <w:semiHidden/>
    <w:qFormat/>
    <w:rsid w:val="003936B6"/>
    <w:rPr>
      <w:sz w:val="18"/>
      <w:szCs w:val="18"/>
    </w:rPr>
  </w:style>
  <w:style w:type="paragraph" w:styleId="ab">
    <w:name w:val="List Paragraph"/>
    <w:basedOn w:val="a"/>
    <w:uiPriority w:val="34"/>
    <w:qFormat/>
    <w:rsid w:val="003936B6"/>
    <w:pPr>
      <w:ind w:firstLineChars="200" w:firstLine="420"/>
    </w:pPr>
  </w:style>
  <w:style w:type="character" w:customStyle="1" w:styleId="Char">
    <w:name w:val="批注文字 Char"/>
    <w:basedOn w:val="a0"/>
    <w:link w:val="a3"/>
    <w:uiPriority w:val="99"/>
    <w:semiHidden/>
    <w:qFormat/>
    <w:rsid w:val="003936B6"/>
  </w:style>
  <w:style w:type="character" w:customStyle="1" w:styleId="Char3">
    <w:name w:val="批注主题 Char"/>
    <w:basedOn w:val="Char"/>
    <w:link w:val="a7"/>
    <w:uiPriority w:val="99"/>
    <w:semiHidden/>
    <w:qFormat/>
    <w:rsid w:val="003936B6"/>
    <w:rPr>
      <w:b/>
      <w:bCs/>
    </w:rPr>
  </w:style>
  <w:style w:type="character" w:customStyle="1" w:styleId="Char2">
    <w:name w:val="页眉 Char"/>
    <w:basedOn w:val="a0"/>
    <w:link w:val="a6"/>
    <w:uiPriority w:val="99"/>
    <w:qFormat/>
    <w:rsid w:val="003936B6"/>
    <w:rPr>
      <w:sz w:val="18"/>
      <w:szCs w:val="18"/>
    </w:rPr>
  </w:style>
  <w:style w:type="character" w:customStyle="1" w:styleId="Char1">
    <w:name w:val="页脚 Char"/>
    <w:basedOn w:val="a0"/>
    <w:link w:val="a5"/>
    <w:uiPriority w:val="99"/>
    <w:qFormat/>
    <w:rsid w:val="003936B6"/>
    <w:rPr>
      <w:sz w:val="18"/>
      <w:szCs w:val="18"/>
    </w:rPr>
  </w:style>
  <w:style w:type="character" w:customStyle="1" w:styleId="1">
    <w:name w:val="未处理的提及1"/>
    <w:basedOn w:val="a0"/>
    <w:uiPriority w:val="99"/>
    <w:semiHidden/>
    <w:unhideWhenUsed/>
    <w:qFormat/>
    <w:rsid w:val="003936B6"/>
    <w:rPr>
      <w:color w:val="605E5C"/>
      <w:shd w:val="clear" w:color="auto" w:fill="E1DFDD"/>
    </w:rPr>
  </w:style>
  <w:style w:type="paragraph" w:customStyle="1" w:styleId="10">
    <w:name w:val="修订1"/>
    <w:hidden/>
    <w:uiPriority w:val="99"/>
    <w:semiHidden/>
    <w:qFormat/>
    <w:rsid w:val="003936B6"/>
    <w:rPr>
      <w:rFonts w:asciiTheme="minorHAnsi" w:eastAsiaTheme="minorEastAsia" w:hAnsiTheme="minorHAnsi" w:cstheme="minorBidi"/>
      <w:kern w:val="2"/>
      <w:sz w:val="21"/>
      <w:szCs w:val="22"/>
    </w:rPr>
  </w:style>
  <w:style w:type="paragraph" w:customStyle="1" w:styleId="2">
    <w:name w:val="修订2"/>
    <w:hidden/>
    <w:uiPriority w:val="99"/>
    <w:semiHidden/>
    <w:qFormat/>
    <w:rsid w:val="003936B6"/>
    <w:rPr>
      <w:rFonts w:asciiTheme="minorHAnsi" w:eastAsiaTheme="minorEastAsia" w:hAnsiTheme="minorHAnsi" w:cstheme="minorBidi"/>
      <w:kern w:val="2"/>
      <w:sz w:val="21"/>
      <w:szCs w:val="22"/>
    </w:rPr>
  </w:style>
  <w:style w:type="paragraph" w:customStyle="1" w:styleId="3">
    <w:name w:val="修订3"/>
    <w:hidden/>
    <w:uiPriority w:val="99"/>
    <w:semiHidden/>
    <w:qFormat/>
    <w:rsid w:val="003936B6"/>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xzzcg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2A83-DADA-4931-83B1-869DBE1F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1908</Characters>
  <Application>Microsoft Office Word</Application>
  <DocSecurity>4</DocSecurity>
  <Lines>15</Lines>
  <Paragraphs>4</Paragraphs>
  <ScaleCrop>false</ScaleCrop>
  <Company>CNSTOCK</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hekun</dc:creator>
  <cp:lastModifiedBy>ZHONGM</cp:lastModifiedBy>
  <cp:revision>2</cp:revision>
  <cp:lastPrinted>2017-05-05T08:43:00Z</cp:lastPrinted>
  <dcterms:created xsi:type="dcterms:W3CDTF">2025-12-03T16:00:00Z</dcterms:created>
  <dcterms:modified xsi:type="dcterms:W3CDTF">2025-12-03T16:00:00Z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31D4D8D0DBDE49BB9F146A7F360FDCDF_13</vt:lpwstr>
  </property>
  <property fmtid="{D5CDD505-2E9C-101B-9397-08002B2CF9AE}" pid="4" name="KSOTemplateDocerSaveRecord">
    <vt:lpwstr>eyJoZGlkIjoiNjI0MGUzZGE3MjhlNTNlMmRhYTE4NjRkOTE1NmVlOWEiLCJ1c2VySWQiOiIxMjE4MTg2MTczIn0=</vt:lpwstr>
  </property>
</Properties>
</file>