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2CF" w:rsidRDefault="000B6CEF">
      <w:pPr>
        <w:spacing w:line="360" w:lineRule="auto"/>
        <w:jc w:val="center"/>
        <w:rPr>
          <w:rFonts w:ascii="彩虹粗仿宋" w:eastAsia="彩虹粗仿宋" w:hint="eastAsia"/>
          <w:b/>
          <w:sz w:val="36"/>
          <w:szCs w:val="36"/>
        </w:rPr>
      </w:pPr>
      <w:r w:rsidRPr="000B6CEF">
        <w:rPr>
          <w:rFonts w:ascii="彩虹粗仿宋" w:eastAsia="彩虹粗仿宋" w:hint="eastAsia"/>
          <w:b/>
          <w:sz w:val="36"/>
          <w:szCs w:val="36"/>
        </w:rPr>
        <w:t>建信基金管理有限责任公司关于终止北京微动利基金销售有限公司办理旗下基金销售业务的公告</w:t>
      </w:r>
    </w:p>
    <w:p w:rsidR="00C032CF" w:rsidRDefault="00C032CF">
      <w:pPr>
        <w:tabs>
          <w:tab w:val="right" w:pos="8306"/>
        </w:tabs>
        <w:spacing w:line="360" w:lineRule="auto"/>
        <w:ind w:firstLineChars="200" w:firstLine="560"/>
        <w:rPr>
          <w:rFonts w:ascii="彩虹粗仿宋" w:eastAsia="彩虹粗仿宋" w:hint="eastAsia"/>
          <w:sz w:val="28"/>
          <w:szCs w:val="28"/>
        </w:rPr>
      </w:pPr>
      <w:r>
        <w:rPr>
          <w:rFonts w:ascii="彩虹粗仿宋" w:eastAsia="彩虹粗仿宋" w:hint="eastAsia"/>
          <w:sz w:val="28"/>
          <w:szCs w:val="28"/>
        </w:rPr>
        <w:t>为维护投资者的利益，建信基金管理有限责任公司（以下简称“本公司”）与</w:t>
      </w:r>
      <w:r w:rsidR="000B6CEF" w:rsidRPr="000B6CEF">
        <w:rPr>
          <w:rFonts w:ascii="彩虹粗仿宋" w:eastAsia="彩虹粗仿宋" w:hint="eastAsia"/>
          <w:sz w:val="28"/>
          <w:szCs w:val="28"/>
        </w:rPr>
        <w:t>北京微动利基金销售有限公司</w:t>
      </w:r>
      <w:r>
        <w:rPr>
          <w:rFonts w:ascii="彩虹粗仿宋" w:eastAsia="彩虹粗仿宋" w:hint="eastAsia"/>
          <w:sz w:val="28"/>
          <w:szCs w:val="28"/>
        </w:rPr>
        <w:t>（以下简称“</w:t>
      </w:r>
      <w:r w:rsidR="000B6CEF" w:rsidRPr="000B6CEF">
        <w:rPr>
          <w:rFonts w:ascii="彩虹粗仿宋" w:eastAsia="彩虹粗仿宋" w:hint="eastAsia"/>
          <w:sz w:val="28"/>
          <w:szCs w:val="28"/>
        </w:rPr>
        <w:t>微动利</w:t>
      </w:r>
      <w:r>
        <w:rPr>
          <w:rFonts w:ascii="彩虹粗仿宋" w:eastAsia="彩虹粗仿宋" w:hint="eastAsia"/>
          <w:sz w:val="28"/>
          <w:szCs w:val="28"/>
        </w:rPr>
        <w:t>”）协商一致，</w:t>
      </w:r>
      <w:r w:rsidR="00543045">
        <w:rPr>
          <w:rFonts w:ascii="彩虹粗仿宋" w:eastAsia="彩虹粗仿宋" w:hint="eastAsia"/>
          <w:sz w:val="28"/>
          <w:szCs w:val="28"/>
        </w:rPr>
        <w:t>本公司</w:t>
      </w:r>
      <w:r>
        <w:rPr>
          <w:rFonts w:ascii="彩虹粗仿宋" w:eastAsia="彩虹粗仿宋" w:hint="eastAsia"/>
          <w:sz w:val="28"/>
          <w:szCs w:val="28"/>
        </w:rPr>
        <w:t>从2025</w:t>
      </w:r>
      <w:r w:rsidRPr="00864C68">
        <w:rPr>
          <w:rFonts w:ascii="彩虹粗仿宋" w:eastAsia="彩虹粗仿宋" w:hint="eastAsia"/>
          <w:sz w:val="28"/>
          <w:szCs w:val="28"/>
        </w:rPr>
        <w:t>年</w:t>
      </w:r>
      <w:r w:rsidR="001951A7">
        <w:rPr>
          <w:rFonts w:ascii="彩虹粗仿宋" w:eastAsia="彩虹粗仿宋" w:hint="eastAsia"/>
          <w:sz w:val="28"/>
          <w:szCs w:val="28"/>
        </w:rPr>
        <w:t>12</w:t>
      </w:r>
      <w:r w:rsidRPr="00864C68">
        <w:rPr>
          <w:rFonts w:ascii="彩虹粗仿宋" w:eastAsia="彩虹粗仿宋" w:hint="eastAsia"/>
          <w:sz w:val="28"/>
          <w:szCs w:val="28"/>
        </w:rPr>
        <w:t>月</w:t>
      </w:r>
      <w:r w:rsidR="001951A7">
        <w:rPr>
          <w:rFonts w:ascii="彩虹粗仿宋" w:eastAsia="彩虹粗仿宋" w:hint="eastAsia"/>
          <w:sz w:val="28"/>
          <w:szCs w:val="28"/>
        </w:rPr>
        <w:t>4</w:t>
      </w:r>
      <w:r w:rsidRPr="00864C68">
        <w:rPr>
          <w:rFonts w:ascii="彩虹粗仿宋" w:eastAsia="彩虹粗仿宋" w:hint="eastAsia"/>
          <w:sz w:val="28"/>
          <w:szCs w:val="28"/>
        </w:rPr>
        <w:t>日起</w:t>
      </w:r>
      <w:r>
        <w:rPr>
          <w:rFonts w:ascii="彩虹粗仿宋" w:eastAsia="彩虹粗仿宋" w:hint="eastAsia"/>
          <w:sz w:val="28"/>
          <w:szCs w:val="28"/>
        </w:rPr>
        <w:t>将终止与</w:t>
      </w:r>
      <w:r w:rsidR="000B6CEF">
        <w:rPr>
          <w:rFonts w:ascii="彩虹粗仿宋" w:eastAsia="彩虹粗仿宋" w:hint="eastAsia"/>
          <w:sz w:val="28"/>
          <w:szCs w:val="28"/>
        </w:rPr>
        <w:t>微动利</w:t>
      </w:r>
      <w:r>
        <w:rPr>
          <w:rFonts w:ascii="彩虹粗仿宋" w:eastAsia="彩虹粗仿宋" w:hint="eastAsia"/>
          <w:sz w:val="28"/>
          <w:szCs w:val="28"/>
        </w:rPr>
        <w:t>的基金销售合作服务，包括基金的认购、申购、定期定额投资、转换、赎回、账户资料修改等全部销售相关业务。</w:t>
      </w:r>
    </w:p>
    <w:p w:rsidR="00C032CF" w:rsidRDefault="00C032CF">
      <w:pPr>
        <w:tabs>
          <w:tab w:val="right" w:pos="8306"/>
        </w:tabs>
        <w:spacing w:line="360" w:lineRule="auto"/>
        <w:ind w:firstLineChars="200" w:firstLine="560"/>
        <w:rPr>
          <w:rFonts w:ascii="彩虹粗仿宋" w:eastAsia="彩虹粗仿宋" w:hint="eastAsia"/>
          <w:sz w:val="28"/>
          <w:szCs w:val="28"/>
        </w:rPr>
      </w:pPr>
      <w:r>
        <w:rPr>
          <w:rFonts w:ascii="彩虹粗仿宋" w:eastAsia="彩虹粗仿宋" w:hint="eastAsia"/>
          <w:sz w:val="28"/>
          <w:szCs w:val="28"/>
        </w:rPr>
        <w:t xml:space="preserve">投资者可通过以下途径咨询有关详情： </w:t>
      </w:r>
      <w:r>
        <w:rPr>
          <w:rFonts w:ascii="彩虹粗仿宋" w:eastAsia="彩虹粗仿宋"/>
          <w:sz w:val="28"/>
          <w:szCs w:val="28"/>
        </w:rPr>
        <w:tab/>
      </w:r>
    </w:p>
    <w:p w:rsidR="00C032CF" w:rsidRDefault="00C032CF">
      <w:pPr>
        <w:spacing w:line="360" w:lineRule="auto"/>
        <w:ind w:firstLineChars="200" w:firstLine="560"/>
        <w:rPr>
          <w:rFonts w:ascii="彩虹粗仿宋" w:eastAsia="彩虹粗仿宋" w:hint="eastAsia"/>
          <w:sz w:val="28"/>
          <w:szCs w:val="28"/>
        </w:rPr>
      </w:pPr>
      <w:r>
        <w:rPr>
          <w:rFonts w:ascii="彩虹粗仿宋" w:eastAsia="彩虹粗仿宋" w:hint="eastAsia"/>
          <w:sz w:val="28"/>
          <w:szCs w:val="28"/>
        </w:rPr>
        <w:t>建信基金管理有限责任公司</w:t>
      </w:r>
    </w:p>
    <w:p w:rsidR="00C032CF" w:rsidRDefault="00C032CF">
      <w:pPr>
        <w:pStyle w:val="Default"/>
        <w:spacing w:line="360" w:lineRule="auto"/>
        <w:ind w:firstLineChars="200" w:firstLine="560"/>
        <w:rPr>
          <w:rFonts w:ascii="彩虹粗仿宋" w:eastAsia="彩虹粗仿宋" w:cs="Times New Roman" w:hint="eastAsia"/>
          <w:color w:val="auto"/>
          <w:kern w:val="2"/>
          <w:sz w:val="28"/>
          <w:szCs w:val="28"/>
        </w:rPr>
      </w:pPr>
      <w:r>
        <w:rPr>
          <w:rFonts w:ascii="彩虹粗仿宋" w:eastAsia="彩虹粗仿宋" w:cs="Times New Roman" w:hint="eastAsia"/>
          <w:color w:val="auto"/>
          <w:kern w:val="2"/>
          <w:sz w:val="28"/>
          <w:szCs w:val="28"/>
        </w:rPr>
        <w:t xml:space="preserve">客服电话：400-81-95533（免长途通话费） </w:t>
      </w:r>
    </w:p>
    <w:p w:rsidR="00C032CF" w:rsidRDefault="00C032CF">
      <w:pPr>
        <w:pStyle w:val="Default"/>
        <w:spacing w:line="360" w:lineRule="auto"/>
        <w:ind w:firstLineChars="200" w:firstLine="560"/>
        <w:rPr>
          <w:rFonts w:ascii="彩虹粗仿宋" w:eastAsia="彩虹粗仿宋" w:cs="Times New Roman" w:hint="eastAsia"/>
          <w:color w:val="auto"/>
          <w:kern w:val="2"/>
          <w:sz w:val="28"/>
          <w:szCs w:val="28"/>
        </w:rPr>
      </w:pPr>
      <w:r>
        <w:rPr>
          <w:rFonts w:ascii="彩虹粗仿宋" w:eastAsia="彩虹粗仿宋" w:cs="Times New Roman" w:hint="eastAsia"/>
          <w:color w:val="auto"/>
          <w:kern w:val="2"/>
          <w:sz w:val="28"/>
          <w:szCs w:val="28"/>
        </w:rPr>
        <w:t>网址：http</w:t>
      </w:r>
      <w:r w:rsidR="001C56D4">
        <w:rPr>
          <w:rFonts w:ascii="彩虹粗仿宋" w:eastAsia="彩虹粗仿宋" w:cs="Times New Roman" w:hint="eastAsia"/>
          <w:color w:val="auto"/>
          <w:kern w:val="2"/>
          <w:sz w:val="28"/>
          <w:szCs w:val="28"/>
        </w:rPr>
        <w:t>s</w:t>
      </w:r>
      <w:r>
        <w:rPr>
          <w:rFonts w:ascii="彩虹粗仿宋" w:eastAsia="彩虹粗仿宋" w:cs="Times New Roman" w:hint="eastAsia"/>
          <w:color w:val="auto"/>
          <w:kern w:val="2"/>
          <w:sz w:val="28"/>
          <w:szCs w:val="28"/>
        </w:rPr>
        <w:t>://</w:t>
      </w:r>
      <w:hyperlink r:id="rId6" w:history="1">
        <w:r>
          <w:rPr>
            <w:rFonts w:ascii="彩虹粗仿宋" w:eastAsia="彩虹粗仿宋" w:cs="Times New Roman" w:hint="eastAsia"/>
            <w:color w:val="auto"/>
            <w:kern w:val="2"/>
            <w:sz w:val="28"/>
            <w:szCs w:val="28"/>
          </w:rPr>
          <w:t>www.ccbfund.cn</w:t>
        </w:r>
      </w:hyperlink>
    </w:p>
    <w:p w:rsidR="00C032CF" w:rsidRDefault="00C032CF">
      <w:pPr>
        <w:pStyle w:val="Default"/>
        <w:spacing w:line="360" w:lineRule="auto"/>
        <w:ind w:firstLineChars="200" w:firstLine="560"/>
        <w:rPr>
          <w:rFonts w:ascii="彩虹粗仿宋" w:eastAsia="彩虹粗仿宋" w:cs="Times New Roman" w:hint="eastAsia"/>
          <w:color w:val="auto"/>
          <w:kern w:val="2"/>
          <w:sz w:val="28"/>
          <w:szCs w:val="28"/>
        </w:rPr>
      </w:pPr>
      <w:r>
        <w:rPr>
          <w:rFonts w:ascii="彩虹粗仿宋" w:eastAsia="彩虹粗仿宋" w:cs="Times New Roman" w:hint="eastAsia"/>
          <w:color w:val="auto"/>
          <w:kern w:val="2"/>
          <w:sz w:val="28"/>
          <w:szCs w:val="28"/>
        </w:rPr>
        <w:t xml:space="preserve">风险提示：本公司承诺以诚实信用、勤勉尽责的原则管理和运用基金资产,但不保证基金一定盈利，也不保证最低收益。投资者投资基金之前应认真阅读各基金的《基金合同》、《招募说明书》、《产品资料概要》等文件。敬请投资者注意投资风险。 </w:t>
      </w:r>
    </w:p>
    <w:p w:rsidR="00C032CF" w:rsidRDefault="00C032CF">
      <w:pPr>
        <w:spacing w:line="360" w:lineRule="auto"/>
        <w:ind w:firstLineChars="200" w:firstLine="560"/>
        <w:rPr>
          <w:rFonts w:ascii="彩虹粗仿宋" w:eastAsia="彩虹粗仿宋" w:hint="eastAsia"/>
          <w:sz w:val="28"/>
          <w:szCs w:val="28"/>
        </w:rPr>
      </w:pPr>
      <w:r>
        <w:rPr>
          <w:rFonts w:ascii="彩虹粗仿宋" w:eastAsia="彩虹粗仿宋" w:hint="eastAsia"/>
          <w:sz w:val="28"/>
          <w:szCs w:val="28"/>
        </w:rPr>
        <w:t>特此公告。</w:t>
      </w:r>
    </w:p>
    <w:p w:rsidR="00C032CF" w:rsidRDefault="00C032CF">
      <w:pPr>
        <w:spacing w:line="360" w:lineRule="auto"/>
        <w:ind w:firstLine="420"/>
        <w:rPr>
          <w:rFonts w:hint="eastAsia"/>
          <w:sz w:val="28"/>
          <w:szCs w:val="28"/>
        </w:rPr>
      </w:pPr>
    </w:p>
    <w:p w:rsidR="00C032CF" w:rsidRDefault="00C032CF">
      <w:pPr>
        <w:spacing w:line="360" w:lineRule="auto"/>
        <w:jc w:val="right"/>
        <w:rPr>
          <w:rFonts w:ascii="彩虹粗仿宋" w:eastAsia="彩虹粗仿宋" w:hint="eastAsia"/>
          <w:sz w:val="28"/>
          <w:szCs w:val="28"/>
        </w:rPr>
      </w:pPr>
      <w:r>
        <w:rPr>
          <w:rFonts w:ascii="彩虹粗仿宋" w:eastAsia="彩虹粗仿宋" w:hint="eastAsia"/>
          <w:sz w:val="28"/>
          <w:szCs w:val="28"/>
        </w:rPr>
        <w:t>建信基金管理有限责任公司</w:t>
      </w:r>
    </w:p>
    <w:p w:rsidR="00C032CF" w:rsidRDefault="00C032CF">
      <w:pPr>
        <w:spacing w:line="360" w:lineRule="auto"/>
        <w:ind w:firstLineChars="2100" w:firstLine="5880"/>
        <w:rPr>
          <w:rFonts w:ascii="彩虹粗仿宋" w:eastAsia="彩虹粗仿宋" w:hint="eastAsia"/>
          <w:sz w:val="28"/>
          <w:szCs w:val="28"/>
        </w:rPr>
      </w:pPr>
      <w:r w:rsidRPr="00BC21F7">
        <w:rPr>
          <w:rFonts w:ascii="彩虹粗仿宋" w:eastAsia="彩虹粗仿宋" w:hint="eastAsia"/>
          <w:sz w:val="28"/>
          <w:szCs w:val="28"/>
        </w:rPr>
        <w:t>2025年</w:t>
      </w:r>
      <w:r w:rsidR="001951A7">
        <w:rPr>
          <w:rFonts w:ascii="彩虹粗仿宋" w:eastAsia="彩虹粗仿宋" w:hint="eastAsia"/>
          <w:sz w:val="28"/>
          <w:szCs w:val="28"/>
        </w:rPr>
        <w:t>12</w:t>
      </w:r>
      <w:r w:rsidRPr="00BC21F7">
        <w:rPr>
          <w:rFonts w:ascii="彩虹粗仿宋" w:eastAsia="彩虹粗仿宋" w:hint="eastAsia"/>
          <w:sz w:val="28"/>
          <w:szCs w:val="28"/>
        </w:rPr>
        <w:t>月</w:t>
      </w:r>
      <w:r w:rsidR="001951A7">
        <w:rPr>
          <w:rFonts w:ascii="彩虹粗仿宋" w:eastAsia="彩虹粗仿宋" w:hint="eastAsia"/>
          <w:sz w:val="28"/>
          <w:szCs w:val="28"/>
        </w:rPr>
        <w:t>4</w:t>
      </w:r>
      <w:r w:rsidRPr="00BC21F7">
        <w:rPr>
          <w:rFonts w:ascii="彩虹粗仿宋" w:eastAsia="彩虹粗仿宋" w:hint="eastAsia"/>
          <w:sz w:val="28"/>
          <w:szCs w:val="28"/>
        </w:rPr>
        <w:t>日</w:t>
      </w:r>
    </w:p>
    <w:sectPr w:rsidR="00C032CF">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B04" w:rsidRDefault="003E0B04">
      <w:r>
        <w:separator/>
      </w:r>
    </w:p>
  </w:endnote>
  <w:endnote w:type="continuationSeparator" w:id="0">
    <w:p w:rsidR="003E0B04" w:rsidRDefault="003E0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2CF" w:rsidRDefault="00C032CF">
    <w:pPr>
      <w:pStyle w:val="a5"/>
      <w:jc w:val="center"/>
    </w:pPr>
    <w:fldSimple w:instr=" PAGE   \* MERGEFORMAT ">
      <w:r w:rsidR="00351551" w:rsidRPr="00351551">
        <w:rPr>
          <w:noProof/>
          <w:lang w:val="zh-CN" w:eastAsia="zh-CN"/>
        </w:rPr>
        <w:t>1</w:t>
      </w:r>
    </w:fldSimple>
  </w:p>
  <w:p w:rsidR="00C032CF" w:rsidRDefault="00C032C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B04" w:rsidRDefault="003E0B04">
      <w:r>
        <w:separator/>
      </w:r>
    </w:p>
  </w:footnote>
  <w:footnote w:type="continuationSeparator" w:id="0">
    <w:p w:rsidR="003E0B04" w:rsidRDefault="003E0B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3554"/>
    <w:rsid w:val="00006D6A"/>
    <w:rsid w:val="00010797"/>
    <w:rsid w:val="00011EC3"/>
    <w:rsid w:val="00022AA3"/>
    <w:rsid w:val="000317B0"/>
    <w:rsid w:val="00046B93"/>
    <w:rsid w:val="0005098B"/>
    <w:rsid w:val="000609D5"/>
    <w:rsid w:val="00063283"/>
    <w:rsid w:val="00066B22"/>
    <w:rsid w:val="000679C3"/>
    <w:rsid w:val="00081EB1"/>
    <w:rsid w:val="0008743A"/>
    <w:rsid w:val="00093495"/>
    <w:rsid w:val="00097854"/>
    <w:rsid w:val="000A04B6"/>
    <w:rsid w:val="000A3EDD"/>
    <w:rsid w:val="000A6D42"/>
    <w:rsid w:val="000A7AA9"/>
    <w:rsid w:val="000B21D5"/>
    <w:rsid w:val="000B5B78"/>
    <w:rsid w:val="000B6CEF"/>
    <w:rsid w:val="000B7784"/>
    <w:rsid w:val="000C6513"/>
    <w:rsid w:val="000E248A"/>
    <w:rsid w:val="000E7D31"/>
    <w:rsid w:val="000F6FAF"/>
    <w:rsid w:val="0010113D"/>
    <w:rsid w:val="00110AF3"/>
    <w:rsid w:val="0011665D"/>
    <w:rsid w:val="0012150C"/>
    <w:rsid w:val="00137F4D"/>
    <w:rsid w:val="001421BE"/>
    <w:rsid w:val="001435F9"/>
    <w:rsid w:val="00146CDF"/>
    <w:rsid w:val="00151E2B"/>
    <w:rsid w:val="00153F9C"/>
    <w:rsid w:val="00160212"/>
    <w:rsid w:val="00166127"/>
    <w:rsid w:val="00167489"/>
    <w:rsid w:val="001751AA"/>
    <w:rsid w:val="00181D65"/>
    <w:rsid w:val="00183D23"/>
    <w:rsid w:val="0018532F"/>
    <w:rsid w:val="001951A7"/>
    <w:rsid w:val="00197253"/>
    <w:rsid w:val="001A3455"/>
    <w:rsid w:val="001B0113"/>
    <w:rsid w:val="001B4095"/>
    <w:rsid w:val="001B447E"/>
    <w:rsid w:val="001B5181"/>
    <w:rsid w:val="001C56D4"/>
    <w:rsid w:val="001D314B"/>
    <w:rsid w:val="001D4303"/>
    <w:rsid w:val="001E449F"/>
    <w:rsid w:val="001F118D"/>
    <w:rsid w:val="001F6976"/>
    <w:rsid w:val="0020084D"/>
    <w:rsid w:val="00202C64"/>
    <w:rsid w:val="00207583"/>
    <w:rsid w:val="00212B70"/>
    <w:rsid w:val="00222CA4"/>
    <w:rsid w:val="00223F98"/>
    <w:rsid w:val="00224F36"/>
    <w:rsid w:val="002272F6"/>
    <w:rsid w:val="00231071"/>
    <w:rsid w:val="00235507"/>
    <w:rsid w:val="0024061B"/>
    <w:rsid w:val="00243B5B"/>
    <w:rsid w:val="00250932"/>
    <w:rsid w:val="002569B9"/>
    <w:rsid w:val="0026078C"/>
    <w:rsid w:val="00280D7B"/>
    <w:rsid w:val="00286E74"/>
    <w:rsid w:val="002A5A9F"/>
    <w:rsid w:val="002B5923"/>
    <w:rsid w:val="002C0085"/>
    <w:rsid w:val="002C2AA5"/>
    <w:rsid w:val="002C5807"/>
    <w:rsid w:val="002D1952"/>
    <w:rsid w:val="002E0287"/>
    <w:rsid w:val="002E0872"/>
    <w:rsid w:val="003002D2"/>
    <w:rsid w:val="00302A28"/>
    <w:rsid w:val="00310DF6"/>
    <w:rsid w:val="003144D6"/>
    <w:rsid w:val="00332773"/>
    <w:rsid w:val="0033564F"/>
    <w:rsid w:val="00343161"/>
    <w:rsid w:val="00351401"/>
    <w:rsid w:val="00351551"/>
    <w:rsid w:val="003640F8"/>
    <w:rsid w:val="00375117"/>
    <w:rsid w:val="003758E1"/>
    <w:rsid w:val="00394910"/>
    <w:rsid w:val="003A2CA7"/>
    <w:rsid w:val="003A53E8"/>
    <w:rsid w:val="003B1A75"/>
    <w:rsid w:val="003B7F8A"/>
    <w:rsid w:val="003D18BF"/>
    <w:rsid w:val="003D2AC1"/>
    <w:rsid w:val="003D2E5C"/>
    <w:rsid w:val="003E0B04"/>
    <w:rsid w:val="003E0E71"/>
    <w:rsid w:val="003F7690"/>
    <w:rsid w:val="00405A1D"/>
    <w:rsid w:val="00405FB7"/>
    <w:rsid w:val="00415F1B"/>
    <w:rsid w:val="004164AD"/>
    <w:rsid w:val="00423E8D"/>
    <w:rsid w:val="00433C7E"/>
    <w:rsid w:val="00434395"/>
    <w:rsid w:val="004349F2"/>
    <w:rsid w:val="00436B2A"/>
    <w:rsid w:val="00446EC9"/>
    <w:rsid w:val="00457BC3"/>
    <w:rsid w:val="004714B5"/>
    <w:rsid w:val="00477FD7"/>
    <w:rsid w:val="00482C7E"/>
    <w:rsid w:val="0048500B"/>
    <w:rsid w:val="004972EE"/>
    <w:rsid w:val="004A1B63"/>
    <w:rsid w:val="004A1FF4"/>
    <w:rsid w:val="004A5B5A"/>
    <w:rsid w:val="004C6120"/>
    <w:rsid w:val="004F2DCF"/>
    <w:rsid w:val="004F4D3E"/>
    <w:rsid w:val="00500F53"/>
    <w:rsid w:val="00503331"/>
    <w:rsid w:val="0050431B"/>
    <w:rsid w:val="00505492"/>
    <w:rsid w:val="00510C06"/>
    <w:rsid w:val="005161FC"/>
    <w:rsid w:val="00521D9D"/>
    <w:rsid w:val="00530EB6"/>
    <w:rsid w:val="005334C7"/>
    <w:rsid w:val="00533781"/>
    <w:rsid w:val="00543045"/>
    <w:rsid w:val="00543E70"/>
    <w:rsid w:val="00547D85"/>
    <w:rsid w:val="00550839"/>
    <w:rsid w:val="00560D2E"/>
    <w:rsid w:val="005630A6"/>
    <w:rsid w:val="005636E2"/>
    <w:rsid w:val="00572AF5"/>
    <w:rsid w:val="00575EC7"/>
    <w:rsid w:val="0058374A"/>
    <w:rsid w:val="00584A2F"/>
    <w:rsid w:val="00590738"/>
    <w:rsid w:val="00595303"/>
    <w:rsid w:val="005A22FA"/>
    <w:rsid w:val="005B20D5"/>
    <w:rsid w:val="005C194B"/>
    <w:rsid w:val="005C251A"/>
    <w:rsid w:val="005D1F96"/>
    <w:rsid w:val="005D6820"/>
    <w:rsid w:val="005E32DD"/>
    <w:rsid w:val="0061627F"/>
    <w:rsid w:val="006166FA"/>
    <w:rsid w:val="0061707E"/>
    <w:rsid w:val="00630947"/>
    <w:rsid w:val="006321AD"/>
    <w:rsid w:val="006446A0"/>
    <w:rsid w:val="006462A6"/>
    <w:rsid w:val="0064698A"/>
    <w:rsid w:val="00647FDC"/>
    <w:rsid w:val="0065365B"/>
    <w:rsid w:val="00663221"/>
    <w:rsid w:val="00666D43"/>
    <w:rsid w:val="00671C18"/>
    <w:rsid w:val="00672182"/>
    <w:rsid w:val="006765BF"/>
    <w:rsid w:val="006816C5"/>
    <w:rsid w:val="00681757"/>
    <w:rsid w:val="006A0CD2"/>
    <w:rsid w:val="006B07A1"/>
    <w:rsid w:val="006D09E7"/>
    <w:rsid w:val="006D3076"/>
    <w:rsid w:val="006D49DD"/>
    <w:rsid w:val="006D49F0"/>
    <w:rsid w:val="006D7185"/>
    <w:rsid w:val="006E4763"/>
    <w:rsid w:val="006E4E5B"/>
    <w:rsid w:val="006E7313"/>
    <w:rsid w:val="006F5F40"/>
    <w:rsid w:val="006F64A1"/>
    <w:rsid w:val="00701C5A"/>
    <w:rsid w:val="00712847"/>
    <w:rsid w:val="0071311E"/>
    <w:rsid w:val="00714175"/>
    <w:rsid w:val="00717C6E"/>
    <w:rsid w:val="007209E3"/>
    <w:rsid w:val="0072354E"/>
    <w:rsid w:val="0072590C"/>
    <w:rsid w:val="00726813"/>
    <w:rsid w:val="00761B40"/>
    <w:rsid w:val="00764609"/>
    <w:rsid w:val="00775E76"/>
    <w:rsid w:val="00785D5C"/>
    <w:rsid w:val="00790910"/>
    <w:rsid w:val="007A299A"/>
    <w:rsid w:val="007C0AF7"/>
    <w:rsid w:val="007C0C2F"/>
    <w:rsid w:val="007C71EB"/>
    <w:rsid w:val="007E1852"/>
    <w:rsid w:val="00804B01"/>
    <w:rsid w:val="00805D30"/>
    <w:rsid w:val="008159D5"/>
    <w:rsid w:val="00820634"/>
    <w:rsid w:val="00821B77"/>
    <w:rsid w:val="00833E62"/>
    <w:rsid w:val="008417C2"/>
    <w:rsid w:val="00841E4E"/>
    <w:rsid w:val="008442D4"/>
    <w:rsid w:val="00845E8A"/>
    <w:rsid w:val="00847E88"/>
    <w:rsid w:val="008511D6"/>
    <w:rsid w:val="008520D9"/>
    <w:rsid w:val="0086037E"/>
    <w:rsid w:val="00862FF5"/>
    <w:rsid w:val="00864C68"/>
    <w:rsid w:val="00871F8A"/>
    <w:rsid w:val="008765D5"/>
    <w:rsid w:val="00883EAB"/>
    <w:rsid w:val="00884409"/>
    <w:rsid w:val="00885E79"/>
    <w:rsid w:val="008A378A"/>
    <w:rsid w:val="008B49EB"/>
    <w:rsid w:val="008B7368"/>
    <w:rsid w:val="008D08C2"/>
    <w:rsid w:val="008D6BCE"/>
    <w:rsid w:val="008D70D0"/>
    <w:rsid w:val="008E3DCA"/>
    <w:rsid w:val="008E4516"/>
    <w:rsid w:val="008F51B1"/>
    <w:rsid w:val="008F791D"/>
    <w:rsid w:val="00904E92"/>
    <w:rsid w:val="00906580"/>
    <w:rsid w:val="00907545"/>
    <w:rsid w:val="00911028"/>
    <w:rsid w:val="00922CAD"/>
    <w:rsid w:val="009230DE"/>
    <w:rsid w:val="009375AD"/>
    <w:rsid w:val="00944059"/>
    <w:rsid w:val="00953733"/>
    <w:rsid w:val="009543FC"/>
    <w:rsid w:val="0095706E"/>
    <w:rsid w:val="00980316"/>
    <w:rsid w:val="00983928"/>
    <w:rsid w:val="00992AE2"/>
    <w:rsid w:val="009A12F9"/>
    <w:rsid w:val="009B1C13"/>
    <w:rsid w:val="009B1FBC"/>
    <w:rsid w:val="009B3F9F"/>
    <w:rsid w:val="009B425A"/>
    <w:rsid w:val="009B701E"/>
    <w:rsid w:val="009C0D66"/>
    <w:rsid w:val="009C37E6"/>
    <w:rsid w:val="009D5372"/>
    <w:rsid w:val="009D555E"/>
    <w:rsid w:val="009E1A63"/>
    <w:rsid w:val="00A05224"/>
    <w:rsid w:val="00A0566D"/>
    <w:rsid w:val="00A07070"/>
    <w:rsid w:val="00A11324"/>
    <w:rsid w:val="00A11E79"/>
    <w:rsid w:val="00A20268"/>
    <w:rsid w:val="00A2510D"/>
    <w:rsid w:val="00A34033"/>
    <w:rsid w:val="00A35A8E"/>
    <w:rsid w:val="00A35F7F"/>
    <w:rsid w:val="00A41729"/>
    <w:rsid w:val="00A46559"/>
    <w:rsid w:val="00A52F7F"/>
    <w:rsid w:val="00A64D01"/>
    <w:rsid w:val="00A73554"/>
    <w:rsid w:val="00A75082"/>
    <w:rsid w:val="00A86EF8"/>
    <w:rsid w:val="00A86FF7"/>
    <w:rsid w:val="00AA04A0"/>
    <w:rsid w:val="00AA154D"/>
    <w:rsid w:val="00AA4719"/>
    <w:rsid w:val="00AA5980"/>
    <w:rsid w:val="00AC0BEF"/>
    <w:rsid w:val="00AC2108"/>
    <w:rsid w:val="00AC7214"/>
    <w:rsid w:val="00AF29E1"/>
    <w:rsid w:val="00AF34AF"/>
    <w:rsid w:val="00AF4143"/>
    <w:rsid w:val="00B001AA"/>
    <w:rsid w:val="00B07116"/>
    <w:rsid w:val="00B07DC2"/>
    <w:rsid w:val="00B12DE2"/>
    <w:rsid w:val="00B139BD"/>
    <w:rsid w:val="00B16DC0"/>
    <w:rsid w:val="00B2658E"/>
    <w:rsid w:val="00B50192"/>
    <w:rsid w:val="00B53994"/>
    <w:rsid w:val="00B628A8"/>
    <w:rsid w:val="00B63E09"/>
    <w:rsid w:val="00B707B4"/>
    <w:rsid w:val="00B70CD3"/>
    <w:rsid w:val="00B7274C"/>
    <w:rsid w:val="00B73763"/>
    <w:rsid w:val="00B844F4"/>
    <w:rsid w:val="00B86017"/>
    <w:rsid w:val="00B90753"/>
    <w:rsid w:val="00B908DD"/>
    <w:rsid w:val="00B941C4"/>
    <w:rsid w:val="00BA4A29"/>
    <w:rsid w:val="00BB3046"/>
    <w:rsid w:val="00BC21F7"/>
    <w:rsid w:val="00BC3D02"/>
    <w:rsid w:val="00BD0965"/>
    <w:rsid w:val="00BD3842"/>
    <w:rsid w:val="00BE64DE"/>
    <w:rsid w:val="00BF1BAB"/>
    <w:rsid w:val="00BF4826"/>
    <w:rsid w:val="00C01959"/>
    <w:rsid w:val="00C032CF"/>
    <w:rsid w:val="00C0540C"/>
    <w:rsid w:val="00C13E7D"/>
    <w:rsid w:val="00C1602E"/>
    <w:rsid w:val="00C17FE4"/>
    <w:rsid w:val="00C207F6"/>
    <w:rsid w:val="00C21C70"/>
    <w:rsid w:val="00C62603"/>
    <w:rsid w:val="00C62E81"/>
    <w:rsid w:val="00C651D1"/>
    <w:rsid w:val="00C67CE2"/>
    <w:rsid w:val="00C72EDB"/>
    <w:rsid w:val="00C803A2"/>
    <w:rsid w:val="00C82410"/>
    <w:rsid w:val="00C82EB1"/>
    <w:rsid w:val="00C8774C"/>
    <w:rsid w:val="00C92EEE"/>
    <w:rsid w:val="00C94DF5"/>
    <w:rsid w:val="00C9531E"/>
    <w:rsid w:val="00CB20AF"/>
    <w:rsid w:val="00CD372C"/>
    <w:rsid w:val="00CD7CD9"/>
    <w:rsid w:val="00CF6DE9"/>
    <w:rsid w:val="00D023E1"/>
    <w:rsid w:val="00D05FB3"/>
    <w:rsid w:val="00D069D2"/>
    <w:rsid w:val="00D0754E"/>
    <w:rsid w:val="00D1187B"/>
    <w:rsid w:val="00D14884"/>
    <w:rsid w:val="00D15CD7"/>
    <w:rsid w:val="00D24901"/>
    <w:rsid w:val="00D25F71"/>
    <w:rsid w:val="00D27917"/>
    <w:rsid w:val="00D56BB2"/>
    <w:rsid w:val="00D603F5"/>
    <w:rsid w:val="00D635B4"/>
    <w:rsid w:val="00D63BDF"/>
    <w:rsid w:val="00D64B4B"/>
    <w:rsid w:val="00D70322"/>
    <w:rsid w:val="00DA08CB"/>
    <w:rsid w:val="00DB6465"/>
    <w:rsid w:val="00DC132F"/>
    <w:rsid w:val="00DC209C"/>
    <w:rsid w:val="00DC4553"/>
    <w:rsid w:val="00DD6D3F"/>
    <w:rsid w:val="00DE2330"/>
    <w:rsid w:val="00DF0116"/>
    <w:rsid w:val="00DF1058"/>
    <w:rsid w:val="00DF5CE5"/>
    <w:rsid w:val="00DF5F33"/>
    <w:rsid w:val="00E02AC6"/>
    <w:rsid w:val="00E05501"/>
    <w:rsid w:val="00E17FAD"/>
    <w:rsid w:val="00E30699"/>
    <w:rsid w:val="00E442F0"/>
    <w:rsid w:val="00E46CE9"/>
    <w:rsid w:val="00E47402"/>
    <w:rsid w:val="00E611DD"/>
    <w:rsid w:val="00E6557B"/>
    <w:rsid w:val="00E7226E"/>
    <w:rsid w:val="00E842EB"/>
    <w:rsid w:val="00E8472C"/>
    <w:rsid w:val="00E93DF4"/>
    <w:rsid w:val="00E95DA8"/>
    <w:rsid w:val="00EA1E8C"/>
    <w:rsid w:val="00EA4C3A"/>
    <w:rsid w:val="00EB1F3D"/>
    <w:rsid w:val="00EB4AC5"/>
    <w:rsid w:val="00EC0BA4"/>
    <w:rsid w:val="00EC1E81"/>
    <w:rsid w:val="00EE2DF0"/>
    <w:rsid w:val="00EE7B13"/>
    <w:rsid w:val="00EF696C"/>
    <w:rsid w:val="00F047AD"/>
    <w:rsid w:val="00F11DCB"/>
    <w:rsid w:val="00F204D4"/>
    <w:rsid w:val="00F25E0A"/>
    <w:rsid w:val="00F261BB"/>
    <w:rsid w:val="00F40F57"/>
    <w:rsid w:val="00F41A04"/>
    <w:rsid w:val="00F446ED"/>
    <w:rsid w:val="00F452B1"/>
    <w:rsid w:val="00F53AF3"/>
    <w:rsid w:val="00F55BAD"/>
    <w:rsid w:val="00F6125E"/>
    <w:rsid w:val="00F6634B"/>
    <w:rsid w:val="00F66ECA"/>
    <w:rsid w:val="00F6782C"/>
    <w:rsid w:val="00F84498"/>
    <w:rsid w:val="00F90B68"/>
    <w:rsid w:val="00F96924"/>
    <w:rsid w:val="00FB4786"/>
    <w:rsid w:val="00FC6C51"/>
    <w:rsid w:val="00FD12A2"/>
    <w:rsid w:val="00FD5FEA"/>
    <w:rsid w:val="00FD749D"/>
    <w:rsid w:val="00FF722F"/>
    <w:rsid w:val="15416A0B"/>
    <w:rsid w:val="2E6658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character" w:customStyle="1" w:styleId="Char">
    <w:name w:val="批注文字 Char"/>
    <w:link w:val="a3"/>
    <w:rPr>
      <w:kern w:val="2"/>
      <w:sz w:val="21"/>
      <w:szCs w:val="24"/>
    </w:rPr>
  </w:style>
  <w:style w:type="paragraph" w:styleId="a4">
    <w:name w:val="Balloon Text"/>
    <w:basedOn w:val="a"/>
    <w:link w:val="Char0"/>
    <w:rPr>
      <w:sz w:val="18"/>
      <w:szCs w:val="18"/>
    </w:rPr>
  </w:style>
  <w:style w:type="character" w:customStyle="1" w:styleId="Char0">
    <w:name w:val="批注框文本 Char"/>
    <w:link w:val="a4"/>
    <w:rPr>
      <w:kern w:val="2"/>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rPr>
      <w:kern w:val="2"/>
      <w:sz w:val="18"/>
      <w:szCs w:val="18"/>
    </w:rPr>
  </w:style>
  <w:style w:type="paragraph" w:styleId="a7">
    <w:name w:val="annotation subject"/>
    <w:basedOn w:val="a3"/>
    <w:next w:val="a3"/>
    <w:link w:val="Char3"/>
    <w:rPr>
      <w:b/>
      <w:bCs/>
    </w:rPr>
  </w:style>
  <w:style w:type="character" w:customStyle="1" w:styleId="Char3">
    <w:name w:val="批注主题 Char"/>
    <w:link w:val="a7"/>
    <w:rPr>
      <w:b/>
      <w:bCs/>
      <w:kern w:val="2"/>
      <w:sz w:val="21"/>
      <w:szCs w:val="24"/>
    </w:rPr>
  </w:style>
  <w:style w:type="character" w:styleId="a8">
    <w:name w:val="Hyperlink"/>
    <w:uiPriority w:val="99"/>
    <w:unhideWhenUsed/>
    <w:rPr>
      <w:color w:val="0000FF"/>
      <w:u w:val="single"/>
    </w:rPr>
  </w:style>
  <w:style w:type="character" w:styleId="a9">
    <w:name w:val="annotation reference"/>
    <w:rPr>
      <w:sz w:val="21"/>
      <w:szCs w:val="21"/>
    </w:rPr>
  </w:style>
  <w:style w:type="paragraph" w:styleId="aa">
    <w:name w:val="Revision"/>
    <w:uiPriority w:val="99"/>
    <w:semiHidden/>
    <w:rPr>
      <w:kern w:val="2"/>
      <w:sz w:val="21"/>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bfund.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4</DocSecurity>
  <Lines>3</Lines>
  <Paragraphs>1</Paragraphs>
  <ScaleCrop>false</ScaleCrop>
  <Company/>
  <LinksUpToDate>false</LinksUpToDate>
  <CharactersWithSpaces>444</CharactersWithSpaces>
  <SharedDoc>false</SharedDoc>
  <HLinks>
    <vt:vector size="6" baseType="variant">
      <vt:variant>
        <vt:i4>7798907</vt:i4>
      </vt:variant>
      <vt:variant>
        <vt:i4>0</vt:i4>
      </vt:variant>
      <vt:variant>
        <vt:i4>0</vt:i4>
      </vt:variant>
      <vt:variant>
        <vt:i4>5</vt:i4>
      </vt:variant>
      <vt:variant>
        <vt:lpwstr>http://www.ccbfund.cn/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建信基金管理有限责任公司关于新增上海天天基金为旗下代销机构并参加基金申购费率优惠活动的公告</dc:title>
  <dc:subject/>
  <dc:creator>王冠</dc:creator>
  <cp:keywords/>
  <cp:lastModifiedBy>ZHONGM</cp:lastModifiedBy>
  <cp:revision>2</cp:revision>
  <dcterms:created xsi:type="dcterms:W3CDTF">2025-12-03T16:02:00Z</dcterms:created>
  <dcterms:modified xsi:type="dcterms:W3CDTF">2025-12-03T16:02:00Z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eyJoZGlkIjoiZTFlOWFjMDI0ZThjNDgzNmVlMmJlMjcwZWMwY2YxNTYiLCJ1c2VySWQiOiI3MjAyNjI3MzcifQ==</vt:lpwstr>
  </property>
  <property fmtid="{D5CDD505-2E9C-101B-9397-08002B2CF9AE}" pid="4" name="ICV">
    <vt:lpwstr>8BEB0A39C3F94006A5AFC6CCDE914032_12</vt:lpwstr>
  </property>
</Properties>
</file>