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3017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hint="eastAsia"/>
          <w:b/>
          <w:bCs/>
          <w:color w:val="000000"/>
          <w:kern w:val="0"/>
          <w:sz w:val="24"/>
          <w:szCs w:val="24"/>
        </w:rPr>
      </w:pPr>
      <w:r>
        <w:rPr>
          <w:rFonts w:hint="eastAsia"/>
          <w:b/>
          <w:bCs/>
          <w:color w:val="000000"/>
          <w:kern w:val="0"/>
          <w:sz w:val="24"/>
          <w:szCs w:val="24"/>
        </w:rPr>
        <w:t>上银慧佳盈债券型证券投资基金</w:t>
      </w:r>
    </w:p>
    <w:p w:rsidR="00000000" w:rsidRDefault="003D3017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b/>
          <w:bCs/>
          <w:color w:val="000000"/>
          <w:kern w:val="0"/>
          <w:sz w:val="24"/>
          <w:szCs w:val="24"/>
        </w:rPr>
      </w:pPr>
      <w:r>
        <w:rPr>
          <w:rFonts w:hint="eastAsia"/>
          <w:b/>
          <w:bCs/>
          <w:color w:val="000000"/>
          <w:kern w:val="0"/>
          <w:sz w:val="24"/>
          <w:szCs w:val="24"/>
        </w:rPr>
        <w:t>调整</w:t>
      </w:r>
      <w:r>
        <w:rPr>
          <w:rFonts w:hint="eastAsia"/>
          <w:b/>
          <w:bCs/>
          <w:color w:val="000000"/>
          <w:kern w:val="0"/>
          <w:sz w:val="24"/>
          <w:szCs w:val="24"/>
        </w:rPr>
        <w:t>大额</w:t>
      </w:r>
      <w:r>
        <w:rPr>
          <w:b/>
          <w:bCs/>
          <w:color w:val="000000"/>
          <w:kern w:val="0"/>
          <w:sz w:val="24"/>
          <w:szCs w:val="24"/>
        </w:rPr>
        <w:t>申购、转换转入及定期定额投资业务的公告</w:t>
      </w:r>
    </w:p>
    <w:p w:rsidR="00000000" w:rsidRDefault="003D3017">
      <w:pPr>
        <w:autoSpaceDE w:val="0"/>
        <w:autoSpaceDN w:val="0"/>
        <w:adjustRightInd w:val="0"/>
        <w:spacing w:line="288" w:lineRule="auto"/>
        <w:jc w:val="left"/>
        <w:rPr>
          <w:color w:val="000000"/>
          <w:kern w:val="0"/>
          <w:sz w:val="24"/>
          <w:szCs w:val="24"/>
        </w:rPr>
      </w:pPr>
    </w:p>
    <w:p w:rsidR="00000000" w:rsidRDefault="003D3017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公告送出日期：</w:t>
      </w:r>
      <w:r>
        <w:rPr>
          <w:color w:val="000000"/>
          <w:kern w:val="0"/>
          <w:sz w:val="24"/>
          <w:szCs w:val="24"/>
        </w:rPr>
        <w:t>202</w:t>
      </w:r>
      <w:r>
        <w:rPr>
          <w:rFonts w:hint="eastAsia"/>
          <w:color w:val="000000"/>
          <w:kern w:val="0"/>
          <w:sz w:val="24"/>
          <w:szCs w:val="24"/>
        </w:rPr>
        <w:t>5</w:t>
      </w:r>
      <w:r>
        <w:rPr>
          <w:color w:val="000000"/>
          <w:kern w:val="0"/>
          <w:sz w:val="24"/>
          <w:szCs w:val="24"/>
        </w:rPr>
        <w:t>年</w:t>
      </w:r>
      <w:r>
        <w:rPr>
          <w:rFonts w:hint="eastAsia"/>
          <w:color w:val="000000"/>
          <w:kern w:val="0"/>
          <w:sz w:val="24"/>
          <w:szCs w:val="24"/>
        </w:rPr>
        <w:t>12</w:t>
      </w:r>
      <w:r>
        <w:rPr>
          <w:color w:val="000000"/>
          <w:kern w:val="0"/>
          <w:sz w:val="24"/>
          <w:szCs w:val="24"/>
        </w:rPr>
        <w:t>月</w:t>
      </w:r>
      <w:r>
        <w:rPr>
          <w:rFonts w:hint="eastAsia"/>
          <w:color w:val="000000"/>
          <w:kern w:val="0"/>
          <w:sz w:val="24"/>
          <w:szCs w:val="24"/>
        </w:rPr>
        <w:t>4</w:t>
      </w:r>
      <w:r>
        <w:rPr>
          <w:color w:val="000000"/>
          <w:kern w:val="0"/>
          <w:sz w:val="24"/>
          <w:szCs w:val="24"/>
        </w:rPr>
        <w:t>日</w:t>
      </w:r>
    </w:p>
    <w:p w:rsidR="00000000" w:rsidRDefault="003D3017">
      <w:pPr>
        <w:autoSpaceDE w:val="0"/>
        <w:autoSpaceDN w:val="0"/>
        <w:adjustRightInd w:val="0"/>
        <w:spacing w:before="100" w:beforeAutospacing="1" w:line="360" w:lineRule="auto"/>
        <w:jc w:val="left"/>
        <w:rPr>
          <w:b/>
          <w:bCs/>
          <w:color w:val="000000"/>
          <w:kern w:val="0"/>
          <w:sz w:val="24"/>
          <w:szCs w:val="24"/>
        </w:rPr>
      </w:pPr>
      <w:r>
        <w:rPr>
          <w:b/>
          <w:bCs/>
          <w:color w:val="000000"/>
          <w:kern w:val="0"/>
          <w:sz w:val="24"/>
          <w:szCs w:val="24"/>
        </w:rPr>
        <w:t xml:space="preserve">1 </w:t>
      </w:r>
      <w:r>
        <w:rPr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2410"/>
        <w:gridCol w:w="4394"/>
      </w:tblGrid>
      <w:tr w:rsidR="00000000"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上银慧佳盈债券型证券投资基金</w:t>
            </w:r>
          </w:p>
        </w:tc>
      </w:tr>
      <w:tr w:rsidR="00000000"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上银慧佳盈债券</w:t>
            </w:r>
          </w:p>
        </w:tc>
      </w:tr>
      <w:tr w:rsidR="00000000"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005666</w:t>
            </w:r>
          </w:p>
        </w:tc>
      </w:tr>
      <w:tr w:rsidR="00000000"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上银基金管理有限公司</w:t>
            </w:r>
          </w:p>
        </w:tc>
      </w:tr>
      <w:tr w:rsidR="00000000"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《中华人民共和国证券投资基金法》及配套法规、《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上银慧佳盈债券型证券投资基金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基金合同》、《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上银慧佳盈债券型证券投资基金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招募说明书》的相关规定</w:t>
            </w:r>
          </w:p>
        </w:tc>
      </w:tr>
      <w:tr w:rsidR="00000000">
        <w:trPr>
          <w:trHeight w:val="742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调整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相关业务的起始日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及原因说明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调整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大额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申购起始日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00000">
        <w:trPr>
          <w:trHeight w:val="792"/>
        </w:trPr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调整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大额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转换转入起始日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00000"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调整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大额</w:t>
            </w:r>
            <w:r>
              <w:rPr>
                <w:rFonts w:hint="eastAsia"/>
                <w:kern w:val="0"/>
                <w:sz w:val="24"/>
                <w:szCs w:val="24"/>
              </w:rPr>
              <w:t>定期定额投资起始日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00000"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限制申购金额（单位：元）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1.00</w:t>
            </w:r>
          </w:p>
        </w:tc>
      </w:tr>
      <w:tr w:rsidR="00000000"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限制转换转入金额（单位：元）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1.00</w:t>
            </w:r>
          </w:p>
        </w:tc>
      </w:tr>
      <w:tr w:rsidR="00000000"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限制定期定额投资金额（单位：元）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1.00</w:t>
            </w:r>
          </w:p>
        </w:tc>
      </w:tr>
      <w:tr w:rsidR="00000000"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调整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大额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申购、转换转入及定期定额投资的原因说明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3D301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为了保证基金的平稳运作，保护基金持有人的利益。</w:t>
            </w:r>
          </w:p>
        </w:tc>
      </w:tr>
    </w:tbl>
    <w:p w:rsidR="00000000" w:rsidRDefault="003D3017">
      <w:pPr>
        <w:autoSpaceDE w:val="0"/>
        <w:autoSpaceDN w:val="0"/>
        <w:adjustRightInd w:val="0"/>
        <w:spacing w:line="360" w:lineRule="auto"/>
        <w:rPr>
          <w:b/>
          <w:bCs/>
          <w:color w:val="000000"/>
          <w:kern w:val="0"/>
          <w:sz w:val="24"/>
          <w:szCs w:val="24"/>
        </w:rPr>
      </w:pPr>
    </w:p>
    <w:p w:rsidR="00000000" w:rsidRDefault="003D3017">
      <w:pPr>
        <w:autoSpaceDE w:val="0"/>
        <w:autoSpaceDN w:val="0"/>
        <w:adjustRightInd w:val="0"/>
        <w:spacing w:before="29" w:line="288" w:lineRule="auto"/>
        <w:ind w:left="15"/>
        <w:jc w:val="left"/>
        <w:rPr>
          <w:b/>
          <w:color w:val="000000"/>
          <w:kern w:val="0"/>
          <w:sz w:val="24"/>
          <w:szCs w:val="24"/>
        </w:rPr>
      </w:pPr>
      <w:r>
        <w:rPr>
          <w:b/>
          <w:color w:val="000000"/>
          <w:kern w:val="0"/>
          <w:sz w:val="24"/>
          <w:szCs w:val="24"/>
        </w:rPr>
        <w:t xml:space="preserve">2 </w:t>
      </w:r>
      <w:r>
        <w:rPr>
          <w:rFonts w:hint="eastAsia"/>
          <w:b/>
          <w:color w:val="000000"/>
          <w:kern w:val="0"/>
          <w:sz w:val="24"/>
          <w:szCs w:val="24"/>
        </w:rPr>
        <w:t>其他需要提示的事项</w:t>
      </w:r>
    </w:p>
    <w:p w:rsidR="00000000" w:rsidRDefault="003D3017">
      <w:pPr>
        <w:pStyle w:val="Default"/>
        <w:spacing w:line="360" w:lineRule="auto"/>
        <w:ind w:firstLineChars="200" w:firstLine="460"/>
        <w:jc w:val="both"/>
        <w:rPr>
          <w:rFonts w:ascii="Times New Roman" w:hAnsi="Times New Roman" w:cs="Times New Roman" w:hint="default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（</w:t>
      </w:r>
      <w:r>
        <w:rPr>
          <w:rFonts w:ascii="Times New Roman" w:hAnsi="Times New Roman" w:cs="Times New Roman" w:hint="default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）本公司决定自</w:t>
      </w:r>
      <w:r>
        <w:rPr>
          <w:rFonts w:ascii="Times New Roman" w:hAnsi="Times New Roman" w:cs="Times New Roman"/>
          <w:sz w:val="23"/>
          <w:szCs w:val="23"/>
        </w:rPr>
        <w:t>202</w:t>
      </w:r>
      <w:r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>年</w:t>
      </w:r>
      <w:r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>月</w:t>
      </w:r>
      <w:r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>日起调整上银慧佳盈债券型证券投资基金大额申购、转换转入及定期定额投资业务的限额，对本基金投资者单日单个基金账户单笔或多笔</w:t>
      </w:r>
      <w:r>
        <w:rPr>
          <w:rFonts w:ascii="Times New Roman" w:hAnsi="Times New Roman" w:cs="Times New Roman"/>
          <w:sz w:val="23"/>
          <w:szCs w:val="23"/>
        </w:rPr>
        <w:t>累计金额超过</w:t>
      </w:r>
      <w:r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元（不含</w:t>
      </w:r>
      <w:r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元）的申购、转换转入及定期定额投资业务进行限制，即单个基金账户日累</w:t>
      </w:r>
      <w:r>
        <w:rPr>
          <w:rFonts w:ascii="Times New Roman" w:hAnsi="Times New Roman" w:cs="Times New Roman"/>
          <w:sz w:val="23"/>
          <w:szCs w:val="23"/>
        </w:rPr>
        <w:lastRenderedPageBreak/>
        <w:t>计申请金额超过</w:t>
      </w:r>
      <w:r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元，则单笔金额超过</w:t>
      </w:r>
      <w:r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元的申请（若有）本基金管理人有权拒绝，其余申请按金额从大到小进行排序，逐笔累加至符合不超过</w:t>
      </w:r>
      <w:r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元限额的申请给予确认，其余申请本基金管理人有权拒绝。针对单笔申购、转换转入及定期定额投资业务申请，仅采用确认和不予确认两种处理方式，不对单笔申请进行部分确认。</w:t>
      </w:r>
    </w:p>
    <w:p w:rsidR="00000000" w:rsidRDefault="003D3017">
      <w:pPr>
        <w:pStyle w:val="Default"/>
        <w:spacing w:line="360" w:lineRule="auto"/>
        <w:ind w:firstLineChars="200" w:firstLine="460"/>
        <w:rPr>
          <w:rFonts w:ascii="Times New Roman" w:hAnsi="Times New Roman" w:cs="Times New Roman" w:hint="default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（</w:t>
      </w:r>
      <w:r>
        <w:rPr>
          <w:rFonts w:ascii="Times New Roman" w:hAnsi="Times New Roman" w:cs="Times New Roman" w:hint="default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>）在本基金</w:t>
      </w:r>
      <w:r>
        <w:rPr>
          <w:rFonts w:ascii="Times New Roman" w:hAnsi="Times New Roman" w:cs="Times New Roman"/>
          <w:sz w:val="23"/>
          <w:szCs w:val="23"/>
        </w:rPr>
        <w:t>暂停</w:t>
      </w:r>
      <w:r>
        <w:rPr>
          <w:rFonts w:ascii="Times New Roman" w:hAnsi="Times New Roman" w:cs="Times New Roman"/>
          <w:sz w:val="23"/>
          <w:szCs w:val="23"/>
        </w:rPr>
        <w:t>大额申购、转换转入及定期定额投资业务期间，本基金的赎回、转换转出业务正常办理。</w:t>
      </w:r>
      <w:r>
        <w:rPr>
          <w:rFonts w:ascii="Times New Roman" w:hAnsi="Times New Roman" w:cs="Times New Roman" w:hint="default"/>
          <w:sz w:val="23"/>
          <w:szCs w:val="23"/>
        </w:rPr>
        <w:t xml:space="preserve"> </w:t>
      </w:r>
    </w:p>
    <w:p w:rsidR="00000000" w:rsidRDefault="003D3017">
      <w:pPr>
        <w:pStyle w:val="Default"/>
        <w:spacing w:line="360" w:lineRule="auto"/>
        <w:ind w:firstLineChars="200" w:firstLine="460"/>
        <w:rPr>
          <w:rFonts w:ascii="Times New Roman" w:hAnsi="Times New Roman" w:cs="Times New Roman" w:hint="default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（</w:t>
      </w:r>
      <w:r>
        <w:rPr>
          <w:rFonts w:ascii="Times New Roman" w:hAnsi="Times New Roman" w:cs="Times New Roman" w:hint="default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>）本基金恢复大额申购、转换转入</w:t>
      </w:r>
      <w:r>
        <w:rPr>
          <w:rFonts w:ascii="Times New Roman" w:hAnsi="Times New Roman" w:cs="Times New Roman"/>
          <w:sz w:val="23"/>
          <w:szCs w:val="23"/>
        </w:rPr>
        <w:t>及定期定额投资业务的具体时间，本基金管理人将另行公告。</w:t>
      </w:r>
      <w:r>
        <w:rPr>
          <w:rFonts w:ascii="Times New Roman" w:hAnsi="Times New Roman" w:cs="Times New Roman" w:hint="default"/>
          <w:sz w:val="23"/>
          <w:szCs w:val="23"/>
        </w:rPr>
        <w:t xml:space="preserve"> </w:t>
      </w:r>
    </w:p>
    <w:p w:rsidR="00000000" w:rsidRDefault="003D3017">
      <w:pPr>
        <w:pStyle w:val="Default"/>
        <w:spacing w:line="360" w:lineRule="auto"/>
        <w:ind w:firstLineChars="200" w:firstLine="460"/>
        <w:rPr>
          <w:rFonts w:ascii="Times New Roman" w:cs="Times New Roman" w:hint="default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（</w:t>
      </w:r>
      <w:r>
        <w:rPr>
          <w:rFonts w:ascii="Times New Roman" w:hAnsi="Times New Roman" w:cs="Times New Roman" w:hint="default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）</w:t>
      </w:r>
      <w:r>
        <w:rPr>
          <w:rFonts w:hAnsi="宋体"/>
        </w:rPr>
        <w:t>本公告仅对调整大额申购、转换转入及定期定额投资业务的限额予以说明。</w:t>
      </w:r>
      <w:r>
        <w:rPr>
          <w:rFonts w:ascii="Times New Roman" w:hAnsi="Times New Roman" w:cs="Times New Roman"/>
          <w:sz w:val="23"/>
          <w:szCs w:val="23"/>
        </w:rPr>
        <w:t>投资者可以通过上银基金管理有限公司网站（</w:t>
      </w:r>
      <w:r>
        <w:rPr>
          <w:rFonts w:ascii="Times New Roman" w:hAnsi="Times New Roman" w:cs="Times New Roman" w:hint="default"/>
          <w:sz w:val="23"/>
          <w:szCs w:val="23"/>
        </w:rPr>
        <w:t>www.boscam.com.cn</w:t>
      </w:r>
      <w:r>
        <w:rPr>
          <w:rFonts w:ascii="Times New Roman" w:hAnsi="Times New Roman" w:cs="Times New Roman"/>
          <w:sz w:val="23"/>
          <w:szCs w:val="23"/>
        </w:rPr>
        <w:t>）或上银基金管理有限公司客户服务中心电话（</w:t>
      </w:r>
      <w:r>
        <w:rPr>
          <w:rFonts w:ascii="Times New Roman" w:hAnsi="Times New Roman" w:cs="Times New Roman" w:hint="default"/>
          <w:sz w:val="23"/>
          <w:szCs w:val="23"/>
        </w:rPr>
        <w:t>021-60231999</w:t>
      </w:r>
      <w:r>
        <w:rPr>
          <w:rFonts w:ascii="Times New Roman" w:hAnsi="Times New Roman" w:cs="Times New Roman"/>
          <w:sz w:val="23"/>
          <w:szCs w:val="23"/>
        </w:rPr>
        <w:t>）咨询有关详情。</w:t>
      </w:r>
    </w:p>
    <w:p w:rsidR="00000000" w:rsidRDefault="003D3017">
      <w:pPr>
        <w:pStyle w:val="Default"/>
        <w:spacing w:line="360" w:lineRule="auto"/>
        <w:ind w:firstLineChars="200" w:firstLine="460"/>
        <w:rPr>
          <w:rFonts w:ascii="Times New Roman" w:cs="Times New Roman" w:hint="default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（</w:t>
      </w:r>
      <w:r>
        <w:rPr>
          <w:rFonts w:ascii="Times New Roman" w:hAnsi="Times New Roman" w:cs="Times New Roman" w:hint="default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>）风险提示：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</w:t>
      </w:r>
      <w:r>
        <w:rPr>
          <w:rFonts w:ascii="Times New Roman" w:hAnsi="Times New Roman" w:cs="Times New Roman"/>
          <w:sz w:val="23"/>
          <w:szCs w:val="23"/>
        </w:rPr>
        <w:t>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“买者自负”原则，在做出投资决策后，基金运营状况与基金净值变化引致的投资风险，由投资者自行负担。</w:t>
      </w:r>
    </w:p>
    <w:p w:rsidR="00000000" w:rsidRDefault="003D3017">
      <w:pPr>
        <w:autoSpaceDE w:val="0"/>
        <w:autoSpaceDN w:val="0"/>
        <w:adjustRightInd w:val="0"/>
        <w:spacing w:line="288" w:lineRule="auto"/>
        <w:ind w:firstLineChars="200" w:firstLine="460"/>
        <w:jc w:val="left"/>
        <w:rPr>
          <w:sz w:val="23"/>
          <w:szCs w:val="23"/>
        </w:rPr>
      </w:pPr>
    </w:p>
    <w:p w:rsidR="00000000" w:rsidRDefault="003D3017">
      <w:pPr>
        <w:autoSpaceDE w:val="0"/>
        <w:autoSpaceDN w:val="0"/>
        <w:adjustRightInd w:val="0"/>
        <w:spacing w:line="288" w:lineRule="auto"/>
        <w:ind w:firstLineChars="200" w:firstLine="460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特此公告。</w:t>
      </w:r>
    </w:p>
    <w:p w:rsidR="00000000" w:rsidRDefault="003D3017">
      <w:pPr>
        <w:autoSpaceDE w:val="0"/>
        <w:autoSpaceDN w:val="0"/>
        <w:adjustRightInd w:val="0"/>
        <w:spacing w:line="288" w:lineRule="auto"/>
        <w:ind w:right="720"/>
        <w:jc w:val="right"/>
        <w:rPr>
          <w:color w:val="000000"/>
          <w:kern w:val="0"/>
          <w:sz w:val="23"/>
          <w:szCs w:val="23"/>
        </w:rPr>
      </w:pPr>
    </w:p>
    <w:p w:rsidR="00000000" w:rsidRDefault="003D3017">
      <w:pPr>
        <w:autoSpaceDE w:val="0"/>
        <w:autoSpaceDN w:val="0"/>
        <w:adjustRightInd w:val="0"/>
        <w:spacing w:line="288" w:lineRule="auto"/>
        <w:jc w:val="right"/>
        <w:rPr>
          <w:color w:val="000000"/>
          <w:kern w:val="0"/>
          <w:sz w:val="23"/>
          <w:szCs w:val="23"/>
        </w:rPr>
      </w:pPr>
      <w:r>
        <w:rPr>
          <w:rFonts w:hint="eastAsia"/>
          <w:color w:val="000000"/>
          <w:kern w:val="0"/>
          <w:sz w:val="23"/>
          <w:szCs w:val="23"/>
        </w:rPr>
        <w:t>上银基金管理有限公司</w:t>
      </w:r>
    </w:p>
    <w:p w:rsidR="00000000" w:rsidRDefault="003D3017">
      <w:pPr>
        <w:autoSpaceDE w:val="0"/>
        <w:autoSpaceDN w:val="0"/>
        <w:adjustRightInd w:val="0"/>
        <w:spacing w:line="288" w:lineRule="auto"/>
        <w:jc w:val="right"/>
        <w:rPr>
          <w:color w:val="000000"/>
          <w:kern w:val="0"/>
          <w:sz w:val="23"/>
          <w:szCs w:val="23"/>
        </w:rPr>
      </w:pPr>
      <w:r>
        <w:rPr>
          <w:rFonts w:hint="eastAsia"/>
          <w:color w:val="000000"/>
          <w:kern w:val="0"/>
          <w:sz w:val="23"/>
          <w:szCs w:val="23"/>
        </w:rPr>
        <w:t>二〇二五年</w:t>
      </w:r>
      <w:r>
        <w:rPr>
          <w:rFonts w:hint="eastAsia"/>
          <w:color w:val="000000"/>
          <w:kern w:val="0"/>
          <w:sz w:val="23"/>
          <w:szCs w:val="23"/>
        </w:rPr>
        <w:t>十二</w:t>
      </w:r>
      <w:r>
        <w:rPr>
          <w:rFonts w:hint="eastAsia"/>
          <w:color w:val="000000"/>
          <w:kern w:val="0"/>
          <w:sz w:val="23"/>
          <w:szCs w:val="23"/>
        </w:rPr>
        <w:t>月</w:t>
      </w:r>
      <w:r>
        <w:rPr>
          <w:rFonts w:hint="eastAsia"/>
          <w:color w:val="000000"/>
          <w:kern w:val="0"/>
          <w:sz w:val="23"/>
          <w:szCs w:val="23"/>
        </w:rPr>
        <w:t>四</w:t>
      </w:r>
      <w:r>
        <w:rPr>
          <w:rFonts w:hint="eastAsia"/>
          <w:color w:val="000000"/>
          <w:kern w:val="0"/>
          <w:sz w:val="23"/>
          <w:szCs w:val="23"/>
        </w:rPr>
        <w:t>日</w:t>
      </w:r>
    </w:p>
    <w:p w:rsidR="00000000" w:rsidRDefault="003D3017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color w:val="000000"/>
          <w:kern w:val="0"/>
          <w:sz w:val="24"/>
          <w:szCs w:val="24"/>
        </w:rPr>
      </w:pPr>
    </w:p>
    <w:sectPr w:rsidR="00000000">
      <w:headerReference w:type="default" r:id="rId6"/>
      <w:footerReference w:type="default" r:id="rId7"/>
      <w:pgSz w:w="11926" w:h="16867"/>
      <w:pgMar w:top="1420" w:right="1420" w:bottom="852" w:left="142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3D3017">
      <w:r>
        <w:separator/>
      </w:r>
    </w:p>
  </w:endnote>
  <w:endnote w:type="continuationSeparator" w:id="0">
    <w:p w:rsidR="00000000" w:rsidRDefault="003D3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D3017">
    <w:pPr>
      <w:autoSpaceDE w:val="0"/>
      <w:autoSpaceDN w:val="0"/>
      <w:adjustRightInd w:val="0"/>
      <w:jc w:val="left"/>
      <w:rPr>
        <w:rFonts w:ascii="Arial" w:hAnsi="Arial" w:cs="Arial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3D3017">
      <w:r>
        <w:separator/>
      </w:r>
    </w:p>
  </w:footnote>
  <w:footnote w:type="continuationSeparator" w:id="0">
    <w:p w:rsidR="00000000" w:rsidRDefault="003D3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D301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trackRevisions/>
  <w:doNotTrackMoves/>
  <w:defaultTabStop w:val="720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54E5"/>
    <w:rsid w:val="00001298"/>
    <w:rsid w:val="0002137E"/>
    <w:rsid w:val="000273AC"/>
    <w:rsid w:val="00032ECB"/>
    <w:rsid w:val="00035245"/>
    <w:rsid w:val="00036F68"/>
    <w:rsid w:val="00041EC2"/>
    <w:rsid w:val="00054EC9"/>
    <w:rsid w:val="00064454"/>
    <w:rsid w:val="0007469D"/>
    <w:rsid w:val="000A43C5"/>
    <w:rsid w:val="000B101E"/>
    <w:rsid w:val="000D6A29"/>
    <w:rsid w:val="00103C3D"/>
    <w:rsid w:val="00104BBA"/>
    <w:rsid w:val="00104D9E"/>
    <w:rsid w:val="00123FD6"/>
    <w:rsid w:val="001266B4"/>
    <w:rsid w:val="001314AD"/>
    <w:rsid w:val="00143681"/>
    <w:rsid w:val="001532FE"/>
    <w:rsid w:val="00153BE2"/>
    <w:rsid w:val="00155251"/>
    <w:rsid w:val="00155635"/>
    <w:rsid w:val="00160500"/>
    <w:rsid w:val="00161E7A"/>
    <w:rsid w:val="00167C87"/>
    <w:rsid w:val="00173614"/>
    <w:rsid w:val="00182B6D"/>
    <w:rsid w:val="00197778"/>
    <w:rsid w:val="001A16AB"/>
    <w:rsid w:val="001D2362"/>
    <w:rsid w:val="001D3C5E"/>
    <w:rsid w:val="001F23F1"/>
    <w:rsid w:val="001F4379"/>
    <w:rsid w:val="00212BEF"/>
    <w:rsid w:val="0022007B"/>
    <w:rsid w:val="00226CD0"/>
    <w:rsid w:val="00251840"/>
    <w:rsid w:val="00251DB7"/>
    <w:rsid w:val="002834E1"/>
    <w:rsid w:val="00296C98"/>
    <w:rsid w:val="002B3C03"/>
    <w:rsid w:val="002D4D39"/>
    <w:rsid w:val="002E43EF"/>
    <w:rsid w:val="002F230F"/>
    <w:rsid w:val="00310AC8"/>
    <w:rsid w:val="00332C0C"/>
    <w:rsid w:val="0036335C"/>
    <w:rsid w:val="00364688"/>
    <w:rsid w:val="00364B64"/>
    <w:rsid w:val="00392929"/>
    <w:rsid w:val="003A3525"/>
    <w:rsid w:val="003A6D23"/>
    <w:rsid w:val="003B0FE0"/>
    <w:rsid w:val="003B42AE"/>
    <w:rsid w:val="003B72BA"/>
    <w:rsid w:val="003C76A2"/>
    <w:rsid w:val="003D3017"/>
    <w:rsid w:val="003E1EA4"/>
    <w:rsid w:val="003E5B56"/>
    <w:rsid w:val="003E77C7"/>
    <w:rsid w:val="00412DD2"/>
    <w:rsid w:val="00424EFF"/>
    <w:rsid w:val="004333EA"/>
    <w:rsid w:val="00480109"/>
    <w:rsid w:val="0048674C"/>
    <w:rsid w:val="00487A38"/>
    <w:rsid w:val="00496104"/>
    <w:rsid w:val="00497A7A"/>
    <w:rsid w:val="004B75D4"/>
    <w:rsid w:val="004C0B2D"/>
    <w:rsid w:val="004C168D"/>
    <w:rsid w:val="004D0562"/>
    <w:rsid w:val="004E12E0"/>
    <w:rsid w:val="004E54E5"/>
    <w:rsid w:val="004F698B"/>
    <w:rsid w:val="005228C6"/>
    <w:rsid w:val="00550521"/>
    <w:rsid w:val="00577E81"/>
    <w:rsid w:val="005825B0"/>
    <w:rsid w:val="00597F99"/>
    <w:rsid w:val="005C05D3"/>
    <w:rsid w:val="005C23FB"/>
    <w:rsid w:val="005C6CA4"/>
    <w:rsid w:val="005D2DD9"/>
    <w:rsid w:val="005D41DF"/>
    <w:rsid w:val="005E27EC"/>
    <w:rsid w:val="005E5CC8"/>
    <w:rsid w:val="005F10B1"/>
    <w:rsid w:val="006136AD"/>
    <w:rsid w:val="00620A38"/>
    <w:rsid w:val="00621595"/>
    <w:rsid w:val="00634620"/>
    <w:rsid w:val="00637217"/>
    <w:rsid w:val="00637D67"/>
    <w:rsid w:val="006479A7"/>
    <w:rsid w:val="00650A33"/>
    <w:rsid w:val="0066604C"/>
    <w:rsid w:val="0067121C"/>
    <w:rsid w:val="006744C7"/>
    <w:rsid w:val="00675C6F"/>
    <w:rsid w:val="006767FB"/>
    <w:rsid w:val="006B121A"/>
    <w:rsid w:val="006C43D9"/>
    <w:rsid w:val="006D1A86"/>
    <w:rsid w:val="006D36AE"/>
    <w:rsid w:val="006D6EE4"/>
    <w:rsid w:val="006E5EF4"/>
    <w:rsid w:val="006F0972"/>
    <w:rsid w:val="00702095"/>
    <w:rsid w:val="00706869"/>
    <w:rsid w:val="00707389"/>
    <w:rsid w:val="007376E4"/>
    <w:rsid w:val="0078261D"/>
    <w:rsid w:val="007953FD"/>
    <w:rsid w:val="007B00DA"/>
    <w:rsid w:val="007B253B"/>
    <w:rsid w:val="007E2B58"/>
    <w:rsid w:val="008002EC"/>
    <w:rsid w:val="008140D7"/>
    <w:rsid w:val="00824723"/>
    <w:rsid w:val="00893124"/>
    <w:rsid w:val="008936F1"/>
    <w:rsid w:val="008C2273"/>
    <w:rsid w:val="008D12C3"/>
    <w:rsid w:val="008D6521"/>
    <w:rsid w:val="00912F2C"/>
    <w:rsid w:val="00915C6C"/>
    <w:rsid w:val="009202C1"/>
    <w:rsid w:val="00921B21"/>
    <w:rsid w:val="00924B7F"/>
    <w:rsid w:val="009404B7"/>
    <w:rsid w:val="00955509"/>
    <w:rsid w:val="00982656"/>
    <w:rsid w:val="009A51D4"/>
    <w:rsid w:val="009C0E7D"/>
    <w:rsid w:val="009C44EE"/>
    <w:rsid w:val="009D7851"/>
    <w:rsid w:val="009E4A7F"/>
    <w:rsid w:val="009E6DFA"/>
    <w:rsid w:val="00A00613"/>
    <w:rsid w:val="00A0563C"/>
    <w:rsid w:val="00A33085"/>
    <w:rsid w:val="00A37150"/>
    <w:rsid w:val="00A42A3B"/>
    <w:rsid w:val="00A47E64"/>
    <w:rsid w:val="00A60CC3"/>
    <w:rsid w:val="00A82FAD"/>
    <w:rsid w:val="00A84552"/>
    <w:rsid w:val="00A94F5E"/>
    <w:rsid w:val="00A95049"/>
    <w:rsid w:val="00AB4F1B"/>
    <w:rsid w:val="00AC0B90"/>
    <w:rsid w:val="00AD2F09"/>
    <w:rsid w:val="00B27D36"/>
    <w:rsid w:val="00B30383"/>
    <w:rsid w:val="00B35B58"/>
    <w:rsid w:val="00B35D18"/>
    <w:rsid w:val="00B47A43"/>
    <w:rsid w:val="00B653C2"/>
    <w:rsid w:val="00B65BDF"/>
    <w:rsid w:val="00B70BB2"/>
    <w:rsid w:val="00B81855"/>
    <w:rsid w:val="00B857C2"/>
    <w:rsid w:val="00B90FAB"/>
    <w:rsid w:val="00B92A02"/>
    <w:rsid w:val="00BA3F01"/>
    <w:rsid w:val="00BD02AD"/>
    <w:rsid w:val="00BE79EC"/>
    <w:rsid w:val="00C13853"/>
    <w:rsid w:val="00C32CA8"/>
    <w:rsid w:val="00C56DD3"/>
    <w:rsid w:val="00C5769B"/>
    <w:rsid w:val="00C63DB1"/>
    <w:rsid w:val="00C73B3E"/>
    <w:rsid w:val="00C75514"/>
    <w:rsid w:val="00C763B1"/>
    <w:rsid w:val="00C77958"/>
    <w:rsid w:val="00C85B49"/>
    <w:rsid w:val="00C911AF"/>
    <w:rsid w:val="00CB5094"/>
    <w:rsid w:val="00CB5CD6"/>
    <w:rsid w:val="00CB5E0A"/>
    <w:rsid w:val="00CD4C67"/>
    <w:rsid w:val="00CF056C"/>
    <w:rsid w:val="00D03F0E"/>
    <w:rsid w:val="00D044CC"/>
    <w:rsid w:val="00D23D61"/>
    <w:rsid w:val="00D36207"/>
    <w:rsid w:val="00D41E37"/>
    <w:rsid w:val="00D4597A"/>
    <w:rsid w:val="00D463BD"/>
    <w:rsid w:val="00D52782"/>
    <w:rsid w:val="00D61B74"/>
    <w:rsid w:val="00D75705"/>
    <w:rsid w:val="00D7623D"/>
    <w:rsid w:val="00DA7FB9"/>
    <w:rsid w:val="00DB4C6A"/>
    <w:rsid w:val="00DD2818"/>
    <w:rsid w:val="00DD6B82"/>
    <w:rsid w:val="00DE38A6"/>
    <w:rsid w:val="00DE68B6"/>
    <w:rsid w:val="00DE780E"/>
    <w:rsid w:val="00E1645E"/>
    <w:rsid w:val="00E22C39"/>
    <w:rsid w:val="00E70558"/>
    <w:rsid w:val="00E73EF5"/>
    <w:rsid w:val="00E753C9"/>
    <w:rsid w:val="00E90238"/>
    <w:rsid w:val="00E962FC"/>
    <w:rsid w:val="00EB48AE"/>
    <w:rsid w:val="00ED045B"/>
    <w:rsid w:val="00ED69BF"/>
    <w:rsid w:val="00EF4294"/>
    <w:rsid w:val="00F017AF"/>
    <w:rsid w:val="00F0222C"/>
    <w:rsid w:val="00F067B9"/>
    <w:rsid w:val="00F21638"/>
    <w:rsid w:val="00F218A1"/>
    <w:rsid w:val="00F270B9"/>
    <w:rsid w:val="00F31580"/>
    <w:rsid w:val="00F35BDF"/>
    <w:rsid w:val="00F55712"/>
    <w:rsid w:val="00F672E8"/>
    <w:rsid w:val="00F82B82"/>
    <w:rsid w:val="00F93280"/>
    <w:rsid w:val="00F97E66"/>
    <w:rsid w:val="00FA3152"/>
    <w:rsid w:val="00FB4969"/>
    <w:rsid w:val="00FC2585"/>
    <w:rsid w:val="00FF48D6"/>
    <w:rsid w:val="048517BD"/>
    <w:rsid w:val="09114DB0"/>
    <w:rsid w:val="09F15E91"/>
    <w:rsid w:val="0AA63EF4"/>
    <w:rsid w:val="113E1AC3"/>
    <w:rsid w:val="132657E3"/>
    <w:rsid w:val="13EE6DBA"/>
    <w:rsid w:val="19DF04C4"/>
    <w:rsid w:val="226C1E69"/>
    <w:rsid w:val="230B5E17"/>
    <w:rsid w:val="235D221A"/>
    <w:rsid w:val="24533F90"/>
    <w:rsid w:val="250C4FD6"/>
    <w:rsid w:val="284D1627"/>
    <w:rsid w:val="2AC41BBA"/>
    <w:rsid w:val="2C244AD4"/>
    <w:rsid w:val="2CA5117E"/>
    <w:rsid w:val="2CC14EC6"/>
    <w:rsid w:val="2F630349"/>
    <w:rsid w:val="335B751B"/>
    <w:rsid w:val="354C01B0"/>
    <w:rsid w:val="3642509E"/>
    <w:rsid w:val="36EF4E43"/>
    <w:rsid w:val="3A310A39"/>
    <w:rsid w:val="3D08318A"/>
    <w:rsid w:val="3E723948"/>
    <w:rsid w:val="48425488"/>
    <w:rsid w:val="51A179ED"/>
    <w:rsid w:val="523E5EFC"/>
    <w:rsid w:val="66BB3811"/>
    <w:rsid w:val="75CB33A5"/>
    <w:rsid w:val="7D1B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link w:val="a3"/>
    <w:uiPriority w:val="99"/>
    <w:semiHidden/>
    <w:locked/>
    <w:rPr>
      <w:rFonts w:cs="Times New Roman"/>
      <w:sz w:val="22"/>
      <w:szCs w:val="22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unhideWhenUsed/>
    <w:rPr>
      <w:b/>
      <w:bCs/>
    </w:rPr>
  </w:style>
  <w:style w:type="character" w:customStyle="1" w:styleId="Char3">
    <w:name w:val="批注主题 Char"/>
    <w:link w:val="a7"/>
    <w:uiPriority w:val="99"/>
    <w:semiHidden/>
    <w:locked/>
    <w:rPr>
      <w:rFonts w:cs="Times New Roman"/>
      <w:b/>
      <w:bCs/>
      <w:sz w:val="22"/>
      <w:szCs w:val="22"/>
    </w:rPr>
  </w:style>
  <w:style w:type="character" w:styleId="a8">
    <w:name w:val="annotation reference"/>
    <w:uiPriority w:val="99"/>
    <w:unhideWhenUsed/>
    <w:rPr>
      <w:rFonts w:cs="Times New Roman"/>
      <w:sz w:val="21"/>
      <w:szCs w:val="21"/>
    </w:rPr>
  </w:style>
  <w:style w:type="paragraph" w:styleId="a9">
    <w:name w:val="Revision"/>
    <w:uiPriority w:val="99"/>
    <w:unhideWhenUsed/>
    <w:rPr>
      <w:kern w:val="2"/>
      <w:sz w:val="21"/>
      <w:szCs w:val="22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宋体" w:hAnsi="Calibri" w:cs="宋体" w:hint="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1053</Characters>
  <Application>Microsoft Office Word</Application>
  <DocSecurity>4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cp:lastModifiedBy>ZHONGM</cp:lastModifiedBy>
  <cp:revision>2</cp:revision>
  <cp:lastPrinted>2020-09-09T06:02:00Z</cp:lastPrinted>
  <dcterms:created xsi:type="dcterms:W3CDTF">2025-12-03T16:02:00Z</dcterms:created>
  <dcterms:modified xsi:type="dcterms:W3CDTF">2025-12-03T16:02:00Z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0C928180A931486F9BB22CEDD434726C</vt:lpwstr>
  </property>
</Properties>
</file>