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56750">
      <w:pPr>
        <w:pStyle w:val="XBRL2"/>
        <w:spacing w:before="156"/>
      </w:pPr>
      <w:bookmarkStart w:id="0" w:name="_Toc510201001"/>
      <w:bookmarkEnd w:id="0"/>
      <w:r>
        <w:t xml:space="preserve">　</w:t>
      </w:r>
      <w:r>
        <w:t xml:space="preserve"> </w:t>
      </w:r>
    </w:p>
    <w:p w:rsidR="00000000" w:rsidRDefault="00056750">
      <w:pPr>
        <w:jc w:val="center"/>
      </w:pPr>
      <w:r>
        <w:rPr>
          <w:rFonts w:cs="Times New Roman" w:hint="eastAsia"/>
          <w:b/>
          <w:sz w:val="48"/>
          <w:szCs w:val="48"/>
        </w:rPr>
        <w:t>红塔红土瑞景纯债债券型证券投资基金恢复大额申购、大额转换转入的公告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000000" w:rsidRDefault="00056750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4"/>
          <w:szCs w:val="30"/>
        </w:rPr>
        <w:t>公告送出日期：</w:t>
      </w:r>
      <w:r>
        <w:rPr>
          <w:rFonts w:hint="eastAsia"/>
          <w:b/>
          <w:bCs/>
          <w:sz w:val="24"/>
          <w:szCs w:val="30"/>
        </w:rPr>
        <w:t>2025</w:t>
      </w:r>
      <w:r>
        <w:rPr>
          <w:rFonts w:hint="eastAsia"/>
          <w:b/>
          <w:bCs/>
          <w:sz w:val="24"/>
          <w:szCs w:val="30"/>
        </w:rPr>
        <w:t>年</w:t>
      </w:r>
      <w:r>
        <w:rPr>
          <w:rFonts w:hint="eastAsia"/>
          <w:b/>
          <w:bCs/>
          <w:sz w:val="24"/>
          <w:szCs w:val="30"/>
        </w:rPr>
        <w:t>12</w:t>
      </w:r>
      <w:r>
        <w:rPr>
          <w:rFonts w:hint="eastAsia"/>
          <w:b/>
          <w:bCs/>
          <w:sz w:val="24"/>
          <w:szCs w:val="30"/>
        </w:rPr>
        <w:t>月</w:t>
      </w:r>
      <w:r>
        <w:rPr>
          <w:rFonts w:hint="eastAsia"/>
          <w:b/>
          <w:bCs/>
          <w:sz w:val="24"/>
          <w:szCs w:val="30"/>
        </w:rPr>
        <w:t>4</w:t>
      </w:r>
      <w:r>
        <w:rPr>
          <w:rFonts w:hint="eastAsia"/>
          <w:b/>
          <w:bCs/>
          <w:sz w:val="24"/>
          <w:szCs w:val="30"/>
        </w:rPr>
        <w:t>日</w:t>
      </w:r>
    </w:p>
    <w:p w:rsidR="00000000" w:rsidRDefault="00056750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7936"/>
      <w:bookmarkStart w:id="2" w:name="_Toc512519480"/>
      <w:bookmarkStart w:id="3" w:name="_Toc17898178"/>
      <w:bookmarkStart w:id="4" w:name="_Toc490050000"/>
      <w:bookmarkStart w:id="5" w:name="_Toc438646451"/>
      <w:bookmarkStart w:id="6" w:name="_Toc481075046"/>
      <w:bookmarkStart w:id="7" w:name="_Toc513295846"/>
      <w:bookmarkStart w:id="8" w:name="_Toc513295892"/>
      <w:bookmarkStart w:id="9" w:name="_Toc34322059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499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1622"/>
        <w:gridCol w:w="1756"/>
        <w:gridCol w:w="2839"/>
        <w:gridCol w:w="2840"/>
      </w:tblGrid>
      <w:tr w:rsidR="00000000">
        <w:tc>
          <w:tcPr>
            <w:tcW w:w="1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基金名称</w:t>
            </w:r>
          </w:p>
        </w:tc>
        <w:tc>
          <w:tcPr>
            <w:tcW w:w="3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红塔红土瑞景纯债债券型证券投资基金</w:t>
            </w:r>
          </w:p>
        </w:tc>
      </w:tr>
      <w:tr w:rsidR="00000000">
        <w:tc>
          <w:tcPr>
            <w:tcW w:w="1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基金简称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红塔红土瑞景纯债</w:t>
            </w:r>
          </w:p>
        </w:tc>
      </w:tr>
      <w:tr w:rsidR="00000000">
        <w:tc>
          <w:tcPr>
            <w:tcW w:w="1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基金主代码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010733</w:t>
            </w:r>
          </w:p>
        </w:tc>
      </w:tr>
      <w:tr w:rsidR="00000000">
        <w:tc>
          <w:tcPr>
            <w:tcW w:w="1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3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红塔红土基金管理有限公司</w:t>
            </w:r>
          </w:p>
        </w:tc>
      </w:tr>
      <w:tr w:rsidR="00000000">
        <w:tc>
          <w:tcPr>
            <w:tcW w:w="1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公告依据</w:t>
            </w:r>
          </w:p>
        </w:tc>
        <w:tc>
          <w:tcPr>
            <w:tcW w:w="3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《中华人民共和国证券投资基金法》《公开募集证券投资基金运作管理办法》等法律法规及《红塔红土瑞景纯债债券型证券投资基金基金合同》《红塔红土瑞景纯</w:t>
            </w:r>
            <w:r>
              <w:rPr>
                <w:rFonts w:hint="eastAsia"/>
              </w:rPr>
              <w:t>债债券型证券投资基金招募说明书》等</w:t>
            </w:r>
          </w:p>
        </w:tc>
      </w:tr>
      <w:tr w:rsidR="00000000">
        <w:tc>
          <w:tcPr>
            <w:tcW w:w="8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恢复相关业务的日期及原因说明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恢复大额申购日</w:t>
            </w:r>
          </w:p>
        </w:tc>
        <w:tc>
          <w:tcPr>
            <w:tcW w:w="3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8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56750">
            <w:pPr>
              <w:widowControl/>
              <w:jc w:val="left"/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恢复大额转换转入日</w:t>
            </w:r>
          </w:p>
        </w:tc>
        <w:tc>
          <w:tcPr>
            <w:tcW w:w="3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  <w:tr w:rsidR="00000000">
        <w:tc>
          <w:tcPr>
            <w:tcW w:w="8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056750">
            <w:pPr>
              <w:widowControl/>
              <w:jc w:val="left"/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恢复大额申购、大额转换转入的原因说明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31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为了满足投资者需求，保证本基金的平稳运作。</w:t>
            </w:r>
          </w:p>
        </w:tc>
      </w:tr>
      <w:tr w:rsidR="00000000">
        <w:tc>
          <w:tcPr>
            <w:tcW w:w="1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1567" w:type="pct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红塔红土瑞景纯债</w:t>
            </w:r>
            <w:r>
              <w:rPr>
                <w:rFonts w:hint="eastAsia"/>
              </w:rPr>
              <w:t>A</w:t>
            </w:r>
          </w:p>
        </w:tc>
        <w:tc>
          <w:tcPr>
            <w:tcW w:w="1567" w:type="pct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红塔红土瑞景纯债</w:t>
            </w:r>
            <w:r>
              <w:rPr>
                <w:rFonts w:hint="eastAsia"/>
              </w:rPr>
              <w:t>C</w:t>
            </w:r>
          </w:p>
        </w:tc>
      </w:tr>
      <w:tr w:rsidR="00000000">
        <w:tc>
          <w:tcPr>
            <w:tcW w:w="1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1567" w:type="pct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010733</w:t>
            </w:r>
          </w:p>
        </w:tc>
        <w:tc>
          <w:tcPr>
            <w:tcW w:w="1567" w:type="pct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010734</w:t>
            </w:r>
          </w:p>
        </w:tc>
      </w:tr>
      <w:tr w:rsidR="00000000">
        <w:tc>
          <w:tcPr>
            <w:tcW w:w="18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ascii="Calibri" w:hAnsi="Calibri" w:hint="eastAsia"/>
              </w:rPr>
              <w:t>该分级基金是否恢复大额申购、大额转换转入</w:t>
            </w:r>
          </w:p>
        </w:tc>
        <w:tc>
          <w:tcPr>
            <w:tcW w:w="1567" w:type="pct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567" w:type="pct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</w:tcPr>
          <w:p w:rsidR="00000000" w:rsidRDefault="00056750">
            <w:pPr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</w:tr>
    </w:tbl>
    <w:p w:rsidR="00000000" w:rsidRDefault="00056750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941"/>
      <w:bookmarkStart w:id="20" w:name="_Toc34322063"/>
      <w:bookmarkStart w:id="21" w:name="_Toc513295878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000000" w:rsidRDefault="00056750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本基金管理人于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日发布公告，自当日起，本基金暂停接受单日单个基</w:t>
      </w:r>
      <w:r>
        <w:rPr>
          <w:rFonts w:hint="eastAsia"/>
          <w:szCs w:val="21"/>
        </w:rPr>
        <w:t>金账户单笔或多笔累计超过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不含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的申购、转换转入申请。为满足广大投资者的投资需求，本公司决定自</w:t>
      </w:r>
      <w:r>
        <w:rPr>
          <w:rFonts w:hint="eastAsia"/>
          <w:szCs w:val="21"/>
        </w:rPr>
        <w:t>2025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日起恢复本基金单日单个基金账户单笔或累计超过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不含</w:t>
      </w:r>
      <w:r>
        <w:rPr>
          <w:rFonts w:hint="eastAsia"/>
          <w:szCs w:val="21"/>
        </w:rPr>
        <w:t>500</w:t>
      </w:r>
      <w:r>
        <w:rPr>
          <w:rFonts w:hint="eastAsia"/>
          <w:szCs w:val="21"/>
        </w:rPr>
        <w:t>元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的大额申购、转换转入业务。投资者欲了解详细情况，可登陆基金管理人网站（</w:t>
      </w:r>
      <w:r>
        <w:rPr>
          <w:rFonts w:hint="eastAsia"/>
          <w:szCs w:val="21"/>
        </w:rPr>
        <w:t>www.htamc.com.cn</w:t>
      </w:r>
      <w:r>
        <w:rPr>
          <w:rFonts w:hint="eastAsia"/>
          <w:szCs w:val="21"/>
        </w:rPr>
        <w:t>）或拨打基金管理人的客服热线</w:t>
      </w:r>
      <w:r>
        <w:rPr>
          <w:rFonts w:hint="eastAsia"/>
          <w:szCs w:val="21"/>
        </w:rPr>
        <w:t>4001-666-916</w:t>
      </w:r>
      <w:r>
        <w:rPr>
          <w:rFonts w:hint="eastAsia"/>
          <w:szCs w:val="21"/>
        </w:rPr>
        <w:t>（免长途费）咨询相关事宜。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风险提示</w:t>
      </w:r>
      <w:r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本基金管理人承诺以诚实信用、勤勉尽责的原则管理和运用基金资产，但不保证本基金一定盈利，也不保证最低收益。基金的过</w:t>
      </w:r>
      <w:r>
        <w:rPr>
          <w:rFonts w:hint="eastAsia"/>
          <w:szCs w:val="21"/>
        </w:rPr>
        <w:t>往业绩并不代表其未来表现。投资有风险，敬请投资人注意投资风险，投资前应认真阅读本基金的基金合同、招募说明书及产品资料概要等相关法律文件，充分了解基金的风险收益特征，选择适合自身风险承受能力的投资品种并审慎做出投资决定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br/>
      </w:r>
      <w:r>
        <w:rPr>
          <w:rFonts w:hint="eastAsia"/>
          <w:szCs w:val="21"/>
        </w:rPr>
        <w:t xml:space="preserve">　　特此公告。</w:t>
      </w:r>
    </w:p>
    <w:p w:rsidR="00000000" w:rsidRDefault="00056750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056750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000000" w:rsidRDefault="00056750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红塔红土基金管理有限公司</w:t>
      </w:r>
    </w:p>
    <w:p w:rsidR="00000000" w:rsidRDefault="00056750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</w:rPr>
        <w:t>12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/>
          <w:b/>
          <w:bCs/>
          <w:sz w:val="24"/>
          <w:szCs w:val="24"/>
        </w:rPr>
        <w:t>日</w:t>
      </w:r>
      <w:bookmarkEnd w:id="22"/>
    </w:p>
    <w:sectPr w:rsidR="00000000">
      <w:headerReference w:type="default" r:id="rId7"/>
      <w:footerReference w:type="default" r:id="rId8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056750">
      <w:r>
        <w:separator/>
      </w:r>
    </w:p>
  </w:endnote>
  <w:endnote w:type="continuationSeparator" w:id="0">
    <w:p w:rsidR="00000000" w:rsidRDefault="0005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6750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rFonts w:hint="eastAsia"/>
        <w:sz w:val="18"/>
        <w:szCs w:val="18"/>
        <w:lang w:val="en-US" w:eastAsia="zh-CN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sz w:val="18"/>
        <w:szCs w:val="18"/>
      </w:rPr>
      <w:fldChar w:fldCharType="separate"/>
    </w:r>
    <w:r>
      <w:rPr>
        <w:rFonts w:hint="eastAsia"/>
        <w:sz w:val="18"/>
        <w:szCs w:val="18"/>
        <w:lang w:val="en-US" w:eastAsia="zh-CN"/>
      </w:rPr>
      <w:t>2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056750">
      <w:r>
        <w:separator/>
      </w:r>
    </w:p>
  </w:footnote>
  <w:footnote w:type="continuationSeparator" w:id="0">
    <w:p w:rsidR="00000000" w:rsidRDefault="000567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56750">
    <w:pPr>
      <w:pStyle w:val="a7"/>
      <w:jc w:val="right"/>
      <w:rPr>
        <w:rFonts w:hint="eastAsia"/>
      </w:rPr>
    </w:pPr>
    <w:r>
      <w:rPr>
        <w:rFonts w:hint="eastAsia"/>
      </w:rPr>
      <w:t>红塔红土瑞景纯债债券型证券投资基金恢复大额申购、大额转换转入的公告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3148" w:hanging="454"/>
      </w:pPr>
    </w:lvl>
    <w:lvl w:ilvl="2">
      <w:start w:val="1"/>
      <w:numFmt w:val="decimal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6827"/>
    <w:rsid w:val="00056750"/>
    <w:rsid w:val="00476827"/>
    <w:rsid w:val="0099162D"/>
    <w:rsid w:val="1D34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uiPriority="59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1"/>
    <w:uiPriority w:val="9"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Char1">
    <w:name w:val="标题 5 Char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1">
    <w:name w:val="标题 6 Char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paragraph" w:styleId="a3">
    <w:name w:val="Document Map"/>
    <w:basedOn w:val="a"/>
    <w:link w:val="Char1"/>
    <w:pPr>
      <w:shd w:val="clear" w:color="auto" w:fill="000080"/>
    </w:pPr>
  </w:style>
  <w:style w:type="character" w:customStyle="1" w:styleId="Char1">
    <w:name w:val="文档结构图 Char1"/>
    <w:link w:val="a3"/>
    <w:locked/>
    <w:rPr>
      <w:rFonts w:ascii="宋体" w:eastAsia="宋体" w:hAnsi="宋体" w:hint="eastAsia"/>
      <w:kern w:val="2"/>
      <w:sz w:val="18"/>
      <w:szCs w:val="18"/>
    </w:rPr>
  </w:style>
  <w:style w:type="paragraph" w:styleId="30">
    <w:name w:val="toc 3"/>
    <w:basedOn w:val="a"/>
    <w:next w:val="a"/>
    <w:uiPriority w:val="39"/>
    <w:unhideWhenUsed/>
  </w:style>
  <w:style w:type="paragraph" w:styleId="a4">
    <w:name w:val="Date"/>
    <w:basedOn w:val="a"/>
    <w:next w:val="a"/>
    <w:link w:val="Char10"/>
    <w:rPr>
      <w:sz w:val="32"/>
    </w:rPr>
  </w:style>
  <w:style w:type="character" w:customStyle="1" w:styleId="Char10">
    <w:name w:val="日期 Char1"/>
    <w:link w:val="a4"/>
    <w:locked/>
    <w:rPr>
      <w:rFonts w:ascii="宋体" w:eastAsia="宋体" w:hAnsi="宋体" w:hint="eastAsia"/>
      <w:kern w:val="2"/>
      <w:sz w:val="32"/>
    </w:rPr>
  </w:style>
  <w:style w:type="paragraph" w:styleId="a5">
    <w:name w:val="Balloon Text"/>
    <w:basedOn w:val="a"/>
    <w:link w:val="Char11"/>
    <w:uiPriority w:val="99"/>
    <w:unhideWhenUsed/>
    <w:rPr>
      <w:sz w:val="18"/>
      <w:szCs w:val="18"/>
    </w:rPr>
  </w:style>
  <w:style w:type="character" w:customStyle="1" w:styleId="Char11">
    <w:name w:val="批注框文本 Char1"/>
    <w:link w:val="a5"/>
    <w:uiPriority w:val="99"/>
    <w:semiHidden/>
    <w:locked/>
    <w:rPr>
      <w:kern w:val="2"/>
      <w:sz w:val="18"/>
      <w:szCs w:val="18"/>
    </w:rPr>
  </w:style>
  <w:style w:type="paragraph" w:styleId="a6">
    <w:name w:val="footer"/>
    <w:basedOn w:val="a"/>
    <w:link w:val="Char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2">
    <w:name w:val="页脚 Char1"/>
    <w:link w:val="a6"/>
    <w:uiPriority w:val="99"/>
    <w:locked/>
    <w:rPr>
      <w:kern w:val="2"/>
      <w:sz w:val="18"/>
      <w:szCs w:val="18"/>
    </w:rPr>
  </w:style>
  <w:style w:type="paragraph" w:styleId="a7">
    <w:name w:val="header"/>
    <w:basedOn w:val="a"/>
    <w:link w:val="Char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2"/>
    <w:link w:val="a7"/>
    <w:locked/>
    <w:rPr>
      <w:kern w:val="2"/>
      <w:sz w:val="18"/>
      <w:szCs w:val="18"/>
    </w:rPr>
  </w:style>
  <w:style w:type="paragraph" w:styleId="10">
    <w:name w:val="toc 1"/>
    <w:basedOn w:val="a"/>
    <w:next w:val="a"/>
    <w:uiPriority w:val="39"/>
    <w:unhideWhenUsed/>
    <w:pPr>
      <w:tabs>
        <w:tab w:val="right" w:leader="dot" w:pos="8835"/>
      </w:tabs>
    </w:pPr>
    <w:rPr>
      <w:lang w:val="en-US" w:eastAsia="zh-CN"/>
    </w:rPr>
  </w:style>
  <w:style w:type="paragraph" w:styleId="a8">
    <w:name w:val="Subtitle"/>
    <w:basedOn w:val="2"/>
    <w:next w:val="3"/>
    <w:link w:val="Char13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Char13">
    <w:name w:val="副标题 Char1"/>
    <w:link w:val="a8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paragraph" w:styleId="a9">
    <w:name w:val="footnote text"/>
    <w:basedOn w:val="a"/>
    <w:link w:val="Char14"/>
    <w:pPr>
      <w:snapToGrid w:val="0"/>
      <w:jc w:val="left"/>
    </w:pPr>
    <w:rPr>
      <w:sz w:val="18"/>
      <w:szCs w:val="18"/>
    </w:rPr>
  </w:style>
  <w:style w:type="character" w:customStyle="1" w:styleId="Char14">
    <w:name w:val="脚注文本 Char1"/>
    <w:link w:val="a9"/>
    <w:locked/>
    <w:rPr>
      <w:kern w:val="2"/>
      <w:sz w:val="18"/>
      <w:szCs w:val="18"/>
    </w:rPr>
  </w:style>
  <w:style w:type="paragraph" w:styleId="20">
    <w:name w:val="toc 2"/>
    <w:basedOn w:val="a"/>
    <w:next w:val="a"/>
    <w:uiPriority w:val="39"/>
    <w:unhideWhenUsed/>
    <w:pPr>
      <w:ind w:leftChars="200" w:left="420"/>
    </w:pPr>
  </w:style>
  <w:style w:type="paragraph" w:styleId="aa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b">
    <w:name w:val="Title"/>
    <w:basedOn w:val="1"/>
    <w:next w:val="2"/>
    <w:link w:val="Char15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Char15">
    <w:name w:val="标题 Char1"/>
    <w:link w:val="ab"/>
    <w:uiPriority w:val="10"/>
    <w:locked/>
    <w:rPr>
      <w:rFonts w:ascii="Cambria" w:hAnsi="Cambria" w:cs="宋体" w:hint="default"/>
      <w:b/>
      <w:bCs/>
      <w:sz w:val="32"/>
      <w:szCs w:val="32"/>
    </w:rPr>
  </w:style>
  <w:style w:type="table" w:styleId="ac">
    <w:name w:val="Table Grid"/>
    <w:basedOn w:val="a1"/>
    <w:uiPriority w:val="59"/>
    <w:unhideWhenUs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uiPriority w:val="99"/>
    <w:unhideWhenUsed/>
    <w:rPr>
      <w:color w:val="800080"/>
      <w:u w:val="single"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footnote reference"/>
    <w:rPr>
      <w:vertAlign w:val="superscript"/>
    </w:rPr>
  </w:style>
  <w:style w:type="character" w:customStyle="1" w:styleId="11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1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0">
    <w:name w:val="脚注文本 字符"/>
    <w:link w:val="a9"/>
    <w:locked/>
    <w:rPr>
      <w:kern w:val="2"/>
      <w:sz w:val="18"/>
      <w:szCs w:val="18"/>
    </w:rPr>
  </w:style>
  <w:style w:type="character" w:customStyle="1" w:styleId="af1">
    <w:name w:val="页眉 字符"/>
    <w:link w:val="a7"/>
    <w:uiPriority w:val="99"/>
    <w:locked/>
    <w:rPr>
      <w:kern w:val="2"/>
      <w:sz w:val="18"/>
      <w:szCs w:val="18"/>
    </w:rPr>
  </w:style>
  <w:style w:type="character" w:customStyle="1" w:styleId="af2">
    <w:name w:val="页脚 字符"/>
    <w:link w:val="a6"/>
    <w:uiPriority w:val="99"/>
    <w:locked/>
    <w:rPr>
      <w:kern w:val="2"/>
      <w:sz w:val="18"/>
      <w:szCs w:val="18"/>
    </w:rPr>
  </w:style>
  <w:style w:type="character" w:customStyle="1" w:styleId="af3">
    <w:name w:val="标题 字符"/>
    <w:link w:val="ab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4">
    <w:name w:val="副标题 字符"/>
    <w:link w:val="a8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5">
    <w:name w:val="日期 字符"/>
    <w:link w:val="a4"/>
    <w:locked/>
    <w:rPr>
      <w:kern w:val="2"/>
      <w:sz w:val="21"/>
    </w:rPr>
  </w:style>
  <w:style w:type="character" w:customStyle="1" w:styleId="af6">
    <w:name w:val="文档结构图 字符"/>
    <w:link w:val="a3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7">
    <w:name w:val="批注框文本 字符"/>
    <w:link w:val="a5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Title6">
    <w:name w:val="XBRLTitle6"/>
    <w:basedOn w:val="a8"/>
    <w:next w:val="4"/>
    <w:qFormat/>
    <w:pPr>
      <w:numPr>
        <w:ilvl w:val="5"/>
        <w:numId w:val="1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8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8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8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8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1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8"/>
    <w:next w:val="4"/>
    <w:qFormat/>
    <w:pPr>
      <w:keepNext w:val="0"/>
      <w:keepLines w:val="0"/>
      <w:numPr>
        <w:ilvl w:val="1"/>
        <w:numId w:val="1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8"/>
    <w:next w:val="4"/>
    <w:qFormat/>
    <w:pPr>
      <w:numPr>
        <w:ilvl w:val="4"/>
        <w:numId w:val="1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8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8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8"/>
    <w:next w:val="4"/>
    <w:qFormat/>
    <w:pPr>
      <w:numPr>
        <w:ilvl w:val="3"/>
        <w:numId w:val="1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8"/>
    <w:next w:val="4"/>
    <w:qFormat/>
    <w:pPr>
      <w:keepNext w:val="0"/>
      <w:keepLines w:val="0"/>
      <w:numPr>
        <w:ilvl w:val="2"/>
        <w:numId w:val="1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9"/>
    <w:locked/>
    <w:rPr>
      <w:kern w:val="2"/>
      <w:sz w:val="18"/>
      <w:szCs w:val="18"/>
    </w:rPr>
  </w:style>
  <w:style w:type="character" w:customStyle="1" w:styleId="Char3">
    <w:name w:val="页眉 Char"/>
    <w:link w:val="a7"/>
    <w:uiPriority w:val="99"/>
    <w:locked/>
    <w:rPr>
      <w:kern w:val="2"/>
      <w:sz w:val="18"/>
      <w:szCs w:val="18"/>
    </w:rPr>
  </w:style>
  <w:style w:type="character" w:customStyle="1" w:styleId="Char4">
    <w:name w:val="页脚 Char"/>
    <w:link w:val="a6"/>
    <w:uiPriority w:val="99"/>
    <w:locked/>
    <w:rPr>
      <w:kern w:val="2"/>
      <w:sz w:val="18"/>
      <w:szCs w:val="18"/>
    </w:rPr>
  </w:style>
  <w:style w:type="character" w:customStyle="1" w:styleId="Char5">
    <w:name w:val="标题 Char"/>
    <w:link w:val="ab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6">
    <w:name w:val="副标题 Char"/>
    <w:link w:val="a8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7">
    <w:name w:val="日期 Char"/>
    <w:link w:val="a4"/>
    <w:locked/>
    <w:rPr>
      <w:kern w:val="2"/>
      <w:sz w:val="21"/>
    </w:rPr>
  </w:style>
  <w:style w:type="character" w:customStyle="1" w:styleId="Char8">
    <w:name w:val="文档结构图 Char"/>
    <w:link w:val="a3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link w:val="a5"/>
    <w:uiPriority w:val="99"/>
    <w:semiHidden/>
    <w:locked/>
    <w:rPr>
      <w:kern w:val="2"/>
      <w:sz w:val="18"/>
      <w:szCs w:val="18"/>
    </w:rPr>
  </w:style>
  <w:style w:type="character" w:customStyle="1" w:styleId="12">
    <w:name w:val="页眉 字符1"/>
    <w:locked/>
    <w:rPr>
      <w:kern w:val="2"/>
      <w:sz w:val="18"/>
      <w:szCs w:val="18"/>
    </w:rPr>
  </w:style>
  <w:style w:type="paragraph" w:customStyle="1" w:styleId="removednode">
    <w:name w:val="removednode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4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2025-12-03T16:01:00Z</dcterms:created>
  <dcterms:modified xsi:type="dcterms:W3CDTF">2025-12-03T16:01:00Z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942217613FC746079AB63DB8BE0E211E</vt:lpwstr>
  </property>
</Properties>
</file>