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436CA0">
      <w:pPr>
        <w:rPr>
          <w:rFonts w:hint="eastAsia"/>
          <w:sz w:val="24"/>
        </w:rPr>
      </w:pPr>
    </w:p>
    <w:p w:rsidR="00000000" w:rsidRDefault="00436CA0">
      <w:pPr>
        <w:rPr>
          <w:rFonts w:hint="eastAsia"/>
          <w:sz w:val="24"/>
        </w:rPr>
      </w:pPr>
    </w:p>
    <w:p w:rsidR="00000000" w:rsidRDefault="00436CA0">
      <w:pPr>
        <w:jc w:val="center"/>
        <w:rPr>
          <w:rFonts w:ascii="宋体" w:hAnsi="宋体" w:hint="eastAsia"/>
          <w:b/>
          <w:sz w:val="48"/>
          <w:szCs w:val="48"/>
        </w:rPr>
      </w:pPr>
      <w:bookmarkStart w:id="0" w:name="t_6_0_table"/>
      <w:bookmarkEnd w:id="0"/>
      <w:r>
        <w:rPr>
          <w:rFonts w:ascii="宋体" w:hAnsi="宋体" w:hint="eastAsia"/>
          <w:b/>
          <w:sz w:val="48"/>
          <w:szCs w:val="48"/>
        </w:rPr>
        <w:t>新沃安鑫</w:t>
      </w:r>
      <w:r>
        <w:rPr>
          <w:rFonts w:ascii="宋体" w:hAnsi="宋体"/>
          <w:b/>
          <w:sz w:val="48"/>
          <w:szCs w:val="48"/>
        </w:rPr>
        <w:t>87</w:t>
      </w:r>
      <w:r>
        <w:rPr>
          <w:rFonts w:ascii="宋体" w:hAnsi="宋体"/>
          <w:b/>
          <w:sz w:val="48"/>
          <w:szCs w:val="48"/>
        </w:rPr>
        <w:t>个月定期开放债券型证券投资基金分红公告</w:t>
      </w:r>
    </w:p>
    <w:p w:rsidR="00000000" w:rsidRDefault="00436CA0">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1" w:name="t_6_0_0003_a1_fm1"/>
      <w:bookmarkEnd w:id="1"/>
      <w:r>
        <w:rPr>
          <w:rFonts w:ascii="宋体" w:hAnsi="宋体"/>
          <w:b/>
          <w:sz w:val="28"/>
          <w:szCs w:val="28"/>
        </w:rPr>
        <w:t>202</w:t>
      </w:r>
      <w:r>
        <w:rPr>
          <w:rFonts w:ascii="宋体" w:hAnsi="宋体" w:hint="eastAsia"/>
          <w:b/>
          <w:sz w:val="28"/>
          <w:szCs w:val="28"/>
        </w:rPr>
        <w:t>5</w:t>
      </w:r>
      <w:r>
        <w:rPr>
          <w:rFonts w:ascii="宋体" w:hAnsi="宋体"/>
          <w:b/>
          <w:sz w:val="28"/>
          <w:szCs w:val="28"/>
        </w:rPr>
        <w:t>年</w:t>
      </w:r>
      <w:r>
        <w:rPr>
          <w:rFonts w:ascii="宋体" w:hAnsi="宋体" w:hint="eastAsia"/>
          <w:b/>
          <w:sz w:val="28"/>
          <w:szCs w:val="28"/>
        </w:rPr>
        <w:t>12</w:t>
      </w:r>
      <w:r>
        <w:rPr>
          <w:rFonts w:ascii="宋体" w:hAnsi="宋体"/>
          <w:b/>
          <w:sz w:val="28"/>
          <w:szCs w:val="28"/>
        </w:rPr>
        <w:t>月</w:t>
      </w:r>
      <w:r>
        <w:rPr>
          <w:rFonts w:ascii="宋体" w:hAnsi="宋体" w:hint="eastAsia"/>
          <w:b/>
          <w:sz w:val="28"/>
          <w:szCs w:val="28"/>
        </w:rPr>
        <w:t>04</w:t>
      </w:r>
      <w:r>
        <w:rPr>
          <w:rFonts w:ascii="宋体" w:hAnsi="宋体"/>
          <w:b/>
          <w:sz w:val="28"/>
          <w:szCs w:val="28"/>
        </w:rPr>
        <w:t>日</w:t>
      </w:r>
    </w:p>
    <w:p w:rsidR="00000000" w:rsidRDefault="00436CA0">
      <w:pPr>
        <w:pStyle w:val="2"/>
        <w:numPr>
          <w:ilvl w:val="0"/>
          <w:numId w:val="1"/>
        </w:numPr>
        <w:spacing w:beforeLines="50" w:afterLines="50" w:line="240" w:lineRule="auto"/>
        <w:jc w:val="left"/>
        <w:rPr>
          <w:rFonts w:ascii="宋体" w:eastAsia="宋体" w:hAnsi="宋体" w:hint="eastAsia"/>
          <w:bCs/>
          <w:sz w:val="24"/>
          <w:szCs w:val="24"/>
        </w:rPr>
      </w:pPr>
      <w:bookmarkStart w:id="2" w:name="m01"/>
      <w:r>
        <w:rPr>
          <w:rFonts w:ascii="宋体" w:eastAsia="宋体" w:hAnsi="宋体" w:hint="eastAsia"/>
          <w:bCs/>
          <w:sz w:val="24"/>
          <w:szCs w:val="24"/>
        </w:rPr>
        <w:t>公告基本信息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3949"/>
      </w:tblGrid>
      <w:tr w:rsidR="00000000">
        <w:trPr>
          <w:trHeight w:val="296"/>
          <w:jc w:val="center"/>
        </w:trPr>
        <w:tc>
          <w:tcPr>
            <w:tcW w:w="4795" w:type="dxa"/>
            <w:gridSpan w:val="2"/>
            <w:vAlign w:val="center"/>
          </w:tcPr>
          <w:p w:rsidR="00000000" w:rsidRDefault="00436CA0">
            <w:pPr>
              <w:rPr>
                <w:rFonts w:ascii="宋体" w:hAnsi="宋体" w:hint="eastAsia"/>
                <w:szCs w:val="21"/>
              </w:rPr>
            </w:pPr>
            <w:bookmarkStart w:id="3" w:name="m01_tab"/>
            <w:r>
              <w:rPr>
                <w:rFonts w:ascii="宋体" w:hAnsi="宋体" w:hint="eastAsia"/>
                <w:szCs w:val="21"/>
              </w:rPr>
              <w:t>基金名称</w:t>
            </w:r>
          </w:p>
        </w:tc>
        <w:tc>
          <w:tcPr>
            <w:tcW w:w="3949" w:type="dxa"/>
          </w:tcPr>
          <w:p w:rsidR="00000000" w:rsidRDefault="00436CA0">
            <w:pPr>
              <w:rPr>
                <w:rFonts w:ascii="宋体" w:hAnsi="宋体" w:hint="eastAsia"/>
                <w:szCs w:val="21"/>
              </w:rPr>
            </w:pPr>
            <w:bookmarkStart w:id="4" w:name="t_qh_6_1_0009_a1_fm1"/>
            <w:bookmarkEnd w:id="4"/>
            <w:r>
              <w:rPr>
                <w:rFonts w:ascii="宋体" w:hAnsi="宋体" w:hint="eastAsia"/>
                <w:szCs w:val="21"/>
              </w:rPr>
              <w:t>新沃安鑫</w:t>
            </w:r>
            <w:r>
              <w:rPr>
                <w:rFonts w:ascii="宋体" w:hAnsi="宋体"/>
                <w:szCs w:val="21"/>
              </w:rPr>
              <w:t>87</w:t>
            </w:r>
            <w:r>
              <w:rPr>
                <w:rFonts w:ascii="宋体" w:hAnsi="宋体"/>
                <w:szCs w:val="21"/>
              </w:rPr>
              <w:t>个月定期开放债券型证券投资基金</w:t>
            </w:r>
          </w:p>
        </w:tc>
      </w:tr>
      <w:tr w:rsidR="00000000">
        <w:trPr>
          <w:trHeight w:val="312"/>
          <w:jc w:val="center"/>
        </w:trPr>
        <w:tc>
          <w:tcPr>
            <w:tcW w:w="4795" w:type="dxa"/>
            <w:gridSpan w:val="2"/>
          </w:tcPr>
          <w:p w:rsidR="00000000" w:rsidRDefault="00436CA0">
            <w:pPr>
              <w:rPr>
                <w:rFonts w:ascii="宋体" w:hAnsi="宋体" w:hint="eastAsia"/>
                <w:szCs w:val="21"/>
              </w:rPr>
            </w:pPr>
            <w:r>
              <w:rPr>
                <w:rFonts w:ascii="宋体" w:hAnsi="宋体" w:hint="eastAsia"/>
                <w:szCs w:val="21"/>
              </w:rPr>
              <w:t>基金简称</w:t>
            </w:r>
          </w:p>
        </w:tc>
        <w:tc>
          <w:tcPr>
            <w:tcW w:w="3949" w:type="dxa"/>
          </w:tcPr>
          <w:p w:rsidR="00000000" w:rsidRDefault="00436CA0">
            <w:pPr>
              <w:rPr>
                <w:rFonts w:ascii="宋体" w:hAnsi="宋体" w:hint="eastAsia"/>
                <w:szCs w:val="21"/>
              </w:rPr>
            </w:pPr>
            <w:bookmarkStart w:id="5" w:name="t_qh_6_1_0011_a1_fm1"/>
            <w:bookmarkEnd w:id="5"/>
            <w:r>
              <w:rPr>
                <w:rFonts w:ascii="宋体" w:hAnsi="宋体" w:hint="eastAsia"/>
                <w:szCs w:val="21"/>
              </w:rPr>
              <w:t>新沃安鑫</w:t>
            </w:r>
            <w:r>
              <w:rPr>
                <w:rFonts w:ascii="宋体" w:hAnsi="宋体"/>
                <w:szCs w:val="21"/>
              </w:rPr>
              <w:t>87</w:t>
            </w:r>
            <w:r>
              <w:rPr>
                <w:rFonts w:ascii="宋体" w:hAnsi="宋体"/>
                <w:szCs w:val="21"/>
              </w:rPr>
              <w:t>个月定开债</w:t>
            </w:r>
          </w:p>
        </w:tc>
      </w:tr>
      <w:tr w:rsidR="00000000">
        <w:trPr>
          <w:trHeight w:val="296"/>
          <w:jc w:val="center"/>
        </w:trPr>
        <w:tc>
          <w:tcPr>
            <w:tcW w:w="4795" w:type="dxa"/>
            <w:gridSpan w:val="2"/>
          </w:tcPr>
          <w:p w:rsidR="00000000" w:rsidRDefault="00436CA0">
            <w:pPr>
              <w:rPr>
                <w:rFonts w:ascii="宋体" w:hAnsi="宋体" w:hint="eastAsia"/>
                <w:szCs w:val="21"/>
              </w:rPr>
            </w:pPr>
            <w:r>
              <w:rPr>
                <w:rFonts w:ascii="宋体" w:hAnsi="宋体" w:hint="eastAsia"/>
                <w:szCs w:val="21"/>
              </w:rPr>
              <w:t>基金主代码</w:t>
            </w:r>
          </w:p>
        </w:tc>
        <w:tc>
          <w:tcPr>
            <w:tcW w:w="3949" w:type="dxa"/>
          </w:tcPr>
          <w:p w:rsidR="00000000" w:rsidRDefault="00436CA0">
            <w:pPr>
              <w:rPr>
                <w:rFonts w:ascii="宋体" w:hAnsi="宋体" w:hint="eastAsia"/>
                <w:szCs w:val="21"/>
              </w:rPr>
            </w:pPr>
            <w:bookmarkStart w:id="6" w:name="t_qh_6_1_0012_a1_fm1"/>
            <w:bookmarkEnd w:id="6"/>
            <w:r>
              <w:rPr>
                <w:rFonts w:ascii="宋体" w:hAnsi="宋体"/>
                <w:szCs w:val="21"/>
              </w:rPr>
              <w:t>010607</w:t>
            </w:r>
          </w:p>
        </w:tc>
      </w:tr>
      <w:tr w:rsidR="00000000">
        <w:trPr>
          <w:trHeight w:val="296"/>
          <w:jc w:val="center"/>
        </w:trPr>
        <w:tc>
          <w:tcPr>
            <w:tcW w:w="4795" w:type="dxa"/>
            <w:gridSpan w:val="2"/>
          </w:tcPr>
          <w:p w:rsidR="00000000" w:rsidRDefault="00436CA0">
            <w:pPr>
              <w:rPr>
                <w:rFonts w:ascii="宋体" w:hAnsi="宋体" w:hint="eastAsia"/>
                <w:szCs w:val="21"/>
              </w:rPr>
            </w:pPr>
            <w:r>
              <w:rPr>
                <w:rFonts w:ascii="宋体" w:hAnsi="宋体" w:hint="eastAsia"/>
                <w:szCs w:val="21"/>
              </w:rPr>
              <w:t>基金合同生效日</w:t>
            </w:r>
          </w:p>
        </w:tc>
        <w:tc>
          <w:tcPr>
            <w:tcW w:w="3949" w:type="dxa"/>
          </w:tcPr>
          <w:p w:rsidR="00000000" w:rsidRDefault="00436CA0">
            <w:pPr>
              <w:rPr>
                <w:rFonts w:ascii="宋体" w:hAnsi="宋体" w:hint="eastAsia"/>
                <w:szCs w:val="21"/>
              </w:rPr>
            </w:pPr>
            <w:bookmarkStart w:id="7" w:name="t_qh_6_1_0018_a1_fm1"/>
            <w:bookmarkEnd w:id="7"/>
            <w:r>
              <w:rPr>
                <w:rFonts w:ascii="宋体" w:hAnsi="宋体"/>
                <w:szCs w:val="21"/>
              </w:rPr>
              <w:t>2021</w:t>
            </w:r>
            <w:r>
              <w:rPr>
                <w:rFonts w:ascii="宋体" w:hAnsi="宋体"/>
                <w:szCs w:val="21"/>
              </w:rPr>
              <w:t>年</w:t>
            </w:r>
            <w:r>
              <w:rPr>
                <w:rFonts w:ascii="宋体" w:hAnsi="宋体"/>
                <w:szCs w:val="21"/>
              </w:rPr>
              <w:t>7</w:t>
            </w:r>
            <w:r>
              <w:rPr>
                <w:rFonts w:ascii="宋体" w:hAnsi="宋体"/>
                <w:szCs w:val="21"/>
              </w:rPr>
              <w:t>月</w:t>
            </w:r>
            <w:r>
              <w:rPr>
                <w:rFonts w:ascii="宋体" w:hAnsi="宋体"/>
                <w:szCs w:val="21"/>
              </w:rPr>
              <w:t>27</w:t>
            </w:r>
            <w:r>
              <w:rPr>
                <w:rFonts w:ascii="宋体" w:hAnsi="宋体"/>
                <w:szCs w:val="21"/>
              </w:rPr>
              <w:t>日</w:t>
            </w:r>
          </w:p>
        </w:tc>
      </w:tr>
      <w:tr w:rsidR="00000000">
        <w:trPr>
          <w:trHeight w:val="312"/>
          <w:jc w:val="center"/>
        </w:trPr>
        <w:tc>
          <w:tcPr>
            <w:tcW w:w="4795" w:type="dxa"/>
            <w:gridSpan w:val="2"/>
          </w:tcPr>
          <w:p w:rsidR="00000000" w:rsidRDefault="00436CA0">
            <w:pPr>
              <w:rPr>
                <w:rFonts w:ascii="宋体" w:hAnsi="宋体" w:hint="eastAsia"/>
                <w:szCs w:val="21"/>
              </w:rPr>
            </w:pPr>
            <w:r>
              <w:rPr>
                <w:rFonts w:ascii="宋体" w:hAnsi="宋体" w:hint="eastAsia"/>
                <w:szCs w:val="21"/>
              </w:rPr>
              <w:t>基金管理人名称</w:t>
            </w:r>
          </w:p>
        </w:tc>
        <w:tc>
          <w:tcPr>
            <w:tcW w:w="3949" w:type="dxa"/>
          </w:tcPr>
          <w:p w:rsidR="00000000" w:rsidRDefault="00436CA0">
            <w:pPr>
              <w:rPr>
                <w:rFonts w:ascii="宋体" w:hAnsi="宋体" w:hint="eastAsia"/>
                <w:szCs w:val="21"/>
              </w:rPr>
            </w:pPr>
            <w:bookmarkStart w:id="8" w:name="t_qh_6_1_0186_a1_fm1"/>
            <w:bookmarkEnd w:id="8"/>
            <w:r>
              <w:rPr>
                <w:rFonts w:ascii="宋体" w:hAnsi="宋体" w:hint="eastAsia"/>
                <w:szCs w:val="21"/>
              </w:rPr>
              <w:t>新沃基金管理有限公司</w:t>
            </w:r>
          </w:p>
        </w:tc>
      </w:tr>
      <w:tr w:rsidR="00000000">
        <w:trPr>
          <w:trHeight w:val="296"/>
          <w:jc w:val="center"/>
        </w:trPr>
        <w:tc>
          <w:tcPr>
            <w:tcW w:w="4795" w:type="dxa"/>
            <w:gridSpan w:val="2"/>
          </w:tcPr>
          <w:p w:rsidR="00000000" w:rsidRDefault="00436CA0">
            <w:pPr>
              <w:rPr>
                <w:rFonts w:ascii="宋体" w:hAnsi="宋体" w:hint="eastAsia"/>
                <w:szCs w:val="21"/>
              </w:rPr>
            </w:pPr>
            <w:r>
              <w:rPr>
                <w:rFonts w:ascii="宋体" w:hAnsi="宋体" w:hint="eastAsia"/>
                <w:szCs w:val="21"/>
              </w:rPr>
              <w:t>基金托管人名称</w:t>
            </w:r>
          </w:p>
        </w:tc>
        <w:tc>
          <w:tcPr>
            <w:tcW w:w="3949" w:type="dxa"/>
          </w:tcPr>
          <w:p w:rsidR="00000000" w:rsidRDefault="00436CA0">
            <w:pPr>
              <w:rPr>
                <w:rFonts w:ascii="宋体" w:hAnsi="宋体" w:hint="eastAsia"/>
                <w:szCs w:val="21"/>
              </w:rPr>
            </w:pPr>
            <w:bookmarkStart w:id="9" w:name="t_qh_6_1_0213_a1_fm1"/>
            <w:bookmarkEnd w:id="9"/>
            <w:r>
              <w:rPr>
                <w:rFonts w:ascii="宋体" w:hAnsi="宋体" w:hint="eastAsia"/>
                <w:szCs w:val="21"/>
              </w:rPr>
              <w:t>兴业银行股份有限公司</w:t>
            </w:r>
          </w:p>
        </w:tc>
      </w:tr>
      <w:tr w:rsidR="00000000">
        <w:trPr>
          <w:trHeight w:val="312"/>
          <w:jc w:val="center"/>
        </w:trPr>
        <w:tc>
          <w:tcPr>
            <w:tcW w:w="4795" w:type="dxa"/>
            <w:gridSpan w:val="2"/>
          </w:tcPr>
          <w:p w:rsidR="00000000" w:rsidRDefault="00436CA0">
            <w:pPr>
              <w:rPr>
                <w:rFonts w:ascii="宋体" w:hAnsi="宋体" w:hint="eastAsia"/>
                <w:szCs w:val="21"/>
              </w:rPr>
            </w:pPr>
            <w:r>
              <w:rPr>
                <w:rFonts w:ascii="宋体" w:hAnsi="宋体" w:hint="eastAsia"/>
                <w:szCs w:val="21"/>
              </w:rPr>
              <w:t>公告依据</w:t>
            </w:r>
          </w:p>
        </w:tc>
        <w:tc>
          <w:tcPr>
            <w:tcW w:w="3949" w:type="dxa"/>
          </w:tcPr>
          <w:p w:rsidR="00000000" w:rsidRDefault="00436CA0">
            <w:pPr>
              <w:rPr>
                <w:rFonts w:ascii="宋体" w:hAnsi="宋体" w:hint="eastAsia"/>
                <w:szCs w:val="21"/>
              </w:rPr>
            </w:pPr>
            <w:bookmarkStart w:id="10" w:name="t_qh_6_1_2631_a1_fm1"/>
            <w:bookmarkEnd w:id="10"/>
            <w:r>
              <w:rPr>
                <w:rFonts w:ascii="宋体" w:hAnsi="宋体" w:hint="eastAsia"/>
                <w:szCs w:val="21"/>
              </w:rPr>
              <w:t>根据《中华人民共和国证券投资基金法》、《公开募集证券投资基金运作管理办法》、《公开</w:t>
            </w:r>
            <w:r>
              <w:rPr>
                <w:rFonts w:ascii="宋体" w:hAnsi="宋体"/>
                <w:szCs w:val="21"/>
              </w:rPr>
              <w:t>募集</w:t>
            </w:r>
            <w:r>
              <w:rPr>
                <w:rFonts w:ascii="宋体" w:hAnsi="宋体" w:hint="eastAsia"/>
                <w:szCs w:val="21"/>
              </w:rPr>
              <w:t>证券</w:t>
            </w:r>
            <w:r>
              <w:rPr>
                <w:rFonts w:ascii="宋体" w:hAnsi="宋体"/>
                <w:szCs w:val="21"/>
              </w:rPr>
              <w:t>投资基金信息</w:t>
            </w:r>
            <w:r>
              <w:rPr>
                <w:rFonts w:ascii="宋体" w:hAnsi="宋体" w:hint="eastAsia"/>
                <w:szCs w:val="21"/>
              </w:rPr>
              <w:t>披露</w:t>
            </w:r>
            <w:r>
              <w:rPr>
                <w:rFonts w:ascii="宋体" w:hAnsi="宋体"/>
                <w:szCs w:val="21"/>
              </w:rPr>
              <w:t>管理办法》</w:t>
            </w:r>
            <w:r>
              <w:rPr>
                <w:rFonts w:ascii="宋体" w:hAnsi="宋体" w:hint="eastAsia"/>
                <w:szCs w:val="21"/>
              </w:rPr>
              <w:t>等法律</w:t>
            </w:r>
            <w:r>
              <w:rPr>
                <w:rFonts w:ascii="宋体" w:hAnsi="宋体"/>
                <w:szCs w:val="21"/>
              </w:rPr>
              <w:t>法规以及《</w:t>
            </w:r>
            <w:r>
              <w:rPr>
                <w:rFonts w:ascii="宋体" w:hAnsi="宋体" w:hint="eastAsia"/>
                <w:szCs w:val="21"/>
              </w:rPr>
              <w:t>新沃安鑫</w:t>
            </w:r>
            <w:r>
              <w:rPr>
                <w:rFonts w:ascii="宋体" w:hAnsi="宋体"/>
                <w:szCs w:val="21"/>
              </w:rPr>
              <w:t>87</w:t>
            </w:r>
            <w:r>
              <w:rPr>
                <w:rFonts w:ascii="宋体" w:hAnsi="宋体"/>
                <w:szCs w:val="21"/>
              </w:rPr>
              <w:t>个月定期开</w:t>
            </w:r>
            <w:r>
              <w:rPr>
                <w:rFonts w:ascii="宋体" w:hAnsi="宋体"/>
                <w:szCs w:val="21"/>
              </w:rPr>
              <w:t>放债券型证券投资基金</w:t>
            </w:r>
            <w:r>
              <w:rPr>
                <w:rFonts w:ascii="宋体" w:hAnsi="宋体" w:hint="eastAsia"/>
                <w:szCs w:val="21"/>
              </w:rPr>
              <w:t>基金合同</w:t>
            </w:r>
            <w:r>
              <w:rPr>
                <w:rFonts w:ascii="宋体" w:hAnsi="宋体"/>
                <w:szCs w:val="21"/>
              </w:rPr>
              <w:t>》</w:t>
            </w:r>
            <w:r>
              <w:rPr>
                <w:rFonts w:ascii="宋体" w:hAnsi="宋体" w:hint="eastAsia"/>
                <w:szCs w:val="21"/>
              </w:rPr>
              <w:t>、《新沃安鑫</w:t>
            </w:r>
            <w:r>
              <w:rPr>
                <w:rFonts w:ascii="宋体" w:hAnsi="宋体"/>
                <w:szCs w:val="21"/>
              </w:rPr>
              <w:t>87</w:t>
            </w:r>
            <w:r>
              <w:rPr>
                <w:rFonts w:ascii="宋体" w:hAnsi="宋体"/>
                <w:szCs w:val="21"/>
              </w:rPr>
              <w:t>个月定期开放债券型证券投资基金</w:t>
            </w:r>
            <w:r>
              <w:rPr>
                <w:rFonts w:ascii="宋体" w:hAnsi="宋体" w:hint="eastAsia"/>
                <w:szCs w:val="21"/>
              </w:rPr>
              <w:t>招募说明书》</w:t>
            </w:r>
            <w:r>
              <w:rPr>
                <w:rFonts w:ascii="宋体" w:hAnsi="宋体"/>
                <w:szCs w:val="21"/>
              </w:rPr>
              <w:t>及其更新</w:t>
            </w:r>
          </w:p>
        </w:tc>
      </w:tr>
      <w:tr w:rsidR="00000000">
        <w:trPr>
          <w:trHeight w:val="296"/>
          <w:jc w:val="center"/>
        </w:trPr>
        <w:tc>
          <w:tcPr>
            <w:tcW w:w="4795" w:type="dxa"/>
            <w:gridSpan w:val="2"/>
          </w:tcPr>
          <w:p w:rsidR="00000000" w:rsidRDefault="00436CA0">
            <w:pPr>
              <w:rPr>
                <w:rFonts w:ascii="宋体" w:hAnsi="宋体" w:hint="eastAsia"/>
                <w:szCs w:val="21"/>
              </w:rPr>
            </w:pPr>
            <w:r>
              <w:rPr>
                <w:rFonts w:ascii="宋体" w:hAnsi="宋体" w:hint="eastAsia"/>
                <w:szCs w:val="21"/>
              </w:rPr>
              <w:t>收益分配基准日</w:t>
            </w:r>
          </w:p>
        </w:tc>
        <w:tc>
          <w:tcPr>
            <w:tcW w:w="3949" w:type="dxa"/>
          </w:tcPr>
          <w:p w:rsidR="00000000" w:rsidRDefault="00436CA0">
            <w:pPr>
              <w:rPr>
                <w:rFonts w:ascii="宋体" w:hAnsi="宋体" w:hint="eastAsia"/>
                <w:szCs w:val="21"/>
              </w:rPr>
            </w:pPr>
            <w:bookmarkStart w:id="11" w:name="t_qh_6_1_2637_a1_fm1"/>
            <w:bookmarkEnd w:id="11"/>
            <w:r>
              <w:rPr>
                <w:rFonts w:ascii="宋体" w:hAnsi="宋体"/>
                <w:szCs w:val="21"/>
              </w:rPr>
              <w:t>202</w:t>
            </w:r>
            <w:r>
              <w:rPr>
                <w:rFonts w:ascii="宋体" w:hAnsi="宋体" w:hint="eastAsia"/>
                <w:szCs w:val="21"/>
              </w:rPr>
              <w:t>5</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02</w:t>
            </w:r>
            <w:r>
              <w:rPr>
                <w:rFonts w:ascii="宋体" w:hAnsi="宋体"/>
                <w:szCs w:val="21"/>
              </w:rPr>
              <w:t>日</w:t>
            </w:r>
          </w:p>
        </w:tc>
      </w:tr>
      <w:tr w:rsidR="00000000">
        <w:trPr>
          <w:trHeight w:val="312"/>
          <w:jc w:val="center"/>
        </w:trPr>
        <w:tc>
          <w:tcPr>
            <w:tcW w:w="2073" w:type="dxa"/>
            <w:vMerge w:val="restart"/>
            <w:vAlign w:val="center"/>
          </w:tcPr>
          <w:p w:rsidR="00000000" w:rsidRDefault="00436CA0">
            <w:pPr>
              <w:jc w:val="center"/>
              <w:rPr>
                <w:rFonts w:ascii="宋体" w:hAnsi="宋体" w:hint="eastAsia"/>
                <w:szCs w:val="21"/>
              </w:rPr>
            </w:pPr>
            <w:r>
              <w:rPr>
                <w:rFonts w:ascii="宋体" w:hAnsi="宋体" w:hint="eastAsia"/>
                <w:szCs w:val="21"/>
              </w:rPr>
              <w:t>截止收益分配基准日的相关指标</w:t>
            </w:r>
          </w:p>
        </w:tc>
        <w:tc>
          <w:tcPr>
            <w:tcW w:w="2722" w:type="dxa"/>
          </w:tcPr>
          <w:p w:rsidR="00000000" w:rsidRDefault="00436CA0">
            <w:pPr>
              <w:rPr>
                <w:rFonts w:ascii="宋体" w:hAnsi="宋体" w:hint="eastAsia"/>
                <w:szCs w:val="21"/>
              </w:rPr>
            </w:pPr>
            <w:r>
              <w:rPr>
                <w:rFonts w:ascii="宋体" w:hAnsi="宋体" w:hint="eastAsia"/>
                <w:szCs w:val="21"/>
              </w:rPr>
              <w:t>基准日基金份额净值（单位：人民币元）</w:t>
            </w:r>
          </w:p>
        </w:tc>
        <w:tc>
          <w:tcPr>
            <w:tcW w:w="3949" w:type="dxa"/>
            <w:vAlign w:val="center"/>
          </w:tcPr>
          <w:p w:rsidR="00000000" w:rsidRDefault="00436CA0">
            <w:pPr>
              <w:rPr>
                <w:rFonts w:ascii="宋体" w:hAnsi="宋体" w:hint="eastAsia"/>
                <w:szCs w:val="21"/>
              </w:rPr>
            </w:pPr>
            <w:bookmarkStart w:id="12" w:name="t_qh_6_1_2638_a1_fm2210"/>
            <w:bookmarkEnd w:id="12"/>
            <w:r>
              <w:rPr>
                <w:rFonts w:ascii="宋体" w:hAnsi="宋体"/>
                <w:szCs w:val="21"/>
              </w:rPr>
              <w:t>1.0</w:t>
            </w:r>
            <w:r>
              <w:rPr>
                <w:rFonts w:ascii="宋体" w:hAnsi="宋体" w:hint="eastAsia"/>
                <w:szCs w:val="21"/>
              </w:rPr>
              <w:t>394</w:t>
            </w:r>
          </w:p>
        </w:tc>
      </w:tr>
      <w:tr w:rsidR="00000000">
        <w:trPr>
          <w:trHeight w:val="142"/>
          <w:jc w:val="center"/>
        </w:trPr>
        <w:tc>
          <w:tcPr>
            <w:tcW w:w="2073" w:type="dxa"/>
            <w:vMerge/>
          </w:tcPr>
          <w:p w:rsidR="00000000" w:rsidRDefault="00436CA0">
            <w:pPr>
              <w:rPr>
                <w:rFonts w:ascii="宋体" w:hAnsi="宋体" w:hint="eastAsia"/>
                <w:szCs w:val="21"/>
              </w:rPr>
            </w:pPr>
          </w:p>
        </w:tc>
        <w:tc>
          <w:tcPr>
            <w:tcW w:w="2722" w:type="dxa"/>
          </w:tcPr>
          <w:p w:rsidR="00000000" w:rsidRDefault="00436CA0">
            <w:pPr>
              <w:rPr>
                <w:rFonts w:ascii="宋体" w:hAnsi="宋体" w:hint="eastAsia"/>
                <w:szCs w:val="21"/>
              </w:rPr>
            </w:pPr>
            <w:r>
              <w:rPr>
                <w:rFonts w:ascii="宋体" w:hAnsi="宋体" w:hint="eastAsia"/>
                <w:szCs w:val="21"/>
              </w:rPr>
              <w:t>基准日基金可供分配利润（单位：人民币元）</w:t>
            </w:r>
          </w:p>
        </w:tc>
        <w:tc>
          <w:tcPr>
            <w:tcW w:w="3949" w:type="dxa"/>
            <w:vAlign w:val="center"/>
          </w:tcPr>
          <w:p w:rsidR="00000000" w:rsidRDefault="00436CA0">
            <w:pPr>
              <w:rPr>
                <w:rFonts w:ascii="宋体" w:hAnsi="宋体" w:hint="eastAsia"/>
                <w:szCs w:val="21"/>
              </w:rPr>
            </w:pPr>
            <w:bookmarkStart w:id="13" w:name="t_qh_6_1_2640_a1_fm2210"/>
            <w:bookmarkEnd w:id="13"/>
            <w:r>
              <w:rPr>
                <w:rFonts w:ascii="宋体" w:hAnsi="宋体"/>
                <w:szCs w:val="21"/>
              </w:rPr>
              <w:t>199,043,279.42</w:t>
            </w:r>
          </w:p>
        </w:tc>
      </w:tr>
      <w:tr w:rsidR="00000000">
        <w:trPr>
          <w:trHeight w:val="296"/>
          <w:jc w:val="center"/>
        </w:trPr>
        <w:tc>
          <w:tcPr>
            <w:tcW w:w="4795" w:type="dxa"/>
            <w:gridSpan w:val="2"/>
          </w:tcPr>
          <w:p w:rsidR="00000000" w:rsidRDefault="00436CA0">
            <w:pPr>
              <w:rPr>
                <w:rFonts w:ascii="宋体" w:hAnsi="宋体" w:hint="eastAsia"/>
                <w:szCs w:val="21"/>
              </w:rPr>
            </w:pPr>
            <w:r>
              <w:rPr>
                <w:rFonts w:ascii="宋体" w:hAnsi="宋体" w:hint="eastAsia"/>
                <w:szCs w:val="21"/>
              </w:rPr>
              <w:t>本次分红方案（单位：元</w:t>
            </w:r>
            <w:r>
              <w:rPr>
                <w:rFonts w:ascii="宋体" w:hAnsi="宋体" w:hint="eastAsia"/>
                <w:szCs w:val="21"/>
              </w:rPr>
              <w:t>/10</w:t>
            </w:r>
            <w:r>
              <w:rPr>
                <w:rFonts w:ascii="宋体" w:hAnsi="宋体" w:hint="eastAsia"/>
                <w:szCs w:val="21"/>
              </w:rPr>
              <w:t>份基金份额）</w:t>
            </w:r>
          </w:p>
        </w:tc>
        <w:tc>
          <w:tcPr>
            <w:tcW w:w="3949" w:type="dxa"/>
          </w:tcPr>
          <w:p w:rsidR="00000000" w:rsidRDefault="00436CA0">
            <w:pPr>
              <w:rPr>
                <w:rFonts w:ascii="宋体" w:hAnsi="宋体" w:hint="eastAsia"/>
                <w:szCs w:val="21"/>
              </w:rPr>
            </w:pPr>
            <w:bookmarkStart w:id="14" w:name="t_qh_6_1_2641_a1_fm2210"/>
            <w:bookmarkEnd w:id="14"/>
            <w:r>
              <w:rPr>
                <w:rFonts w:ascii="宋体" w:hAnsi="宋体"/>
                <w:szCs w:val="21"/>
              </w:rPr>
              <w:t>0.</w:t>
            </w:r>
            <w:r>
              <w:rPr>
                <w:rFonts w:ascii="宋体" w:hAnsi="宋体" w:hint="eastAsia"/>
                <w:szCs w:val="21"/>
              </w:rPr>
              <w:t>3000</w:t>
            </w:r>
          </w:p>
        </w:tc>
      </w:tr>
      <w:tr w:rsidR="00000000">
        <w:trPr>
          <w:trHeight w:val="312"/>
          <w:jc w:val="center"/>
        </w:trPr>
        <w:tc>
          <w:tcPr>
            <w:tcW w:w="4795" w:type="dxa"/>
            <w:gridSpan w:val="2"/>
            <w:vAlign w:val="center"/>
          </w:tcPr>
          <w:p w:rsidR="00000000" w:rsidRDefault="00436CA0">
            <w:pPr>
              <w:rPr>
                <w:rFonts w:ascii="宋体" w:hAnsi="宋体" w:hint="eastAsia"/>
                <w:szCs w:val="21"/>
              </w:rPr>
            </w:pPr>
            <w:r>
              <w:rPr>
                <w:rFonts w:ascii="宋体" w:hAnsi="宋体" w:hint="eastAsia"/>
                <w:szCs w:val="21"/>
              </w:rPr>
              <w:t>有关年度分红次数的说明</w:t>
            </w:r>
          </w:p>
        </w:tc>
        <w:tc>
          <w:tcPr>
            <w:tcW w:w="3949" w:type="dxa"/>
            <w:vAlign w:val="center"/>
          </w:tcPr>
          <w:p w:rsidR="00000000" w:rsidRDefault="00436CA0">
            <w:pPr>
              <w:rPr>
                <w:rFonts w:ascii="宋体" w:hAnsi="宋体" w:hint="eastAsia"/>
                <w:szCs w:val="21"/>
              </w:rPr>
            </w:pPr>
            <w:bookmarkStart w:id="15" w:name="t_qh_6_1_2815_a1_fm1"/>
            <w:bookmarkEnd w:id="15"/>
            <w:r>
              <w:rPr>
                <w:rFonts w:ascii="宋体" w:hAnsi="宋体" w:hint="eastAsia"/>
                <w:szCs w:val="21"/>
              </w:rPr>
              <w:t>本次分红为本基金第七次分红，</w:t>
            </w:r>
            <w:r>
              <w:rPr>
                <w:rFonts w:ascii="宋体" w:hAnsi="宋体"/>
                <w:szCs w:val="21"/>
              </w:rPr>
              <w:t>202</w:t>
            </w:r>
            <w:r>
              <w:rPr>
                <w:rFonts w:ascii="宋体" w:hAnsi="宋体" w:hint="eastAsia"/>
                <w:szCs w:val="21"/>
              </w:rPr>
              <w:t>5</w:t>
            </w:r>
            <w:r>
              <w:rPr>
                <w:rFonts w:ascii="宋体" w:hAnsi="宋体"/>
                <w:szCs w:val="21"/>
              </w:rPr>
              <w:t>年度的第</w:t>
            </w:r>
            <w:r>
              <w:rPr>
                <w:rFonts w:ascii="宋体" w:hAnsi="宋体" w:hint="eastAsia"/>
                <w:szCs w:val="21"/>
              </w:rPr>
              <w:t>一</w:t>
            </w:r>
            <w:r>
              <w:rPr>
                <w:rFonts w:ascii="宋体" w:hAnsi="宋体"/>
                <w:szCs w:val="21"/>
              </w:rPr>
              <w:t>次分红</w:t>
            </w:r>
            <w:r>
              <w:rPr>
                <w:rFonts w:ascii="宋体" w:hAnsi="宋体" w:hint="eastAsia"/>
                <w:szCs w:val="21"/>
              </w:rPr>
              <w:t>。</w:t>
            </w:r>
          </w:p>
        </w:tc>
      </w:tr>
    </w:tbl>
    <w:p w:rsidR="00000000" w:rsidRDefault="00436CA0">
      <w:pPr>
        <w:spacing w:line="360" w:lineRule="auto"/>
        <w:jc w:val="left"/>
        <w:rPr>
          <w:rFonts w:hint="eastAsia"/>
          <w:szCs w:val="21"/>
        </w:rPr>
      </w:pPr>
      <w:bookmarkStart w:id="16" w:name="t_qh_6_1_2645_a1_fm1"/>
      <w:bookmarkEnd w:id="3"/>
      <w:r>
        <w:rPr>
          <w:rFonts w:hint="eastAsia"/>
          <w:szCs w:val="21"/>
        </w:rPr>
        <w:t>注：</w:t>
      </w:r>
      <w:bookmarkEnd w:id="16"/>
      <w:r>
        <w:rPr>
          <w:rFonts w:ascii="宋体" w:hAnsi="宋体" w:hint="eastAsia"/>
          <w:szCs w:val="21"/>
        </w:rPr>
        <w:t>根据本基金基金合同的约定，本基金收益分配方式分两种：现金分红与红利</w:t>
      </w:r>
      <w:r>
        <w:rPr>
          <w:rFonts w:ascii="宋体" w:hAnsi="宋体" w:hint="eastAsia"/>
          <w:szCs w:val="21"/>
        </w:rPr>
        <w:t>再投资，投资者可选择现金红利或将现金红利自动转为基金份额进行再投资；若投资者不选择，本基金默认的收益分配方式是现金分红；基金收益分配后基金份额净值不能低于面值，即基金收益分配基准日的基金份额净值减去每单位基金份额收益分配金额后不能低于面值。</w:t>
      </w:r>
    </w:p>
    <w:p w:rsidR="00000000" w:rsidRDefault="00436CA0">
      <w:pPr>
        <w:pStyle w:val="2"/>
        <w:numPr>
          <w:ilvl w:val="0"/>
          <w:numId w:val="1"/>
        </w:numPr>
        <w:spacing w:beforeLines="50" w:afterLines="50" w:line="240" w:lineRule="auto"/>
        <w:jc w:val="left"/>
        <w:rPr>
          <w:rFonts w:ascii="宋体" w:eastAsia="宋体" w:hAnsi="宋体" w:hint="eastAsia"/>
          <w:bCs/>
          <w:sz w:val="24"/>
          <w:szCs w:val="24"/>
        </w:rPr>
      </w:pPr>
      <w:bookmarkStart w:id="17" w:name="t_6_2_table"/>
      <w:bookmarkStart w:id="18" w:name="m02"/>
      <w:bookmarkEnd w:id="2"/>
      <w:bookmarkEnd w:id="17"/>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5678"/>
      </w:tblGrid>
      <w:tr w:rsidR="00000000">
        <w:trPr>
          <w:trHeight w:val="320"/>
        </w:trPr>
        <w:tc>
          <w:tcPr>
            <w:tcW w:w="3067" w:type="dxa"/>
          </w:tcPr>
          <w:p w:rsidR="00000000" w:rsidRDefault="00436CA0">
            <w:pPr>
              <w:rPr>
                <w:rFonts w:hint="eastAsia"/>
                <w:szCs w:val="21"/>
              </w:rPr>
            </w:pPr>
            <w:bookmarkStart w:id="19" w:name="m02_tab"/>
            <w:r>
              <w:rPr>
                <w:rFonts w:hint="eastAsia"/>
                <w:szCs w:val="21"/>
              </w:rPr>
              <w:t>权益登记日</w:t>
            </w:r>
          </w:p>
        </w:tc>
        <w:tc>
          <w:tcPr>
            <w:tcW w:w="5678" w:type="dxa"/>
          </w:tcPr>
          <w:p w:rsidR="00000000" w:rsidRDefault="00436CA0">
            <w:pPr>
              <w:rPr>
                <w:rFonts w:hint="eastAsia"/>
                <w:szCs w:val="21"/>
              </w:rPr>
            </w:pPr>
            <w:bookmarkStart w:id="20" w:name="t_6_2_2758_a1_fm1"/>
            <w:bookmarkEnd w:id="20"/>
            <w:r>
              <w:rPr>
                <w:rFonts w:ascii="宋体" w:hAnsi="宋体"/>
                <w:szCs w:val="21"/>
              </w:rPr>
              <w:t>202</w:t>
            </w:r>
            <w:r>
              <w:rPr>
                <w:rFonts w:ascii="宋体" w:hAnsi="宋体" w:hint="eastAsia"/>
                <w:szCs w:val="21"/>
              </w:rPr>
              <w:t>5</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08</w:t>
            </w:r>
            <w:r>
              <w:rPr>
                <w:rFonts w:ascii="宋体" w:hAnsi="宋体"/>
                <w:szCs w:val="21"/>
              </w:rPr>
              <w:t>日</w:t>
            </w:r>
          </w:p>
        </w:tc>
      </w:tr>
      <w:tr w:rsidR="00000000">
        <w:trPr>
          <w:trHeight w:val="335"/>
        </w:trPr>
        <w:tc>
          <w:tcPr>
            <w:tcW w:w="3067" w:type="dxa"/>
          </w:tcPr>
          <w:p w:rsidR="00000000" w:rsidRDefault="00436CA0">
            <w:pPr>
              <w:rPr>
                <w:rFonts w:hint="eastAsia"/>
                <w:szCs w:val="21"/>
              </w:rPr>
            </w:pPr>
            <w:r>
              <w:rPr>
                <w:rFonts w:hint="eastAsia"/>
                <w:szCs w:val="21"/>
              </w:rPr>
              <w:t>除息日</w:t>
            </w:r>
          </w:p>
        </w:tc>
        <w:tc>
          <w:tcPr>
            <w:tcW w:w="5678" w:type="dxa"/>
          </w:tcPr>
          <w:p w:rsidR="00000000" w:rsidRDefault="00436CA0">
            <w:pPr>
              <w:rPr>
                <w:rFonts w:hint="eastAsia"/>
                <w:szCs w:val="21"/>
              </w:rPr>
            </w:pPr>
            <w:bookmarkStart w:id="21" w:name="t_6_2_2759_a1_fm1"/>
            <w:bookmarkStart w:id="22" w:name="t_6_2_2836_a1_fm1"/>
            <w:bookmarkEnd w:id="21"/>
            <w:bookmarkEnd w:id="22"/>
            <w:r>
              <w:rPr>
                <w:rFonts w:ascii="宋体" w:hAnsi="宋体"/>
                <w:szCs w:val="21"/>
              </w:rPr>
              <w:t>202</w:t>
            </w:r>
            <w:r>
              <w:rPr>
                <w:rFonts w:ascii="宋体" w:hAnsi="宋体" w:hint="eastAsia"/>
                <w:szCs w:val="21"/>
              </w:rPr>
              <w:t>5</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08</w:t>
            </w:r>
            <w:r>
              <w:rPr>
                <w:rFonts w:ascii="宋体" w:hAnsi="宋体"/>
                <w:szCs w:val="21"/>
              </w:rPr>
              <w:t>日</w:t>
            </w:r>
          </w:p>
        </w:tc>
      </w:tr>
      <w:tr w:rsidR="00000000">
        <w:trPr>
          <w:trHeight w:val="320"/>
        </w:trPr>
        <w:tc>
          <w:tcPr>
            <w:tcW w:w="3067" w:type="dxa"/>
          </w:tcPr>
          <w:p w:rsidR="00000000" w:rsidRDefault="00436CA0">
            <w:pPr>
              <w:rPr>
                <w:rFonts w:hint="eastAsia"/>
                <w:szCs w:val="21"/>
              </w:rPr>
            </w:pPr>
            <w:r>
              <w:rPr>
                <w:rFonts w:hint="eastAsia"/>
                <w:szCs w:val="21"/>
              </w:rPr>
              <w:t>现金红利发放日</w:t>
            </w:r>
          </w:p>
        </w:tc>
        <w:tc>
          <w:tcPr>
            <w:tcW w:w="5678" w:type="dxa"/>
          </w:tcPr>
          <w:p w:rsidR="00000000" w:rsidRDefault="00436CA0">
            <w:pPr>
              <w:rPr>
                <w:rFonts w:ascii="宋体" w:hAnsi="宋体" w:hint="eastAsia"/>
                <w:szCs w:val="21"/>
              </w:rPr>
            </w:pPr>
            <w:bookmarkStart w:id="23" w:name="t_6_2_2760_a1_fm1"/>
            <w:bookmarkEnd w:id="23"/>
            <w:r>
              <w:rPr>
                <w:rFonts w:ascii="宋体" w:hAnsi="宋体"/>
                <w:szCs w:val="21"/>
              </w:rPr>
              <w:t>202</w:t>
            </w:r>
            <w:r>
              <w:rPr>
                <w:rFonts w:ascii="宋体" w:hAnsi="宋体" w:hint="eastAsia"/>
                <w:szCs w:val="21"/>
              </w:rPr>
              <w:t>5</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09</w:t>
            </w:r>
            <w:r>
              <w:rPr>
                <w:rFonts w:ascii="宋体" w:hAnsi="宋体"/>
                <w:szCs w:val="21"/>
              </w:rPr>
              <w:t>日</w:t>
            </w:r>
          </w:p>
        </w:tc>
      </w:tr>
      <w:tr w:rsidR="00000000">
        <w:trPr>
          <w:trHeight w:val="335"/>
        </w:trPr>
        <w:tc>
          <w:tcPr>
            <w:tcW w:w="3067" w:type="dxa"/>
          </w:tcPr>
          <w:p w:rsidR="00000000" w:rsidRDefault="00436CA0">
            <w:pPr>
              <w:rPr>
                <w:rFonts w:hint="eastAsia"/>
                <w:szCs w:val="21"/>
              </w:rPr>
            </w:pPr>
            <w:r>
              <w:rPr>
                <w:rFonts w:hint="eastAsia"/>
                <w:szCs w:val="21"/>
              </w:rPr>
              <w:t>分红对象</w:t>
            </w:r>
          </w:p>
        </w:tc>
        <w:tc>
          <w:tcPr>
            <w:tcW w:w="5678" w:type="dxa"/>
          </w:tcPr>
          <w:p w:rsidR="00000000" w:rsidRDefault="00436CA0">
            <w:pPr>
              <w:rPr>
                <w:rFonts w:ascii="宋体" w:hAnsi="宋体" w:hint="eastAsia"/>
                <w:szCs w:val="21"/>
              </w:rPr>
            </w:pPr>
            <w:bookmarkStart w:id="24" w:name="t_6_2_2761_a1_fm1"/>
            <w:bookmarkEnd w:id="24"/>
            <w:r>
              <w:rPr>
                <w:rFonts w:ascii="宋体" w:hAnsi="宋体" w:hint="eastAsia"/>
                <w:szCs w:val="21"/>
              </w:rPr>
              <w:t>权益登记日登记在册的本基金全体份额持有人</w:t>
            </w:r>
            <w:r>
              <w:rPr>
                <w:rFonts w:ascii="宋体" w:hAnsi="宋体"/>
                <w:szCs w:val="21"/>
              </w:rPr>
              <w:t>。</w:t>
            </w:r>
          </w:p>
        </w:tc>
      </w:tr>
      <w:tr w:rsidR="00000000">
        <w:trPr>
          <w:trHeight w:val="335"/>
        </w:trPr>
        <w:tc>
          <w:tcPr>
            <w:tcW w:w="3067" w:type="dxa"/>
            <w:vAlign w:val="center"/>
          </w:tcPr>
          <w:p w:rsidR="00000000" w:rsidRDefault="00436CA0">
            <w:pPr>
              <w:rPr>
                <w:rFonts w:hint="eastAsia"/>
                <w:szCs w:val="21"/>
              </w:rPr>
            </w:pPr>
            <w:r>
              <w:rPr>
                <w:rFonts w:hint="eastAsia"/>
                <w:szCs w:val="21"/>
              </w:rPr>
              <w:lastRenderedPageBreak/>
              <w:t>红利再投资相关事项的说明</w:t>
            </w:r>
          </w:p>
        </w:tc>
        <w:tc>
          <w:tcPr>
            <w:tcW w:w="5678" w:type="dxa"/>
          </w:tcPr>
          <w:p w:rsidR="00000000" w:rsidRDefault="00436CA0">
            <w:pPr>
              <w:rPr>
                <w:rFonts w:ascii="宋体" w:hAnsi="宋体" w:hint="eastAsia"/>
                <w:szCs w:val="21"/>
              </w:rPr>
            </w:pPr>
            <w:bookmarkStart w:id="25" w:name="t_6_2_2762_a1_fm1"/>
            <w:bookmarkEnd w:id="25"/>
            <w:r>
              <w:rPr>
                <w:rFonts w:ascii="宋体" w:hAnsi="宋体" w:hint="eastAsia"/>
                <w:szCs w:val="21"/>
              </w:rPr>
              <w:t>选择红利再投资方式的投资者其红利再投资的份额将于</w:t>
            </w:r>
            <w:r>
              <w:rPr>
                <w:rFonts w:ascii="宋体" w:hAnsi="宋体"/>
                <w:szCs w:val="21"/>
              </w:rPr>
              <w:t>20</w:t>
            </w:r>
            <w:r>
              <w:rPr>
                <w:rFonts w:ascii="宋体" w:hAnsi="宋体"/>
                <w:szCs w:val="21"/>
              </w:rPr>
              <w:t>2</w:t>
            </w:r>
            <w:r>
              <w:rPr>
                <w:rFonts w:ascii="宋体" w:hAnsi="宋体" w:hint="eastAsia"/>
                <w:szCs w:val="21"/>
              </w:rPr>
              <w:t>5</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09</w:t>
            </w:r>
            <w:r>
              <w:rPr>
                <w:rFonts w:ascii="宋体" w:hAnsi="宋体"/>
                <w:szCs w:val="21"/>
              </w:rPr>
              <w:t>日直接计入其基金账户</w:t>
            </w:r>
            <w:r>
              <w:rPr>
                <w:rFonts w:ascii="宋体" w:hAnsi="宋体" w:hint="eastAsia"/>
                <w:szCs w:val="21"/>
              </w:rPr>
              <w:t>，</w:t>
            </w:r>
            <w:r>
              <w:rPr>
                <w:rFonts w:ascii="宋体" w:hAnsi="宋体"/>
                <w:szCs w:val="21"/>
              </w:rPr>
              <w:t>202</w:t>
            </w:r>
            <w:r>
              <w:rPr>
                <w:rFonts w:ascii="宋体" w:hAnsi="宋体" w:hint="eastAsia"/>
                <w:szCs w:val="21"/>
              </w:rPr>
              <w:t>5</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10</w:t>
            </w:r>
            <w:r>
              <w:rPr>
                <w:rFonts w:ascii="宋体" w:hAnsi="宋体"/>
                <w:szCs w:val="21"/>
              </w:rPr>
              <w:t>日起可以查询。</w:t>
            </w:r>
          </w:p>
        </w:tc>
      </w:tr>
      <w:tr w:rsidR="00000000">
        <w:trPr>
          <w:trHeight w:val="335"/>
        </w:trPr>
        <w:tc>
          <w:tcPr>
            <w:tcW w:w="3067" w:type="dxa"/>
          </w:tcPr>
          <w:p w:rsidR="00000000" w:rsidRDefault="00436CA0">
            <w:pPr>
              <w:rPr>
                <w:rFonts w:hint="eastAsia"/>
                <w:szCs w:val="21"/>
              </w:rPr>
            </w:pPr>
            <w:r>
              <w:rPr>
                <w:rFonts w:hint="eastAsia"/>
                <w:szCs w:val="21"/>
              </w:rPr>
              <w:t>税收相关事项的说明</w:t>
            </w:r>
          </w:p>
        </w:tc>
        <w:tc>
          <w:tcPr>
            <w:tcW w:w="5678" w:type="dxa"/>
          </w:tcPr>
          <w:p w:rsidR="00000000" w:rsidRDefault="00436CA0">
            <w:pPr>
              <w:rPr>
                <w:rFonts w:ascii="宋体" w:hAnsi="宋体" w:hint="eastAsia"/>
                <w:szCs w:val="21"/>
              </w:rPr>
            </w:pPr>
            <w:bookmarkStart w:id="26" w:name="t_6_2_2764_a1_fm1"/>
            <w:bookmarkEnd w:id="26"/>
            <w:r>
              <w:rPr>
                <w:rFonts w:ascii="宋体" w:hAnsi="宋体" w:hint="eastAsia"/>
                <w:szCs w:val="21"/>
              </w:rPr>
              <w:t>根据财政部、国家税务总局的相关规定，基金向投资者分配的基金收益，暂免征所得税。</w:t>
            </w:r>
          </w:p>
        </w:tc>
      </w:tr>
      <w:tr w:rsidR="00000000">
        <w:trPr>
          <w:trHeight w:val="335"/>
        </w:trPr>
        <w:tc>
          <w:tcPr>
            <w:tcW w:w="3067" w:type="dxa"/>
          </w:tcPr>
          <w:p w:rsidR="00000000" w:rsidRDefault="00436CA0">
            <w:pPr>
              <w:rPr>
                <w:rFonts w:hint="eastAsia"/>
                <w:szCs w:val="21"/>
              </w:rPr>
            </w:pPr>
            <w:r>
              <w:rPr>
                <w:rFonts w:hint="eastAsia"/>
                <w:szCs w:val="21"/>
              </w:rPr>
              <w:t>费用相关事项的说明</w:t>
            </w:r>
          </w:p>
        </w:tc>
        <w:tc>
          <w:tcPr>
            <w:tcW w:w="5678" w:type="dxa"/>
          </w:tcPr>
          <w:p w:rsidR="00000000" w:rsidRDefault="00436CA0">
            <w:pPr>
              <w:rPr>
                <w:rFonts w:ascii="宋体" w:hAnsi="宋体" w:hint="eastAsia"/>
                <w:szCs w:val="21"/>
              </w:rPr>
            </w:pPr>
            <w:bookmarkStart w:id="27" w:name="t_6_2_2765_a1_fm1"/>
            <w:bookmarkEnd w:id="27"/>
            <w:r>
              <w:rPr>
                <w:rFonts w:ascii="宋体" w:hAnsi="宋体" w:hint="eastAsia"/>
                <w:szCs w:val="21"/>
              </w:rPr>
              <w:t>本基金本次分红免</w:t>
            </w:r>
            <w:r>
              <w:rPr>
                <w:rFonts w:ascii="宋体" w:hAnsi="宋体"/>
                <w:szCs w:val="21"/>
              </w:rPr>
              <w:t>收分红手续费</w:t>
            </w:r>
            <w:r>
              <w:rPr>
                <w:rFonts w:ascii="宋体" w:hAnsi="宋体" w:hint="eastAsia"/>
                <w:szCs w:val="21"/>
              </w:rPr>
              <w:t>。</w:t>
            </w:r>
          </w:p>
        </w:tc>
        <w:bookmarkStart w:id="28" w:name="t_6_3_table"/>
      </w:tr>
    </w:tbl>
    <w:bookmarkEnd w:id="18"/>
    <w:bookmarkEnd w:id="19"/>
    <w:bookmarkEnd w:id="28"/>
    <w:p w:rsidR="00000000" w:rsidRDefault="00436CA0">
      <w:pPr>
        <w:pStyle w:val="2"/>
        <w:numPr>
          <w:ilvl w:val="0"/>
          <w:numId w:val="1"/>
        </w:numPr>
        <w:spacing w:beforeLines="50" w:afterLines="50" w:line="240" w:lineRule="auto"/>
        <w:rPr>
          <w:rFonts w:ascii="宋体" w:eastAsia="宋体" w:hAnsi="宋体" w:hint="eastAsia"/>
          <w:bCs/>
          <w:sz w:val="24"/>
          <w:szCs w:val="24"/>
        </w:rPr>
      </w:pPr>
      <w:r>
        <w:rPr>
          <w:rFonts w:ascii="宋体" w:eastAsia="宋体" w:hAnsi="宋体" w:hint="eastAsia"/>
          <w:bCs/>
          <w:sz w:val="24"/>
          <w:szCs w:val="24"/>
        </w:rPr>
        <w:t>其他需要提示的事项</w:t>
      </w:r>
    </w:p>
    <w:p w:rsidR="00000000" w:rsidRDefault="00436CA0">
      <w:pPr>
        <w:spacing w:line="360" w:lineRule="auto"/>
        <w:ind w:firstLineChars="200" w:firstLine="420"/>
        <w:jc w:val="left"/>
        <w:rPr>
          <w:rFonts w:ascii="宋体" w:hAnsi="宋体"/>
          <w:szCs w:val="21"/>
        </w:rPr>
      </w:pPr>
      <w:bookmarkStart w:id="29" w:name="t_6_3_2646_a1_fm1"/>
      <w:bookmarkEnd w:id="29"/>
      <w:r>
        <w:rPr>
          <w:rFonts w:ascii="宋体" w:hAnsi="宋体" w:hint="eastAsia"/>
          <w:szCs w:val="21"/>
        </w:rPr>
        <w:t>（</w:t>
      </w:r>
      <w:r>
        <w:rPr>
          <w:rFonts w:ascii="宋体" w:hAnsi="宋体"/>
          <w:szCs w:val="21"/>
        </w:rPr>
        <w:t>1</w:t>
      </w:r>
      <w:r>
        <w:rPr>
          <w:rFonts w:ascii="宋体" w:hAnsi="宋体"/>
          <w:szCs w:val="21"/>
        </w:rPr>
        <w:t>）权益登记日申请申购的基金份额不享有本次分红权益，权益登记日申请赎回的基金份额享有本次分红权益。</w:t>
      </w:r>
    </w:p>
    <w:p w:rsidR="00000000" w:rsidRDefault="00436CA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w:t>
      </w:r>
      <w:r>
        <w:rPr>
          <w:rFonts w:ascii="宋体" w:hAnsi="宋体"/>
          <w:szCs w:val="21"/>
        </w:rPr>
        <w:t>）对于未选择具体分红方式的投资者，本基金默认的分红方式为现金分红。</w:t>
      </w:r>
    </w:p>
    <w:p w:rsidR="00000000" w:rsidRDefault="00436CA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szCs w:val="21"/>
        </w:rPr>
        <w:t>）投资者可以在基金开放日的交易时间内到销售网点修改分红方式，本次分红确认的方式将按</w:t>
      </w:r>
      <w:r>
        <w:rPr>
          <w:rFonts w:ascii="宋体" w:hAnsi="宋体"/>
          <w:szCs w:val="21"/>
        </w:rPr>
        <w:t>照投资者在权益登记日之前</w:t>
      </w:r>
      <w:r>
        <w:rPr>
          <w:rFonts w:ascii="宋体" w:hAnsi="宋体"/>
          <w:szCs w:val="21"/>
        </w:rPr>
        <w:t>(</w:t>
      </w:r>
      <w:r>
        <w:rPr>
          <w:rFonts w:ascii="宋体" w:hAnsi="宋体"/>
          <w:szCs w:val="21"/>
        </w:rPr>
        <w:t>不含该日</w:t>
      </w:r>
      <w:r>
        <w:rPr>
          <w:rFonts w:ascii="宋体" w:hAnsi="宋体"/>
          <w:szCs w:val="21"/>
        </w:rPr>
        <w:t>)</w:t>
      </w:r>
      <w:r>
        <w:rPr>
          <w:rFonts w:ascii="宋体" w:hAnsi="宋体"/>
          <w:szCs w:val="21"/>
        </w:rPr>
        <w:t>最后一次选择的分红方式为准。请投资者到销售网点或通过本基金管理人客户服务中心确认分红方式是否正确，如不正确或希望修改分红方式的，请在上述规定时间前到销售网点办理变更手续。</w:t>
      </w:r>
    </w:p>
    <w:p w:rsidR="00000000" w:rsidRDefault="00436CA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w:t>
      </w:r>
      <w:r>
        <w:rPr>
          <w:rFonts w:ascii="宋体" w:hAnsi="宋体"/>
          <w:szCs w:val="21"/>
        </w:rPr>
        <w:t>）本基金份额持有人及希望了解本基金其他</w:t>
      </w:r>
      <w:r>
        <w:rPr>
          <w:rFonts w:ascii="宋体" w:hAnsi="宋体" w:hint="eastAsia"/>
          <w:szCs w:val="21"/>
        </w:rPr>
        <w:t>有关信息的投资者，可以登录本基金管理人网站（</w:t>
      </w:r>
      <w:r>
        <w:rPr>
          <w:rFonts w:ascii="宋体" w:hAnsi="宋体"/>
          <w:szCs w:val="21"/>
        </w:rPr>
        <w:t>www.sinvofund.com</w:t>
      </w:r>
      <w:r>
        <w:rPr>
          <w:rFonts w:ascii="宋体" w:hAnsi="宋体"/>
          <w:szCs w:val="21"/>
        </w:rPr>
        <w:t>）或拨打客户服务电话（</w:t>
      </w:r>
      <w:r>
        <w:rPr>
          <w:rFonts w:ascii="宋体" w:hAnsi="宋体"/>
          <w:szCs w:val="21"/>
        </w:rPr>
        <w:t>400-698-9988</w:t>
      </w:r>
      <w:r>
        <w:rPr>
          <w:rFonts w:ascii="宋体" w:hAnsi="宋体"/>
          <w:szCs w:val="21"/>
        </w:rPr>
        <w:t>免长途通话费）了解相关事宜。</w:t>
      </w:r>
    </w:p>
    <w:p w:rsidR="00000000" w:rsidRDefault="00436CA0">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5</w:t>
      </w:r>
      <w:r>
        <w:rPr>
          <w:rFonts w:ascii="宋体" w:hAnsi="宋体"/>
          <w:szCs w:val="21"/>
        </w:rPr>
        <w:t>）</w:t>
      </w:r>
      <w:r>
        <w:rPr>
          <w:rFonts w:ascii="宋体" w:hAnsi="宋体" w:hint="eastAsia"/>
          <w:szCs w:val="21"/>
        </w:rPr>
        <w:t>因基金分红导致基金净值变化，不会改变基金的风险收益特征，也不会降低基金投资风险或提高基金投资收益。若因</w:t>
      </w:r>
      <w:r>
        <w:rPr>
          <w:rFonts w:ascii="宋体" w:hAnsi="宋体" w:hint="eastAsia"/>
          <w:szCs w:val="21"/>
        </w:rPr>
        <w:t>分红导致基金份额净值调整至</w:t>
      </w:r>
      <w:r>
        <w:rPr>
          <w:rFonts w:ascii="宋体" w:hAnsi="宋体" w:hint="eastAsia"/>
          <w:szCs w:val="21"/>
        </w:rPr>
        <w:t>1</w:t>
      </w:r>
      <w:r>
        <w:rPr>
          <w:rFonts w:ascii="宋体" w:hAnsi="宋体" w:hint="eastAsia"/>
          <w:szCs w:val="21"/>
        </w:rPr>
        <w:t>元附近，在市场波动等因素的影响下，基金投资仍有可能出现亏损或基金份额净值低于初始面值的情况。</w:t>
      </w:r>
    </w:p>
    <w:p w:rsidR="00000000" w:rsidRDefault="00436CA0">
      <w:pPr>
        <w:spacing w:line="360" w:lineRule="auto"/>
        <w:ind w:firstLineChars="200" w:firstLine="420"/>
        <w:jc w:val="left"/>
        <w:rPr>
          <w:rFonts w:ascii="宋体" w:hAnsi="宋体"/>
          <w:szCs w:val="21"/>
        </w:rPr>
      </w:pPr>
    </w:p>
    <w:p w:rsidR="00000000" w:rsidRDefault="00436CA0">
      <w:pPr>
        <w:spacing w:line="360" w:lineRule="auto"/>
        <w:ind w:firstLineChars="200" w:firstLine="420"/>
        <w:jc w:val="left"/>
        <w:rPr>
          <w:rFonts w:ascii="宋体" w:hAnsi="宋体" w:hint="eastAsia"/>
          <w:szCs w:val="21"/>
        </w:rPr>
      </w:pPr>
      <w:r>
        <w:rPr>
          <w:rFonts w:ascii="宋体" w:hAnsi="宋体" w:hint="eastAsia"/>
          <w:szCs w:val="21"/>
        </w:rPr>
        <w:t>风险提示：本基金管理人承诺以诚实信用、勤勉尽责的原则管理和运用基金资产，但不保证基金一定盈利，也不保证最低收益。基金的过往业绩并不代表其未来表现。投资者投资于本基金前应认真阅读本基金的基金合同和招募说明书。敬请投资者注意投资风险。</w:t>
      </w:r>
    </w:p>
    <w:p w:rsidR="00000000" w:rsidRDefault="00436CA0">
      <w:pPr>
        <w:spacing w:line="360" w:lineRule="auto"/>
        <w:ind w:firstLineChars="200" w:firstLine="420"/>
        <w:jc w:val="left"/>
        <w:rPr>
          <w:rFonts w:ascii="宋体" w:hAnsi="宋体"/>
          <w:szCs w:val="21"/>
        </w:rPr>
      </w:pPr>
      <w:r>
        <w:rPr>
          <w:rFonts w:ascii="宋体" w:hAnsi="宋体" w:hint="eastAsia"/>
          <w:szCs w:val="21"/>
        </w:rPr>
        <w:t>特此公告。</w:t>
      </w:r>
    </w:p>
    <w:p w:rsidR="00000000" w:rsidRDefault="00436CA0">
      <w:pPr>
        <w:spacing w:line="360" w:lineRule="auto"/>
        <w:ind w:firstLineChars="200" w:firstLine="420"/>
        <w:jc w:val="left"/>
        <w:rPr>
          <w:rFonts w:ascii="宋体" w:hAnsi="宋体"/>
          <w:szCs w:val="21"/>
        </w:rPr>
      </w:pPr>
    </w:p>
    <w:p w:rsidR="00000000" w:rsidRDefault="00436CA0">
      <w:pPr>
        <w:spacing w:line="360" w:lineRule="auto"/>
        <w:ind w:firstLineChars="200" w:firstLine="480"/>
        <w:jc w:val="right"/>
        <w:rPr>
          <w:rFonts w:ascii="宋体" w:hAnsi="宋体"/>
          <w:sz w:val="24"/>
          <w:szCs w:val="30"/>
        </w:rPr>
      </w:pPr>
      <w:r>
        <w:rPr>
          <w:rFonts w:ascii="宋体" w:hAnsi="宋体" w:hint="eastAsia"/>
          <w:sz w:val="24"/>
          <w:szCs w:val="30"/>
        </w:rPr>
        <w:t>新沃基金管理有限公司</w:t>
      </w:r>
    </w:p>
    <w:p w:rsidR="00000000" w:rsidRDefault="00436CA0">
      <w:pPr>
        <w:spacing w:line="360" w:lineRule="auto"/>
        <w:ind w:firstLineChars="200" w:firstLine="480"/>
        <w:jc w:val="right"/>
        <w:rPr>
          <w:rFonts w:ascii="宋体" w:hAnsi="宋体"/>
          <w:szCs w:val="21"/>
        </w:rPr>
      </w:pPr>
      <w:r>
        <w:rPr>
          <w:rFonts w:ascii="宋体" w:hAnsi="宋体"/>
          <w:sz w:val="24"/>
          <w:szCs w:val="30"/>
        </w:rPr>
        <w:t>202</w:t>
      </w:r>
      <w:r>
        <w:rPr>
          <w:rFonts w:ascii="宋体" w:hAnsi="宋体" w:hint="eastAsia"/>
          <w:sz w:val="24"/>
          <w:szCs w:val="30"/>
        </w:rPr>
        <w:t>5</w:t>
      </w:r>
      <w:r>
        <w:rPr>
          <w:rFonts w:ascii="宋体" w:hAnsi="宋体"/>
          <w:sz w:val="24"/>
          <w:szCs w:val="30"/>
        </w:rPr>
        <w:t>年</w:t>
      </w:r>
      <w:r>
        <w:rPr>
          <w:rFonts w:ascii="宋体" w:hAnsi="宋体" w:hint="eastAsia"/>
          <w:sz w:val="24"/>
          <w:szCs w:val="30"/>
        </w:rPr>
        <w:t>12</w:t>
      </w:r>
      <w:r>
        <w:rPr>
          <w:rFonts w:ascii="宋体" w:hAnsi="宋体"/>
          <w:sz w:val="24"/>
          <w:szCs w:val="30"/>
        </w:rPr>
        <w:t>月</w:t>
      </w:r>
      <w:r>
        <w:rPr>
          <w:rFonts w:ascii="宋体" w:hAnsi="宋体" w:hint="eastAsia"/>
          <w:sz w:val="24"/>
          <w:szCs w:val="30"/>
        </w:rPr>
        <w:t>04</w:t>
      </w:r>
      <w:r>
        <w:rPr>
          <w:rFonts w:ascii="宋体" w:hAnsi="宋体"/>
          <w:sz w:val="24"/>
          <w:szCs w:val="30"/>
        </w:rPr>
        <w:t>日</w:t>
      </w:r>
    </w:p>
    <w:sectPr w:rsidR="00000000">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36CA0">
      <w:r>
        <w:separator/>
      </w:r>
    </w:p>
  </w:endnote>
  <w:endnote w:type="continuationSeparator" w:id="0">
    <w:p w:rsidR="00000000" w:rsidRDefault="00436C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CA0">
    <w:pPr>
      <w:pStyle w:val="a5"/>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436CA0">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436CA0">
        <w:rPr>
          <w:noProof/>
          <w:lang w:val="en-US" w:eastAsia="zh-CN"/>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36CA0">
      <w:r>
        <w:separator/>
      </w:r>
    </w:p>
  </w:footnote>
  <w:footnote w:type="continuationSeparator" w:id="0">
    <w:p w:rsidR="00000000" w:rsidRDefault="00436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CA0">
    <w:pPr>
      <w:pStyle w:val="a6"/>
      <w:ind w:right="360" w:firstLineChars="200" w:firstLine="360"/>
      <w:jc w:val="both"/>
    </w:pPr>
    <w:r>
      <w:rPr>
        <w:rFonts w:hint="eastAsia"/>
      </w:rPr>
      <w:t xml:space="preserve">                                         </w:t>
    </w:r>
    <w:r>
      <w:rPr>
        <w:rFonts w:hint="eastAsia"/>
      </w:rPr>
      <w:t>新沃安鑫</w:t>
    </w:r>
    <w:r>
      <w:rPr>
        <w:rFonts w:hint="eastAsia"/>
      </w:rPr>
      <w:t>87</w:t>
    </w:r>
    <w:r>
      <w:rPr>
        <w:rFonts w:hint="eastAsia"/>
      </w:rPr>
      <w:t>个</w:t>
    </w:r>
    <w:r>
      <w:rPr>
        <w:rFonts w:hint="eastAsia"/>
      </w:rPr>
      <w:t>月定期开放债券型证券投资基金分红公告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E6B80"/>
    <w:multiLevelType w:val="multilevel"/>
    <w:tmpl w:val="7F2E6B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AB8"/>
    <w:rsid w:val="00015FBF"/>
    <w:rsid w:val="00061BFE"/>
    <w:rsid w:val="00077E0F"/>
    <w:rsid w:val="00083385"/>
    <w:rsid w:val="000A725A"/>
    <w:rsid w:val="000D6706"/>
    <w:rsid w:val="000F3DE6"/>
    <w:rsid w:val="00101984"/>
    <w:rsid w:val="001245EB"/>
    <w:rsid w:val="00127B4B"/>
    <w:rsid w:val="00130B9A"/>
    <w:rsid w:val="00136013"/>
    <w:rsid w:val="001C496F"/>
    <w:rsid w:val="001E45E9"/>
    <w:rsid w:val="001F53D9"/>
    <w:rsid w:val="002405DF"/>
    <w:rsid w:val="003E6F23"/>
    <w:rsid w:val="004178F0"/>
    <w:rsid w:val="0042464F"/>
    <w:rsid w:val="00436CA0"/>
    <w:rsid w:val="004864C9"/>
    <w:rsid w:val="004A5F46"/>
    <w:rsid w:val="004C232B"/>
    <w:rsid w:val="004C2735"/>
    <w:rsid w:val="00551F42"/>
    <w:rsid w:val="005B12C3"/>
    <w:rsid w:val="005C2226"/>
    <w:rsid w:val="00603C8C"/>
    <w:rsid w:val="0064527D"/>
    <w:rsid w:val="00694B1C"/>
    <w:rsid w:val="006E2FC2"/>
    <w:rsid w:val="006E5377"/>
    <w:rsid w:val="0070495F"/>
    <w:rsid w:val="00775F8B"/>
    <w:rsid w:val="00781905"/>
    <w:rsid w:val="0078470B"/>
    <w:rsid w:val="007A6FDD"/>
    <w:rsid w:val="007F51FB"/>
    <w:rsid w:val="00826A42"/>
    <w:rsid w:val="00833181"/>
    <w:rsid w:val="0085427D"/>
    <w:rsid w:val="008553E7"/>
    <w:rsid w:val="008959BB"/>
    <w:rsid w:val="008B0301"/>
    <w:rsid w:val="008F22E2"/>
    <w:rsid w:val="00902DE9"/>
    <w:rsid w:val="00937689"/>
    <w:rsid w:val="00954FB9"/>
    <w:rsid w:val="009648ED"/>
    <w:rsid w:val="009811C9"/>
    <w:rsid w:val="00983D2C"/>
    <w:rsid w:val="009936BC"/>
    <w:rsid w:val="009A095B"/>
    <w:rsid w:val="009D5932"/>
    <w:rsid w:val="009F5809"/>
    <w:rsid w:val="00A00DA9"/>
    <w:rsid w:val="00A05C8E"/>
    <w:rsid w:val="00A2723C"/>
    <w:rsid w:val="00A73B7F"/>
    <w:rsid w:val="00A806D6"/>
    <w:rsid w:val="00AB3E35"/>
    <w:rsid w:val="00AC5463"/>
    <w:rsid w:val="00B17D58"/>
    <w:rsid w:val="00B22548"/>
    <w:rsid w:val="00B92944"/>
    <w:rsid w:val="00BB34E4"/>
    <w:rsid w:val="00BE5A7B"/>
    <w:rsid w:val="00BF70A1"/>
    <w:rsid w:val="00C11CD0"/>
    <w:rsid w:val="00C155E2"/>
    <w:rsid w:val="00C15CB2"/>
    <w:rsid w:val="00C402BD"/>
    <w:rsid w:val="00C42131"/>
    <w:rsid w:val="00C42A22"/>
    <w:rsid w:val="00C47354"/>
    <w:rsid w:val="00CD61C3"/>
    <w:rsid w:val="00D01F9D"/>
    <w:rsid w:val="00D04F15"/>
    <w:rsid w:val="00D057EC"/>
    <w:rsid w:val="00DF17E1"/>
    <w:rsid w:val="00E24F6A"/>
    <w:rsid w:val="00E61F91"/>
    <w:rsid w:val="00E62ACC"/>
    <w:rsid w:val="00E66B81"/>
    <w:rsid w:val="00EA2EF1"/>
    <w:rsid w:val="00EB387E"/>
    <w:rsid w:val="00EC27F5"/>
    <w:rsid w:val="00F332D3"/>
    <w:rsid w:val="00F82569"/>
    <w:rsid w:val="00FA5E1C"/>
    <w:rsid w:val="00FA7924"/>
    <w:rsid w:val="00FD7224"/>
    <w:rsid w:val="0FB621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Balloon Text"/>
    <w:basedOn w:val="a"/>
    <w:link w:val="Char"/>
    <w:uiPriority w:val="99"/>
    <w:unhideWhenUsed/>
    <w:rPr>
      <w:sz w:val="18"/>
      <w:szCs w:val="18"/>
    </w:rPr>
  </w:style>
  <w:style w:type="character" w:customStyle="1" w:styleId="Char">
    <w:name w:val="批注框文本 Char"/>
    <w:link w:val="a4"/>
    <w:uiPriority w:val="99"/>
    <w:semiHidden/>
    <w:rPr>
      <w:kern w:val="2"/>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link w:val="a5"/>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kern w:val="2"/>
      <w:sz w:val="18"/>
      <w:szCs w:val="18"/>
    </w:rPr>
  </w:style>
  <w:style w:type="paragraph" w:styleId="a7">
    <w:name w:val="footnote text"/>
    <w:basedOn w:val="a"/>
    <w:link w:val="Char2"/>
    <w:pPr>
      <w:snapToGrid w:val="0"/>
      <w:jc w:val="left"/>
    </w:pPr>
    <w:rPr>
      <w:rFonts w:ascii="Times New Roman" w:hAnsi="Times New Roman"/>
      <w:sz w:val="18"/>
      <w:szCs w:val="20"/>
    </w:rPr>
  </w:style>
  <w:style w:type="character" w:customStyle="1" w:styleId="Char2">
    <w:name w:val="脚注文本 Char"/>
    <w:link w:val="a7"/>
    <w:rPr>
      <w:rFonts w:ascii="Times New Roman" w:hAnsi="Times New Roman"/>
      <w:kern w:val="2"/>
      <w:sz w:val="18"/>
    </w:rPr>
  </w:style>
  <w:style w:type="character" w:styleId="a8">
    <w:name w:val="footnote reference"/>
    <w:rPr>
      <w:vertAlign w:val="superscript"/>
    </w:rPr>
  </w:style>
  <w:style w:type="paragraph" w:customStyle="1" w:styleId="Char3">
    <w:name w:val=" Char"/>
    <w:basedOn w:val="a"/>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4</DocSecurity>
  <PresentationFormat/>
  <Lines>10</Lines>
  <Paragraphs>2</Paragraphs>
  <Slides>0</Slides>
  <Notes>0</Notes>
  <HiddenSlides>0</HiddenSlides>
  <MMClips>0</MMClip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sinvo</dc:creator>
  <cp:keywords/>
  <cp:lastModifiedBy>ZHONGM</cp:lastModifiedBy>
  <cp:revision>2</cp:revision>
  <cp:lastPrinted>2025-12-02T11:26:00Z</cp:lastPrinted>
  <dcterms:created xsi:type="dcterms:W3CDTF">2025-12-03T16:03:00Z</dcterms:created>
  <dcterms:modified xsi:type="dcterms:W3CDTF">2025-12-03T16:03:00Z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B72616BC8C474A239523C5C472CA9AE7_13</vt:lpwstr>
  </property>
</Properties>
</file>