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71" w:rsidRPr="006C7549" w:rsidRDefault="006C7549" w:rsidP="006C7549">
      <w:pPr>
        <w:pStyle w:val="a5"/>
        <w:shd w:val="clear" w:color="auto" w:fill="FFFFFF"/>
        <w:spacing w:before="0" w:beforeAutospacing="0" w:after="0" w:afterAutospacing="0" w:line="420" w:lineRule="atLeast"/>
        <w:jc w:val="center"/>
        <w:rPr>
          <w:b/>
          <w:color w:val="333333"/>
          <w:sz w:val="21"/>
          <w:szCs w:val="21"/>
        </w:rPr>
      </w:pPr>
      <w:r w:rsidRPr="006C7549">
        <w:rPr>
          <w:rFonts w:hint="eastAsia"/>
          <w:b/>
          <w:color w:val="333333"/>
          <w:sz w:val="21"/>
          <w:szCs w:val="21"/>
        </w:rPr>
        <w:t>关于招商招利一年期理财债券型证券投资基金</w:t>
      </w:r>
      <w:r w:rsidR="00836871" w:rsidRPr="006C7549">
        <w:rPr>
          <w:rFonts w:hint="eastAsia"/>
          <w:b/>
          <w:color w:val="333333"/>
          <w:sz w:val="21"/>
          <w:szCs w:val="21"/>
        </w:rPr>
        <w:t>提前结束开放期并进入下一封闭期的公告</w:t>
      </w:r>
    </w:p>
    <w:p w:rsidR="006C7549" w:rsidRPr="006C7549" w:rsidRDefault="006C7549" w:rsidP="006C7549">
      <w:pPr>
        <w:pStyle w:val="a5"/>
        <w:shd w:val="clear" w:color="auto" w:fill="FFFFFF"/>
        <w:spacing w:before="0" w:beforeAutospacing="0" w:after="0" w:afterAutospacing="0" w:line="420" w:lineRule="atLeast"/>
        <w:jc w:val="center"/>
        <w:rPr>
          <w:b/>
          <w:color w:val="333333"/>
          <w:sz w:val="21"/>
          <w:szCs w:val="21"/>
        </w:rPr>
      </w:pPr>
    </w:p>
    <w:p w:rsidR="00836871" w:rsidRPr="00927C73" w:rsidRDefault="00836871" w:rsidP="00927C73">
      <w:pPr>
        <w:adjustRightInd w:val="0"/>
        <w:snapToGrid w:val="0"/>
        <w:spacing w:line="360" w:lineRule="auto"/>
        <w:ind w:firstLineChars="200" w:firstLine="420"/>
        <w:rPr>
          <w:rFonts w:ascii="宋体" w:eastAsia="宋体" w:hAnsi="宋体"/>
        </w:rPr>
      </w:pPr>
      <w:r w:rsidRPr="00927C73">
        <w:rPr>
          <w:rFonts w:ascii="宋体" w:eastAsia="宋体" w:hAnsi="宋体" w:hint="eastAsia"/>
        </w:rPr>
        <w:t>根据</w:t>
      </w:r>
      <w:r w:rsidR="006C7549" w:rsidRPr="00927C73">
        <w:rPr>
          <w:rFonts w:ascii="宋体" w:eastAsia="宋体" w:hAnsi="宋体" w:hint="eastAsia"/>
        </w:rPr>
        <w:t>招商</w:t>
      </w:r>
      <w:r w:rsidRPr="00927C73">
        <w:rPr>
          <w:rFonts w:ascii="宋体" w:eastAsia="宋体" w:hAnsi="宋体" w:hint="eastAsia"/>
        </w:rPr>
        <w:t>基金管理有限公司（以下简称“本公司”）于202</w:t>
      </w:r>
      <w:r w:rsidR="00274A51">
        <w:rPr>
          <w:rFonts w:ascii="宋体" w:eastAsia="宋体" w:hAnsi="宋体"/>
        </w:rPr>
        <w:t>5</w:t>
      </w:r>
      <w:r w:rsidRPr="00927C73">
        <w:rPr>
          <w:rFonts w:ascii="宋体" w:eastAsia="宋体" w:hAnsi="宋体" w:hint="eastAsia"/>
        </w:rPr>
        <w:t>年</w:t>
      </w:r>
      <w:r w:rsidR="006C7549" w:rsidRPr="00927C73">
        <w:rPr>
          <w:rFonts w:ascii="宋体" w:eastAsia="宋体" w:hAnsi="宋体"/>
        </w:rPr>
        <w:t>1</w:t>
      </w:r>
      <w:r w:rsidR="00274A51">
        <w:rPr>
          <w:rFonts w:ascii="宋体" w:eastAsia="宋体" w:hAnsi="宋体"/>
        </w:rPr>
        <w:t>1</w:t>
      </w:r>
      <w:r w:rsidRPr="00927C73">
        <w:rPr>
          <w:rFonts w:ascii="宋体" w:eastAsia="宋体" w:hAnsi="宋体" w:hint="eastAsia"/>
        </w:rPr>
        <w:t>月</w:t>
      </w:r>
      <w:r w:rsidR="006C7549" w:rsidRPr="00927C73">
        <w:rPr>
          <w:rFonts w:ascii="宋体" w:eastAsia="宋体" w:hAnsi="宋体"/>
        </w:rPr>
        <w:t>2</w:t>
      </w:r>
      <w:r w:rsidR="00274A51">
        <w:rPr>
          <w:rFonts w:ascii="宋体" w:eastAsia="宋体" w:hAnsi="宋体"/>
        </w:rPr>
        <w:t>6</w:t>
      </w:r>
      <w:r w:rsidRPr="00927C73">
        <w:rPr>
          <w:rFonts w:ascii="宋体" w:eastAsia="宋体" w:hAnsi="宋体" w:hint="eastAsia"/>
        </w:rPr>
        <w:t>日发布的《</w:t>
      </w:r>
      <w:r w:rsidR="00274A51" w:rsidRPr="00274A51">
        <w:rPr>
          <w:rFonts w:ascii="宋体" w:eastAsia="宋体" w:hAnsi="宋体" w:hint="eastAsia"/>
        </w:rPr>
        <w:t>关于招商招利一年期理财债券型证券投资基金第八个开放期办理申购赎回业务及第九个封闭期相关安排的公告</w:t>
      </w:r>
      <w:r w:rsidRPr="00927C73">
        <w:rPr>
          <w:rFonts w:ascii="宋体" w:eastAsia="宋体" w:hAnsi="宋体" w:hint="eastAsia"/>
        </w:rPr>
        <w:t>》，</w:t>
      </w:r>
      <w:r w:rsidR="00AB4561" w:rsidRPr="00927C73">
        <w:rPr>
          <w:rFonts w:ascii="宋体" w:eastAsia="宋体" w:hAnsi="宋体" w:hint="eastAsia"/>
        </w:rPr>
        <w:t>招商招利一年期理财债券型证券投资基金</w:t>
      </w:r>
      <w:r w:rsidRPr="00927C73">
        <w:rPr>
          <w:rFonts w:ascii="宋体" w:eastAsia="宋体" w:hAnsi="宋体" w:hint="eastAsia"/>
        </w:rPr>
        <w:t>（以下简称“本基金”，</w:t>
      </w:r>
      <w:r w:rsidR="00AB4561" w:rsidRPr="00927C73">
        <w:rPr>
          <w:rFonts w:ascii="宋体" w:eastAsia="宋体" w:hAnsi="宋体" w:hint="eastAsia"/>
        </w:rPr>
        <w:t>基金简称：招商招利一年理财债券，基金</w:t>
      </w:r>
      <w:r w:rsidRPr="00927C73">
        <w:rPr>
          <w:rFonts w:ascii="宋体" w:eastAsia="宋体" w:hAnsi="宋体" w:hint="eastAsia"/>
        </w:rPr>
        <w:t>代码：</w:t>
      </w:r>
      <w:r w:rsidR="00AB4561" w:rsidRPr="00927C73">
        <w:rPr>
          <w:rFonts w:ascii="宋体" w:eastAsia="宋体" w:hAnsi="宋体" w:hint="eastAsia"/>
        </w:rPr>
        <w:t>004780</w:t>
      </w:r>
      <w:r w:rsidRPr="00927C73">
        <w:rPr>
          <w:rFonts w:ascii="宋体" w:eastAsia="宋体" w:hAnsi="宋体" w:hint="eastAsia"/>
        </w:rPr>
        <w:t>）原定开放期为</w:t>
      </w:r>
      <w:r w:rsidR="00B067E0" w:rsidRPr="00927C73">
        <w:rPr>
          <w:rFonts w:ascii="宋体" w:eastAsia="宋体" w:hAnsi="宋体" w:hint="eastAsia"/>
        </w:rPr>
        <w:t>202</w:t>
      </w:r>
      <w:r w:rsidR="00274A51">
        <w:rPr>
          <w:rFonts w:ascii="宋体" w:eastAsia="宋体" w:hAnsi="宋体"/>
        </w:rPr>
        <w:t>5</w:t>
      </w:r>
      <w:r w:rsidR="00B067E0" w:rsidRPr="00927C73">
        <w:rPr>
          <w:rFonts w:ascii="宋体" w:eastAsia="宋体" w:hAnsi="宋体" w:hint="eastAsia"/>
        </w:rPr>
        <w:t>年1</w:t>
      </w:r>
      <w:r w:rsidR="00274A51">
        <w:rPr>
          <w:rFonts w:ascii="宋体" w:eastAsia="宋体" w:hAnsi="宋体"/>
        </w:rPr>
        <w:t>1</w:t>
      </w:r>
      <w:r w:rsidR="00B067E0" w:rsidRPr="00927C73">
        <w:rPr>
          <w:rFonts w:ascii="宋体" w:eastAsia="宋体" w:hAnsi="宋体" w:hint="eastAsia"/>
        </w:rPr>
        <w:t>月</w:t>
      </w:r>
      <w:r w:rsidR="00274A51">
        <w:rPr>
          <w:rFonts w:ascii="宋体" w:eastAsia="宋体" w:hAnsi="宋体" w:hint="eastAsia"/>
        </w:rPr>
        <w:t>2</w:t>
      </w:r>
      <w:r w:rsidR="00274A51">
        <w:rPr>
          <w:rFonts w:ascii="宋体" w:eastAsia="宋体" w:hAnsi="宋体"/>
        </w:rPr>
        <w:t>7</w:t>
      </w:r>
      <w:r w:rsidR="00B067E0" w:rsidRPr="00927C73">
        <w:rPr>
          <w:rFonts w:ascii="宋体" w:eastAsia="宋体" w:hAnsi="宋体" w:hint="eastAsia"/>
        </w:rPr>
        <w:t>日（含）至202</w:t>
      </w:r>
      <w:r w:rsidR="00274A51">
        <w:rPr>
          <w:rFonts w:ascii="宋体" w:eastAsia="宋体" w:hAnsi="宋体"/>
        </w:rPr>
        <w:t>5</w:t>
      </w:r>
      <w:r w:rsidR="00B067E0" w:rsidRPr="00927C73">
        <w:rPr>
          <w:rFonts w:ascii="宋体" w:eastAsia="宋体" w:hAnsi="宋体" w:hint="eastAsia"/>
        </w:rPr>
        <w:t>年1</w:t>
      </w:r>
      <w:r w:rsidR="00274A51">
        <w:rPr>
          <w:rFonts w:ascii="宋体" w:eastAsia="宋体" w:hAnsi="宋体"/>
        </w:rPr>
        <w:t>2</w:t>
      </w:r>
      <w:r w:rsidR="00B067E0" w:rsidRPr="00927C73">
        <w:rPr>
          <w:rFonts w:ascii="宋体" w:eastAsia="宋体" w:hAnsi="宋体" w:hint="eastAsia"/>
        </w:rPr>
        <w:t>月10日</w:t>
      </w:r>
      <w:r w:rsidRPr="00927C73">
        <w:rPr>
          <w:rFonts w:ascii="宋体" w:eastAsia="宋体" w:hAnsi="宋体" w:hint="eastAsia"/>
        </w:rPr>
        <w:t>（含），</w:t>
      </w:r>
      <w:r w:rsidR="00B067E0" w:rsidRPr="00927C73">
        <w:rPr>
          <w:rFonts w:ascii="宋体" w:eastAsia="宋体" w:hAnsi="宋体" w:hint="eastAsia"/>
        </w:rPr>
        <w:t>开放期内本基金接受办理申购、赎回及转换业务</w:t>
      </w:r>
      <w:r w:rsidRPr="00927C73">
        <w:rPr>
          <w:rFonts w:ascii="宋体" w:eastAsia="宋体" w:hAnsi="宋体" w:hint="eastAsia"/>
        </w:rPr>
        <w:t>。</w:t>
      </w:r>
    </w:p>
    <w:p w:rsidR="00836871" w:rsidRPr="00927C73" w:rsidRDefault="00816E98" w:rsidP="00927C73">
      <w:pPr>
        <w:adjustRightInd w:val="0"/>
        <w:snapToGrid w:val="0"/>
        <w:spacing w:line="360" w:lineRule="auto"/>
        <w:ind w:firstLineChars="200" w:firstLine="420"/>
        <w:rPr>
          <w:rFonts w:ascii="宋体" w:eastAsia="宋体" w:hAnsi="宋体"/>
        </w:rPr>
      </w:pPr>
      <w:r w:rsidRPr="00927C73">
        <w:rPr>
          <w:rFonts w:ascii="宋体" w:eastAsia="宋体" w:hAnsi="宋体" w:hint="eastAsia"/>
        </w:rPr>
        <w:t>为更好地保护基金份额持有人利益</w:t>
      </w:r>
      <w:r w:rsidR="00836871" w:rsidRPr="00927C73">
        <w:rPr>
          <w:rFonts w:ascii="宋体" w:eastAsia="宋体" w:hAnsi="宋体" w:hint="eastAsia"/>
        </w:rPr>
        <w:t>，根据</w:t>
      </w:r>
      <w:r w:rsidRPr="00927C73">
        <w:rPr>
          <w:rFonts w:ascii="宋体" w:eastAsia="宋体" w:hAnsi="宋体" w:hint="eastAsia"/>
        </w:rPr>
        <w:t>《招商招利一年期理财债券型证券投资基金基金合同》、《招商招利一年期理财债券型证券投资基金招募说明书》的有关规定</w:t>
      </w:r>
      <w:r w:rsidR="00836871" w:rsidRPr="00927C73">
        <w:rPr>
          <w:rFonts w:ascii="宋体" w:eastAsia="宋体" w:hAnsi="宋体" w:hint="eastAsia"/>
        </w:rPr>
        <w:t>，本公司决定提前结束本基金本次开放期，即决定将</w:t>
      </w:r>
      <w:r w:rsidR="00274A51">
        <w:rPr>
          <w:rFonts w:ascii="宋体" w:eastAsia="宋体" w:hAnsi="宋体" w:hint="eastAsia"/>
        </w:rPr>
        <w:t>2025</w:t>
      </w:r>
      <w:r w:rsidR="00836871" w:rsidRPr="00927C73">
        <w:rPr>
          <w:rFonts w:ascii="宋体" w:eastAsia="宋体" w:hAnsi="宋体" w:hint="eastAsia"/>
        </w:rPr>
        <w:t>年</w:t>
      </w:r>
      <w:r w:rsidR="00F8703F" w:rsidRPr="00927C73">
        <w:rPr>
          <w:rFonts w:ascii="宋体" w:eastAsia="宋体" w:hAnsi="宋体"/>
        </w:rPr>
        <w:t>1</w:t>
      </w:r>
      <w:r w:rsidR="00274A51">
        <w:rPr>
          <w:rFonts w:ascii="宋体" w:eastAsia="宋体" w:hAnsi="宋体"/>
        </w:rPr>
        <w:t>2</w:t>
      </w:r>
      <w:r w:rsidR="00836871" w:rsidRPr="00927C73">
        <w:rPr>
          <w:rFonts w:ascii="宋体" w:eastAsia="宋体" w:hAnsi="宋体" w:hint="eastAsia"/>
        </w:rPr>
        <w:t>月</w:t>
      </w:r>
      <w:r w:rsidR="00274A51">
        <w:rPr>
          <w:rFonts w:ascii="宋体" w:eastAsia="宋体" w:hAnsi="宋体"/>
        </w:rPr>
        <w:t>5</w:t>
      </w:r>
      <w:r w:rsidR="00836871" w:rsidRPr="007E50BA">
        <w:rPr>
          <w:rFonts w:ascii="宋体" w:eastAsia="宋体" w:hAnsi="宋体" w:hint="eastAsia"/>
        </w:rPr>
        <w:t>日定为本基金本次开放期最后一日，本基金自</w:t>
      </w:r>
      <w:r w:rsidR="00274A51">
        <w:rPr>
          <w:rFonts w:ascii="宋体" w:eastAsia="宋体" w:hAnsi="宋体" w:hint="eastAsia"/>
        </w:rPr>
        <w:t>2025</w:t>
      </w:r>
      <w:r w:rsidR="00836871" w:rsidRPr="007E50BA">
        <w:rPr>
          <w:rFonts w:ascii="宋体" w:eastAsia="宋体" w:hAnsi="宋体" w:hint="eastAsia"/>
        </w:rPr>
        <w:t>年</w:t>
      </w:r>
      <w:r w:rsidR="00F8703F" w:rsidRPr="007E50BA">
        <w:rPr>
          <w:rFonts w:ascii="宋体" w:eastAsia="宋体" w:hAnsi="宋体"/>
        </w:rPr>
        <w:t>1</w:t>
      </w:r>
      <w:r w:rsidR="00274A51">
        <w:rPr>
          <w:rFonts w:ascii="宋体" w:eastAsia="宋体" w:hAnsi="宋体"/>
        </w:rPr>
        <w:t>2</w:t>
      </w:r>
      <w:r w:rsidR="00836871" w:rsidRPr="007E50BA">
        <w:rPr>
          <w:rFonts w:ascii="宋体" w:eastAsia="宋体" w:hAnsi="宋体" w:hint="eastAsia"/>
        </w:rPr>
        <w:t>月</w:t>
      </w:r>
      <w:r w:rsidR="00274A51">
        <w:rPr>
          <w:rFonts w:ascii="宋体" w:eastAsia="宋体" w:hAnsi="宋体"/>
        </w:rPr>
        <w:t>6</w:t>
      </w:r>
      <w:r w:rsidR="00836871" w:rsidRPr="007E50BA">
        <w:rPr>
          <w:rFonts w:ascii="宋体" w:eastAsia="宋体" w:hAnsi="宋体" w:hint="eastAsia"/>
        </w:rPr>
        <w:t>日起进入下一个封闭期</w:t>
      </w:r>
      <w:r w:rsidR="009E4D41">
        <w:rPr>
          <w:rFonts w:ascii="宋体" w:eastAsia="宋体" w:hAnsi="宋体" w:hint="eastAsia"/>
        </w:rPr>
        <w:t>，</w:t>
      </w:r>
      <w:r w:rsidR="009E4D41" w:rsidRPr="009E4D41">
        <w:rPr>
          <w:rFonts w:ascii="宋体" w:eastAsia="宋体" w:hAnsi="宋体" w:hint="eastAsia"/>
        </w:rPr>
        <w:t>即</w:t>
      </w:r>
      <w:r w:rsidR="00274A51">
        <w:rPr>
          <w:rFonts w:ascii="宋体" w:eastAsia="宋体" w:hAnsi="宋体" w:hint="eastAsia"/>
        </w:rPr>
        <w:t>2025</w:t>
      </w:r>
      <w:r w:rsidR="009E4D41" w:rsidRPr="009E4D41">
        <w:rPr>
          <w:rFonts w:ascii="宋体" w:eastAsia="宋体" w:hAnsi="宋体" w:hint="eastAsia"/>
        </w:rPr>
        <w:t>年</w:t>
      </w:r>
      <w:r w:rsidR="009E4D41" w:rsidRPr="009E4D41">
        <w:rPr>
          <w:rFonts w:ascii="宋体" w:eastAsia="宋体" w:hAnsi="宋体"/>
        </w:rPr>
        <w:t>1</w:t>
      </w:r>
      <w:r w:rsidR="00274A51">
        <w:rPr>
          <w:rFonts w:ascii="宋体" w:eastAsia="宋体" w:hAnsi="宋体"/>
        </w:rPr>
        <w:t>2</w:t>
      </w:r>
      <w:r w:rsidR="009E4D41" w:rsidRPr="009E4D41">
        <w:rPr>
          <w:rFonts w:ascii="宋体" w:eastAsia="宋体" w:hAnsi="宋体" w:hint="eastAsia"/>
        </w:rPr>
        <w:t>月</w:t>
      </w:r>
      <w:r w:rsidR="00274A51">
        <w:rPr>
          <w:rFonts w:ascii="宋体" w:eastAsia="宋体" w:hAnsi="宋体"/>
        </w:rPr>
        <w:t>6</w:t>
      </w:r>
      <w:r w:rsidR="009E4D41" w:rsidRPr="009E4D41">
        <w:rPr>
          <w:rFonts w:ascii="宋体" w:eastAsia="宋体" w:hAnsi="宋体" w:hint="eastAsia"/>
        </w:rPr>
        <w:t>日（含）至202</w:t>
      </w:r>
      <w:r w:rsidR="00274A51">
        <w:rPr>
          <w:rFonts w:ascii="宋体" w:eastAsia="宋体" w:hAnsi="宋体"/>
        </w:rPr>
        <w:t>6</w:t>
      </w:r>
      <w:r w:rsidR="009E4D41" w:rsidRPr="009E4D41">
        <w:rPr>
          <w:rFonts w:ascii="宋体" w:eastAsia="宋体" w:hAnsi="宋体" w:hint="eastAsia"/>
        </w:rPr>
        <w:t>年</w:t>
      </w:r>
      <w:r w:rsidR="009E4D41" w:rsidRPr="009E4D41">
        <w:rPr>
          <w:rFonts w:ascii="宋体" w:eastAsia="宋体" w:hAnsi="宋体"/>
        </w:rPr>
        <w:t>1</w:t>
      </w:r>
      <w:r w:rsidR="00274A51">
        <w:rPr>
          <w:rFonts w:ascii="宋体" w:eastAsia="宋体" w:hAnsi="宋体"/>
        </w:rPr>
        <w:t>2</w:t>
      </w:r>
      <w:r w:rsidR="009E4D41" w:rsidRPr="009E4D41">
        <w:rPr>
          <w:rFonts w:ascii="宋体" w:eastAsia="宋体" w:hAnsi="宋体" w:hint="eastAsia"/>
        </w:rPr>
        <w:t>月</w:t>
      </w:r>
      <w:r w:rsidR="00274A51">
        <w:rPr>
          <w:rFonts w:ascii="宋体" w:eastAsia="宋体" w:hAnsi="宋体"/>
        </w:rPr>
        <w:t>7</w:t>
      </w:r>
      <w:r w:rsidR="009E4D41" w:rsidRPr="009E4D41">
        <w:rPr>
          <w:rFonts w:ascii="宋体" w:eastAsia="宋体" w:hAnsi="宋体" w:hint="eastAsia"/>
        </w:rPr>
        <w:t>日（含）</w:t>
      </w:r>
      <w:r w:rsidR="009E4D41">
        <w:rPr>
          <w:rFonts w:ascii="宋体" w:eastAsia="宋体" w:hAnsi="宋体" w:hint="eastAsia"/>
        </w:rPr>
        <w:t>。</w:t>
      </w:r>
      <w:r w:rsidR="00836871" w:rsidRPr="00927C73">
        <w:rPr>
          <w:rFonts w:ascii="宋体" w:eastAsia="宋体" w:hAnsi="宋体" w:hint="eastAsia"/>
        </w:rPr>
        <w:t>本基金在封闭</w:t>
      </w:r>
      <w:bookmarkStart w:id="0" w:name="_GoBack"/>
      <w:bookmarkEnd w:id="0"/>
      <w:r w:rsidR="00836871" w:rsidRPr="00927C73">
        <w:rPr>
          <w:rFonts w:ascii="宋体" w:eastAsia="宋体" w:hAnsi="宋体" w:hint="eastAsia"/>
        </w:rPr>
        <w:t>期内不办理申购、赎回、转换等业务（红利再投资除外）</w:t>
      </w:r>
      <w:r w:rsidR="00B17DDB">
        <w:rPr>
          <w:rFonts w:ascii="宋体" w:eastAsia="宋体" w:hAnsi="宋体" w:hint="eastAsia"/>
        </w:rPr>
        <w:t>，届时将不再另行公告</w:t>
      </w:r>
      <w:r w:rsidR="00836871" w:rsidRPr="00927C73">
        <w:rPr>
          <w:rFonts w:ascii="宋体" w:eastAsia="宋体" w:hAnsi="宋体" w:hint="eastAsia"/>
        </w:rPr>
        <w:t>。</w:t>
      </w:r>
    </w:p>
    <w:p w:rsidR="00836871" w:rsidRPr="00927C73" w:rsidRDefault="00B17DDB" w:rsidP="00927C73">
      <w:pPr>
        <w:adjustRightInd w:val="0"/>
        <w:snapToGrid w:val="0"/>
        <w:spacing w:line="360" w:lineRule="auto"/>
        <w:ind w:firstLineChars="200" w:firstLine="420"/>
        <w:rPr>
          <w:rFonts w:ascii="宋体" w:eastAsia="宋体" w:hAnsi="宋体"/>
        </w:rPr>
      </w:pPr>
      <w:r w:rsidRPr="00B17DDB">
        <w:rPr>
          <w:rFonts w:ascii="宋体" w:eastAsia="宋体" w:hAnsi="宋体" w:hint="eastAsia"/>
        </w:rPr>
        <w:t>本公告仅对本基金本次提前结束开放期并进入下一封闭期的有关事项予以说明。投资者欲了解本基金的详细情况，请仔细阅读本基金《基金合同》和《招募说明书》</w:t>
      </w:r>
      <w:r w:rsidR="00836871" w:rsidRPr="00927C73">
        <w:rPr>
          <w:rFonts w:ascii="宋体" w:eastAsia="宋体" w:hAnsi="宋体" w:hint="eastAsia"/>
        </w:rPr>
        <w:t>。</w:t>
      </w:r>
      <w:r w:rsidR="00927C73" w:rsidRPr="00927C73">
        <w:rPr>
          <w:rFonts w:ascii="宋体" w:eastAsia="宋体" w:hAnsi="宋体" w:hint="eastAsia"/>
        </w:rPr>
        <w:t>投资者可登录本公司网站（</w:t>
      </w:r>
      <w:r w:rsidR="00927C73" w:rsidRPr="00927C73">
        <w:rPr>
          <w:rFonts w:ascii="宋体" w:eastAsia="宋体" w:hAnsi="宋体"/>
        </w:rPr>
        <w:t>www.cmfchina.com）查询相关信息或拨打客户服务电话（400-887-9555）</w:t>
      </w:r>
      <w:r w:rsidR="00836871" w:rsidRPr="00927C73">
        <w:rPr>
          <w:rFonts w:ascii="宋体" w:eastAsia="宋体" w:hAnsi="宋体" w:hint="eastAsia"/>
        </w:rPr>
        <w:t>咨询相关</w:t>
      </w:r>
      <w:r w:rsidR="00927C73" w:rsidRPr="00927C73">
        <w:rPr>
          <w:rFonts w:ascii="宋体" w:eastAsia="宋体" w:hAnsi="宋体" w:hint="eastAsia"/>
        </w:rPr>
        <w:t>事宜</w:t>
      </w:r>
      <w:r w:rsidR="00836871" w:rsidRPr="00927C73">
        <w:rPr>
          <w:rFonts w:ascii="宋体" w:eastAsia="宋体" w:hAnsi="宋体" w:hint="eastAsia"/>
        </w:rPr>
        <w:t>。</w:t>
      </w:r>
    </w:p>
    <w:p w:rsidR="00836871" w:rsidRPr="00927C73" w:rsidRDefault="00836871" w:rsidP="00927C73">
      <w:pPr>
        <w:adjustRightInd w:val="0"/>
        <w:snapToGrid w:val="0"/>
        <w:spacing w:line="360" w:lineRule="auto"/>
        <w:ind w:firstLineChars="200" w:firstLine="422"/>
        <w:rPr>
          <w:rFonts w:ascii="宋体" w:eastAsia="宋体" w:hAnsi="宋体"/>
          <w:b/>
          <w:bCs/>
          <w:color w:val="333333"/>
          <w:szCs w:val="21"/>
        </w:rPr>
      </w:pPr>
      <w:r w:rsidRPr="00927C73">
        <w:rPr>
          <w:rFonts w:ascii="宋体" w:eastAsia="宋体" w:hAnsi="宋体" w:hint="eastAsia"/>
          <w:b/>
          <w:bCs/>
          <w:color w:val="333333"/>
          <w:szCs w:val="21"/>
        </w:rPr>
        <w:t>风险提示：</w:t>
      </w:r>
      <w:r w:rsidR="00B94046" w:rsidRPr="00927C73">
        <w:rPr>
          <w:rFonts w:ascii="宋体" w:eastAsia="宋体" w:hAnsi="宋体" w:hint="eastAsia"/>
          <w:b/>
          <w:bCs/>
          <w:color w:val="333333"/>
          <w:szCs w:val="21"/>
        </w:rPr>
        <w:t>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敬请投资者在购买基金前认真考虑、谨慎决策</w:t>
      </w:r>
      <w:r w:rsidRPr="00927C73">
        <w:rPr>
          <w:rFonts w:ascii="宋体" w:eastAsia="宋体" w:hAnsi="宋体" w:hint="eastAsia"/>
          <w:b/>
          <w:bCs/>
          <w:color w:val="333333"/>
          <w:szCs w:val="21"/>
        </w:rPr>
        <w:t>。</w:t>
      </w:r>
    </w:p>
    <w:p w:rsidR="00836871" w:rsidRPr="00927C73" w:rsidRDefault="00836871" w:rsidP="00927C73">
      <w:pPr>
        <w:adjustRightInd w:val="0"/>
        <w:snapToGrid w:val="0"/>
        <w:spacing w:line="360" w:lineRule="auto"/>
        <w:ind w:firstLineChars="200" w:firstLine="420"/>
        <w:rPr>
          <w:rFonts w:ascii="宋体" w:eastAsia="宋体" w:hAnsi="宋体"/>
        </w:rPr>
      </w:pPr>
      <w:r w:rsidRPr="00927C73">
        <w:rPr>
          <w:rFonts w:ascii="宋体" w:eastAsia="宋体" w:hAnsi="宋体" w:hint="eastAsia"/>
        </w:rPr>
        <w:t>特此公告</w:t>
      </w:r>
      <w:r w:rsidR="00927C73">
        <w:rPr>
          <w:rFonts w:ascii="宋体" w:eastAsia="宋体" w:hAnsi="宋体" w:hint="eastAsia"/>
        </w:rPr>
        <w:t>。</w:t>
      </w:r>
    </w:p>
    <w:p w:rsidR="00927C73" w:rsidRDefault="00927C73" w:rsidP="00B94046">
      <w:pPr>
        <w:adjustRightInd w:val="0"/>
        <w:snapToGrid w:val="0"/>
        <w:spacing w:line="360" w:lineRule="auto"/>
        <w:jc w:val="right"/>
        <w:rPr>
          <w:rFonts w:ascii="宋体" w:eastAsia="宋体" w:hAnsi="宋体"/>
        </w:rPr>
      </w:pPr>
    </w:p>
    <w:p w:rsidR="00927C73" w:rsidRDefault="00927C73" w:rsidP="00B94046">
      <w:pPr>
        <w:adjustRightInd w:val="0"/>
        <w:snapToGrid w:val="0"/>
        <w:spacing w:line="360" w:lineRule="auto"/>
        <w:jc w:val="right"/>
        <w:rPr>
          <w:rFonts w:ascii="宋体" w:eastAsia="宋体" w:hAnsi="宋体"/>
        </w:rPr>
      </w:pPr>
    </w:p>
    <w:p w:rsidR="00836871" w:rsidRPr="00B94046" w:rsidRDefault="00B94046" w:rsidP="00B94046">
      <w:pPr>
        <w:adjustRightInd w:val="0"/>
        <w:snapToGrid w:val="0"/>
        <w:spacing w:line="360" w:lineRule="auto"/>
        <w:jc w:val="right"/>
        <w:rPr>
          <w:rFonts w:ascii="宋体" w:eastAsia="宋体" w:hAnsi="宋体"/>
        </w:rPr>
      </w:pPr>
      <w:r w:rsidRPr="00B94046">
        <w:rPr>
          <w:rFonts w:ascii="宋体" w:eastAsia="宋体" w:hAnsi="宋体" w:hint="eastAsia"/>
        </w:rPr>
        <w:t>招商</w:t>
      </w:r>
      <w:r w:rsidR="00836871" w:rsidRPr="00B94046">
        <w:rPr>
          <w:rFonts w:ascii="宋体" w:eastAsia="宋体" w:hAnsi="宋体" w:hint="eastAsia"/>
        </w:rPr>
        <w:t>基金管理有限公司</w:t>
      </w:r>
    </w:p>
    <w:p w:rsidR="00836871" w:rsidRPr="00B94046" w:rsidRDefault="00B94046" w:rsidP="00B94046">
      <w:pPr>
        <w:adjustRightInd w:val="0"/>
        <w:snapToGrid w:val="0"/>
        <w:spacing w:line="360" w:lineRule="auto"/>
        <w:jc w:val="right"/>
        <w:rPr>
          <w:rFonts w:ascii="宋体" w:eastAsia="宋体" w:hAnsi="宋体"/>
        </w:rPr>
      </w:pPr>
      <w:r w:rsidRPr="00B94046">
        <w:rPr>
          <w:rFonts w:ascii="宋体" w:eastAsia="宋体" w:hAnsi="宋体" w:hint="eastAsia"/>
        </w:rPr>
        <w:t>2</w:t>
      </w:r>
      <w:r w:rsidRPr="00B94046">
        <w:rPr>
          <w:rFonts w:ascii="宋体" w:eastAsia="宋体" w:hAnsi="宋体"/>
        </w:rPr>
        <w:t>02</w:t>
      </w:r>
      <w:r w:rsidR="00274A51">
        <w:rPr>
          <w:rFonts w:ascii="宋体" w:eastAsia="宋体" w:hAnsi="宋体"/>
        </w:rPr>
        <w:t>5</w:t>
      </w:r>
      <w:r w:rsidR="00836871" w:rsidRPr="00B94046">
        <w:rPr>
          <w:rFonts w:ascii="宋体" w:eastAsia="宋体" w:hAnsi="宋体" w:hint="eastAsia"/>
        </w:rPr>
        <w:t>年</w:t>
      </w:r>
      <w:r w:rsidRPr="00B94046">
        <w:rPr>
          <w:rFonts w:ascii="宋体" w:eastAsia="宋体" w:hAnsi="宋体" w:hint="eastAsia"/>
        </w:rPr>
        <w:t>1</w:t>
      </w:r>
      <w:r w:rsidR="00274A51">
        <w:rPr>
          <w:rFonts w:ascii="宋体" w:eastAsia="宋体" w:hAnsi="宋体"/>
        </w:rPr>
        <w:t>2</w:t>
      </w:r>
      <w:r w:rsidR="00836871" w:rsidRPr="00B94046">
        <w:rPr>
          <w:rFonts w:ascii="宋体" w:eastAsia="宋体" w:hAnsi="宋体" w:hint="eastAsia"/>
        </w:rPr>
        <w:t>月</w:t>
      </w:r>
      <w:r w:rsidR="00274A51">
        <w:rPr>
          <w:rFonts w:ascii="宋体" w:eastAsia="宋体" w:hAnsi="宋体"/>
        </w:rPr>
        <w:t>4</w:t>
      </w:r>
      <w:r w:rsidR="00836871" w:rsidRPr="007E50BA">
        <w:rPr>
          <w:rFonts w:ascii="宋体" w:eastAsia="宋体" w:hAnsi="宋体" w:hint="eastAsia"/>
        </w:rPr>
        <w:t>日</w:t>
      </w:r>
    </w:p>
    <w:p w:rsidR="007C449C" w:rsidRPr="00B94046" w:rsidRDefault="005F524B" w:rsidP="00B94046">
      <w:pPr>
        <w:adjustRightInd w:val="0"/>
        <w:snapToGrid w:val="0"/>
        <w:spacing w:line="360" w:lineRule="auto"/>
        <w:rPr>
          <w:rFonts w:ascii="宋体" w:eastAsia="宋体" w:hAnsi="宋体"/>
        </w:rPr>
      </w:pPr>
    </w:p>
    <w:sectPr w:rsidR="007C449C" w:rsidRPr="00B94046" w:rsidSect="002F67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65" w:rsidRDefault="004B7365" w:rsidP="00836871">
      <w:r>
        <w:separator/>
      </w:r>
    </w:p>
  </w:endnote>
  <w:endnote w:type="continuationSeparator" w:id="0">
    <w:p w:rsidR="004B7365" w:rsidRDefault="004B7365" w:rsidP="0083687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65" w:rsidRDefault="004B7365" w:rsidP="00836871">
      <w:r>
        <w:separator/>
      </w:r>
    </w:p>
  </w:footnote>
  <w:footnote w:type="continuationSeparator" w:id="0">
    <w:p w:rsidR="004B7365" w:rsidRDefault="004B7365" w:rsidP="008368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166"/>
    <w:rsid w:val="00146166"/>
    <w:rsid w:val="001E000F"/>
    <w:rsid w:val="00274A51"/>
    <w:rsid w:val="00280619"/>
    <w:rsid w:val="002F675F"/>
    <w:rsid w:val="0037481A"/>
    <w:rsid w:val="003F060B"/>
    <w:rsid w:val="00442C9D"/>
    <w:rsid w:val="00447227"/>
    <w:rsid w:val="004B7365"/>
    <w:rsid w:val="004C0BFD"/>
    <w:rsid w:val="0055234C"/>
    <w:rsid w:val="005F524B"/>
    <w:rsid w:val="006C7549"/>
    <w:rsid w:val="00741843"/>
    <w:rsid w:val="007B0751"/>
    <w:rsid w:val="007E50BA"/>
    <w:rsid w:val="00816E98"/>
    <w:rsid w:val="00836871"/>
    <w:rsid w:val="00927C73"/>
    <w:rsid w:val="009D05ED"/>
    <w:rsid w:val="009E4D41"/>
    <w:rsid w:val="00A3768D"/>
    <w:rsid w:val="00AB4561"/>
    <w:rsid w:val="00B067E0"/>
    <w:rsid w:val="00B17DDB"/>
    <w:rsid w:val="00B40577"/>
    <w:rsid w:val="00B94046"/>
    <w:rsid w:val="00C42392"/>
    <w:rsid w:val="00E23BC0"/>
    <w:rsid w:val="00E53EBC"/>
    <w:rsid w:val="00F023B6"/>
    <w:rsid w:val="00F8703F"/>
    <w:rsid w:val="00FF5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6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6871"/>
    <w:rPr>
      <w:sz w:val="18"/>
      <w:szCs w:val="18"/>
    </w:rPr>
  </w:style>
  <w:style w:type="paragraph" w:styleId="a4">
    <w:name w:val="footer"/>
    <w:basedOn w:val="a"/>
    <w:link w:val="Char0"/>
    <w:uiPriority w:val="99"/>
    <w:unhideWhenUsed/>
    <w:rsid w:val="00836871"/>
    <w:pPr>
      <w:tabs>
        <w:tab w:val="center" w:pos="4153"/>
        <w:tab w:val="right" w:pos="8306"/>
      </w:tabs>
      <w:snapToGrid w:val="0"/>
      <w:jc w:val="left"/>
    </w:pPr>
    <w:rPr>
      <w:sz w:val="18"/>
      <w:szCs w:val="18"/>
    </w:rPr>
  </w:style>
  <w:style w:type="character" w:customStyle="1" w:styleId="Char0">
    <w:name w:val="页脚 Char"/>
    <w:basedOn w:val="a0"/>
    <w:link w:val="a4"/>
    <w:uiPriority w:val="99"/>
    <w:rsid w:val="00836871"/>
    <w:rPr>
      <w:sz w:val="18"/>
      <w:szCs w:val="18"/>
    </w:rPr>
  </w:style>
  <w:style w:type="paragraph" w:styleId="a5">
    <w:name w:val="Normal (Web)"/>
    <w:basedOn w:val="a"/>
    <w:uiPriority w:val="99"/>
    <w:unhideWhenUsed/>
    <w:rsid w:val="00836871"/>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927C73"/>
    <w:rPr>
      <w:sz w:val="21"/>
      <w:szCs w:val="21"/>
    </w:rPr>
  </w:style>
  <w:style w:type="paragraph" w:styleId="a7">
    <w:name w:val="annotation text"/>
    <w:basedOn w:val="a"/>
    <w:link w:val="Char1"/>
    <w:uiPriority w:val="99"/>
    <w:semiHidden/>
    <w:unhideWhenUsed/>
    <w:rsid w:val="00927C73"/>
    <w:pPr>
      <w:jc w:val="left"/>
    </w:pPr>
  </w:style>
  <w:style w:type="character" w:customStyle="1" w:styleId="Char1">
    <w:name w:val="批注文字 Char"/>
    <w:basedOn w:val="a0"/>
    <w:link w:val="a7"/>
    <w:uiPriority w:val="99"/>
    <w:semiHidden/>
    <w:rsid w:val="00927C73"/>
  </w:style>
  <w:style w:type="paragraph" w:styleId="a8">
    <w:name w:val="annotation subject"/>
    <w:basedOn w:val="a7"/>
    <w:next w:val="a7"/>
    <w:link w:val="Char2"/>
    <w:uiPriority w:val="99"/>
    <w:semiHidden/>
    <w:unhideWhenUsed/>
    <w:rsid w:val="00927C73"/>
    <w:rPr>
      <w:b/>
      <w:bCs/>
    </w:rPr>
  </w:style>
  <w:style w:type="character" w:customStyle="1" w:styleId="Char2">
    <w:name w:val="批注主题 Char"/>
    <w:basedOn w:val="Char1"/>
    <w:link w:val="a8"/>
    <w:uiPriority w:val="99"/>
    <w:semiHidden/>
    <w:rsid w:val="00927C73"/>
    <w:rPr>
      <w:b/>
      <w:bCs/>
    </w:rPr>
  </w:style>
  <w:style w:type="paragraph" w:styleId="a9">
    <w:name w:val="Balloon Text"/>
    <w:basedOn w:val="a"/>
    <w:link w:val="Char3"/>
    <w:uiPriority w:val="99"/>
    <w:semiHidden/>
    <w:unhideWhenUsed/>
    <w:rsid w:val="00927C73"/>
    <w:rPr>
      <w:sz w:val="18"/>
      <w:szCs w:val="18"/>
    </w:rPr>
  </w:style>
  <w:style w:type="character" w:customStyle="1" w:styleId="Char3">
    <w:name w:val="批注框文本 Char"/>
    <w:basedOn w:val="a0"/>
    <w:link w:val="a9"/>
    <w:uiPriority w:val="99"/>
    <w:semiHidden/>
    <w:rsid w:val="00927C73"/>
    <w:rPr>
      <w:sz w:val="18"/>
      <w:szCs w:val="18"/>
    </w:rPr>
  </w:style>
</w:styles>
</file>

<file path=word/webSettings.xml><?xml version="1.0" encoding="utf-8"?>
<w:webSettings xmlns:r="http://schemas.openxmlformats.org/officeDocument/2006/relationships" xmlns:w="http://schemas.openxmlformats.org/wordprocessingml/2006/main">
  <w:divs>
    <w:div w:id="4828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4</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冯迪20230913</dc:creator>
  <cp:keywords/>
  <dc:description/>
  <cp:lastModifiedBy>ZHONGM</cp:lastModifiedBy>
  <cp:revision>2</cp:revision>
  <dcterms:created xsi:type="dcterms:W3CDTF">2025-12-03T16:02:00Z</dcterms:created>
  <dcterms:modified xsi:type="dcterms:W3CDTF">2025-12-03T16:02:00Z</dcterms:modified>
</cp:coreProperties>
</file>