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EAF" w:rsidRPr="00665A7D" w:rsidRDefault="00DE23A8" w:rsidP="001F243F">
      <w:pPr>
        <w:pStyle w:val="1"/>
        <w:spacing w:line="474" w:lineRule="exact"/>
        <w:jc w:val="center"/>
        <w:rPr>
          <w:rFonts w:ascii="Times New Roman" w:eastAsiaTheme="minorEastAsia" w:hAnsi="Times New Roman" w:cs="Times New Roman"/>
          <w:lang w:eastAsia="zh-CN"/>
        </w:rPr>
      </w:pPr>
      <w:r w:rsidRPr="00665A7D">
        <w:rPr>
          <w:rFonts w:ascii="Times New Roman" w:eastAsiaTheme="minorEastAsia" w:hAnsi="Times New Roman" w:cs="Times New Roman"/>
          <w:lang w:eastAsia="zh-CN"/>
        </w:rPr>
        <w:t>万家惠享</w:t>
      </w:r>
      <w:r w:rsidRPr="00665A7D">
        <w:rPr>
          <w:rFonts w:ascii="Times New Roman" w:eastAsiaTheme="minorEastAsia" w:hAnsi="Times New Roman" w:cs="Times New Roman"/>
          <w:lang w:eastAsia="zh-CN"/>
        </w:rPr>
        <w:t>39</w:t>
      </w:r>
      <w:r w:rsidRPr="00665A7D">
        <w:rPr>
          <w:rFonts w:ascii="Times New Roman" w:eastAsiaTheme="minorEastAsia" w:hAnsi="Times New Roman" w:cs="Times New Roman"/>
          <w:lang w:eastAsia="zh-CN"/>
        </w:rPr>
        <w:t>个月定期开放债券型证券投资基金</w:t>
      </w:r>
      <w:r w:rsidR="00E230D9" w:rsidRPr="00665A7D">
        <w:rPr>
          <w:rFonts w:ascii="Times New Roman" w:eastAsiaTheme="minorEastAsia" w:hAnsi="Times New Roman" w:cs="Times New Roman"/>
          <w:lang w:eastAsia="zh-CN"/>
        </w:rPr>
        <w:t>分红公告</w:t>
      </w:r>
    </w:p>
    <w:p w:rsidR="001F243F" w:rsidRPr="00665A7D" w:rsidRDefault="001F243F" w:rsidP="002B3FB6">
      <w:pPr>
        <w:pStyle w:val="2"/>
        <w:keepNext w:val="0"/>
        <w:keepLines w:val="0"/>
        <w:spacing w:before="197" w:after="0" w:line="240" w:lineRule="auto"/>
        <w:jc w:val="center"/>
        <w:rPr>
          <w:rFonts w:ascii="Times New Roman" w:eastAsiaTheme="minorEastAsia" w:hAnsi="Times New Roman" w:cs="Times New Roman"/>
        </w:rPr>
      </w:pPr>
      <w:r w:rsidRPr="00665A7D">
        <w:rPr>
          <w:rFonts w:ascii="Times New Roman" w:eastAsiaTheme="minorEastAsia" w:hAnsi="Times New Roman" w:cs="Times New Roman"/>
          <w:kern w:val="0"/>
          <w:sz w:val="28"/>
          <w:szCs w:val="28"/>
        </w:rPr>
        <w:t>公告送出日期：</w:t>
      </w:r>
      <w:r w:rsidR="00A74691" w:rsidRPr="00665A7D">
        <w:rPr>
          <w:rFonts w:ascii="Times New Roman" w:eastAsiaTheme="minorEastAsia" w:hAnsi="Times New Roman" w:cs="Times New Roman"/>
          <w:kern w:val="0"/>
          <w:sz w:val="28"/>
          <w:szCs w:val="28"/>
        </w:rPr>
        <w:t>2025</w:t>
      </w:r>
      <w:r w:rsidR="00C2501B" w:rsidRPr="00665A7D">
        <w:rPr>
          <w:rFonts w:ascii="Times New Roman" w:eastAsiaTheme="minorEastAsia" w:hAnsi="Times New Roman" w:cs="Times New Roman"/>
          <w:kern w:val="0"/>
          <w:sz w:val="28"/>
          <w:szCs w:val="28"/>
        </w:rPr>
        <w:t>年</w:t>
      </w:r>
      <w:r w:rsidR="00A74691" w:rsidRPr="00665A7D">
        <w:rPr>
          <w:rFonts w:ascii="Times New Roman" w:eastAsiaTheme="minorEastAsia" w:hAnsi="Times New Roman" w:cs="Times New Roman"/>
          <w:kern w:val="0"/>
          <w:sz w:val="28"/>
          <w:szCs w:val="28"/>
        </w:rPr>
        <w:t>12</w:t>
      </w:r>
      <w:r w:rsidR="00C61359" w:rsidRPr="00665A7D">
        <w:rPr>
          <w:rFonts w:ascii="Times New Roman" w:eastAsiaTheme="minorEastAsia" w:hAnsi="Times New Roman" w:cs="Times New Roman"/>
          <w:kern w:val="0"/>
          <w:sz w:val="28"/>
          <w:szCs w:val="28"/>
        </w:rPr>
        <w:t>月</w:t>
      </w:r>
      <w:r w:rsidR="00A74691" w:rsidRPr="00665A7D">
        <w:rPr>
          <w:rFonts w:ascii="Times New Roman" w:eastAsiaTheme="minorEastAsia" w:hAnsi="Times New Roman" w:cs="Times New Roman"/>
          <w:kern w:val="0"/>
          <w:sz w:val="28"/>
          <w:szCs w:val="28"/>
        </w:rPr>
        <w:t>4</w:t>
      </w:r>
      <w:r w:rsidRPr="00665A7D">
        <w:rPr>
          <w:rFonts w:ascii="Times New Roman" w:eastAsiaTheme="minorEastAsia" w:hAnsi="Times New Roman" w:cs="Times New Roman"/>
          <w:kern w:val="0"/>
          <w:sz w:val="28"/>
          <w:szCs w:val="28"/>
        </w:rPr>
        <w:t>日</w:t>
      </w:r>
    </w:p>
    <w:p w:rsidR="00E230D9" w:rsidRPr="00665A7D" w:rsidRDefault="00E230D9" w:rsidP="005D0304">
      <w:pPr>
        <w:jc w:val="left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665A7D">
        <w:rPr>
          <w:rFonts w:ascii="Times New Roman" w:hAnsi="Times New Roman" w:cs="Times New Roman"/>
          <w:b/>
          <w:bCs/>
          <w:kern w:val="0"/>
          <w:sz w:val="28"/>
          <w:szCs w:val="28"/>
          <w:lang w:eastAsia="en-US"/>
        </w:rPr>
        <w:t>1</w:t>
      </w:r>
      <w:r w:rsidRPr="00665A7D">
        <w:rPr>
          <w:rFonts w:ascii="Times New Roman" w:hAnsi="Times New Roman" w:cs="Times New Roman"/>
          <w:b/>
          <w:bCs/>
          <w:kern w:val="0"/>
          <w:sz w:val="28"/>
          <w:szCs w:val="28"/>
          <w:lang w:eastAsia="en-US"/>
        </w:rPr>
        <w:t>、公告基本信息</w:t>
      </w:r>
    </w:p>
    <w:tbl>
      <w:tblPr>
        <w:tblW w:w="4952" w:type="pct"/>
        <w:tblCellSpacing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2"/>
        <w:gridCol w:w="1996"/>
        <w:gridCol w:w="5246"/>
        <w:gridCol w:w="12"/>
      </w:tblGrid>
      <w:tr w:rsidR="00DE23A8" w:rsidRPr="00B10CD4" w:rsidTr="00B10CD4">
        <w:trPr>
          <w:gridAfter w:val="1"/>
          <w:wAfter w:w="7" w:type="pct"/>
          <w:trHeight w:val="397"/>
          <w:tblCellSpacing w:w="0" w:type="dxa"/>
        </w:trPr>
        <w:tc>
          <w:tcPr>
            <w:tcW w:w="1812" w:type="pct"/>
            <w:gridSpan w:val="2"/>
            <w:vAlign w:val="center"/>
            <w:hideMark/>
          </w:tcPr>
          <w:p w:rsidR="00DE23A8" w:rsidRPr="00B10CD4" w:rsidRDefault="00DE23A8" w:rsidP="00B10C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D4">
              <w:rPr>
                <w:rFonts w:ascii="Times New Roman" w:hAnsi="Times New Roman" w:cs="Times New Roman"/>
                <w:sz w:val="24"/>
                <w:szCs w:val="24"/>
              </w:rPr>
              <w:t>基金名称</w:t>
            </w:r>
          </w:p>
        </w:tc>
        <w:tc>
          <w:tcPr>
            <w:tcW w:w="3181" w:type="pct"/>
            <w:vAlign w:val="center"/>
            <w:hideMark/>
          </w:tcPr>
          <w:p w:rsidR="00DE23A8" w:rsidRPr="00B10CD4" w:rsidRDefault="00DE23A8" w:rsidP="00B10C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万家惠享</w:t>
            </w:r>
            <w:r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39</w:t>
            </w:r>
            <w:r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个月定期开放债券型证券投资基金</w:t>
            </w:r>
          </w:p>
        </w:tc>
      </w:tr>
      <w:tr w:rsidR="00DE23A8" w:rsidRPr="00B10CD4" w:rsidTr="00B10CD4">
        <w:trPr>
          <w:gridAfter w:val="1"/>
          <w:wAfter w:w="7" w:type="pct"/>
          <w:trHeight w:val="397"/>
          <w:tblCellSpacing w:w="0" w:type="dxa"/>
        </w:trPr>
        <w:tc>
          <w:tcPr>
            <w:tcW w:w="1812" w:type="pct"/>
            <w:gridSpan w:val="2"/>
            <w:vAlign w:val="center"/>
            <w:hideMark/>
          </w:tcPr>
          <w:p w:rsidR="00DE23A8" w:rsidRPr="00B10CD4" w:rsidRDefault="00DE23A8" w:rsidP="00B10C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D4">
              <w:rPr>
                <w:rFonts w:ascii="Times New Roman" w:hAnsi="Times New Roman" w:cs="Times New Roman"/>
                <w:sz w:val="24"/>
                <w:szCs w:val="24"/>
              </w:rPr>
              <w:t>基金简称</w:t>
            </w:r>
          </w:p>
        </w:tc>
        <w:tc>
          <w:tcPr>
            <w:tcW w:w="3181" w:type="pct"/>
            <w:vAlign w:val="center"/>
            <w:hideMark/>
          </w:tcPr>
          <w:p w:rsidR="00DE23A8" w:rsidRPr="00B10CD4" w:rsidRDefault="00DE23A8" w:rsidP="00B10C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D4">
              <w:rPr>
                <w:rFonts w:ascii="Times New Roman" w:hAnsi="Times New Roman" w:cs="Times New Roman"/>
                <w:sz w:val="24"/>
                <w:szCs w:val="24"/>
              </w:rPr>
              <w:t>万家惠享</w:t>
            </w:r>
          </w:p>
        </w:tc>
      </w:tr>
      <w:tr w:rsidR="00DE23A8" w:rsidRPr="00B10CD4" w:rsidTr="00B10CD4">
        <w:trPr>
          <w:gridAfter w:val="1"/>
          <w:wAfter w:w="7" w:type="pct"/>
          <w:trHeight w:val="397"/>
          <w:tblCellSpacing w:w="0" w:type="dxa"/>
        </w:trPr>
        <w:tc>
          <w:tcPr>
            <w:tcW w:w="1812" w:type="pct"/>
            <w:gridSpan w:val="2"/>
            <w:vAlign w:val="center"/>
            <w:hideMark/>
          </w:tcPr>
          <w:p w:rsidR="00DE23A8" w:rsidRPr="00B10CD4" w:rsidRDefault="00DE23A8" w:rsidP="00B10C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D4">
              <w:rPr>
                <w:rFonts w:ascii="Times New Roman" w:hAnsi="Times New Roman" w:cs="Times New Roman"/>
                <w:sz w:val="24"/>
                <w:szCs w:val="24"/>
              </w:rPr>
              <w:t>基金主代码</w:t>
            </w:r>
          </w:p>
        </w:tc>
        <w:tc>
          <w:tcPr>
            <w:tcW w:w="3181" w:type="pct"/>
            <w:vAlign w:val="center"/>
            <w:hideMark/>
          </w:tcPr>
          <w:p w:rsidR="00DE23A8" w:rsidRPr="00B10CD4" w:rsidRDefault="00DE23A8" w:rsidP="00B10C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D4">
              <w:rPr>
                <w:rFonts w:ascii="Times New Roman" w:hAnsi="Times New Roman" w:cs="Times New Roman"/>
                <w:sz w:val="24"/>
                <w:szCs w:val="24"/>
              </w:rPr>
              <w:t>007979</w:t>
            </w:r>
          </w:p>
        </w:tc>
      </w:tr>
      <w:tr w:rsidR="00DE23A8" w:rsidRPr="00B10CD4" w:rsidTr="00B10CD4">
        <w:trPr>
          <w:gridAfter w:val="1"/>
          <w:wAfter w:w="7" w:type="pct"/>
          <w:trHeight w:val="397"/>
          <w:tblCellSpacing w:w="0" w:type="dxa"/>
        </w:trPr>
        <w:tc>
          <w:tcPr>
            <w:tcW w:w="1812" w:type="pct"/>
            <w:gridSpan w:val="2"/>
            <w:vAlign w:val="center"/>
            <w:hideMark/>
          </w:tcPr>
          <w:p w:rsidR="00DE23A8" w:rsidRPr="00B10CD4" w:rsidRDefault="00DE23A8" w:rsidP="00B10C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D4">
              <w:rPr>
                <w:rFonts w:ascii="Times New Roman" w:hAnsi="Times New Roman" w:cs="Times New Roman"/>
                <w:sz w:val="24"/>
                <w:szCs w:val="24"/>
              </w:rPr>
              <w:t>基金合同生效日</w:t>
            </w:r>
          </w:p>
        </w:tc>
        <w:tc>
          <w:tcPr>
            <w:tcW w:w="3181" w:type="pct"/>
            <w:vAlign w:val="center"/>
            <w:hideMark/>
          </w:tcPr>
          <w:p w:rsidR="00DE23A8" w:rsidRPr="00B10CD4" w:rsidRDefault="00DE23A8" w:rsidP="00B10C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D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10CD4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B10C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10CD4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B10CD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10CD4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DE23A8" w:rsidRPr="00B10CD4" w:rsidTr="00B10CD4">
        <w:trPr>
          <w:gridAfter w:val="1"/>
          <w:wAfter w:w="7" w:type="pct"/>
          <w:trHeight w:val="397"/>
          <w:tblCellSpacing w:w="0" w:type="dxa"/>
        </w:trPr>
        <w:tc>
          <w:tcPr>
            <w:tcW w:w="1812" w:type="pct"/>
            <w:gridSpan w:val="2"/>
            <w:vAlign w:val="center"/>
            <w:hideMark/>
          </w:tcPr>
          <w:p w:rsidR="00DE23A8" w:rsidRPr="00B10CD4" w:rsidRDefault="00DE23A8" w:rsidP="00B10C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D4">
              <w:rPr>
                <w:rFonts w:ascii="Times New Roman" w:hAnsi="Times New Roman" w:cs="Times New Roman"/>
                <w:sz w:val="24"/>
                <w:szCs w:val="24"/>
              </w:rPr>
              <w:t>基金管理人名称</w:t>
            </w:r>
          </w:p>
        </w:tc>
        <w:tc>
          <w:tcPr>
            <w:tcW w:w="3181" w:type="pct"/>
            <w:vAlign w:val="center"/>
            <w:hideMark/>
          </w:tcPr>
          <w:p w:rsidR="00DE23A8" w:rsidRPr="00B10CD4" w:rsidRDefault="00DE23A8" w:rsidP="00B10C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D4">
              <w:rPr>
                <w:rFonts w:ascii="Times New Roman" w:hAnsi="Times New Roman" w:cs="Times New Roman"/>
                <w:sz w:val="24"/>
                <w:szCs w:val="24"/>
              </w:rPr>
              <w:t>万家基金管理有限公司</w:t>
            </w:r>
          </w:p>
        </w:tc>
      </w:tr>
      <w:tr w:rsidR="00DE23A8" w:rsidRPr="00B10CD4" w:rsidTr="00B10CD4">
        <w:trPr>
          <w:gridAfter w:val="1"/>
          <w:wAfter w:w="7" w:type="pct"/>
          <w:trHeight w:val="397"/>
          <w:tblCellSpacing w:w="0" w:type="dxa"/>
        </w:trPr>
        <w:tc>
          <w:tcPr>
            <w:tcW w:w="1812" w:type="pct"/>
            <w:gridSpan w:val="2"/>
            <w:vAlign w:val="center"/>
            <w:hideMark/>
          </w:tcPr>
          <w:p w:rsidR="00DE23A8" w:rsidRPr="00B10CD4" w:rsidRDefault="00DE23A8" w:rsidP="00B10C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D4">
              <w:rPr>
                <w:rFonts w:ascii="Times New Roman" w:hAnsi="Times New Roman" w:cs="Times New Roman"/>
                <w:sz w:val="24"/>
                <w:szCs w:val="24"/>
              </w:rPr>
              <w:t>基金托管人名称</w:t>
            </w:r>
          </w:p>
        </w:tc>
        <w:tc>
          <w:tcPr>
            <w:tcW w:w="3181" w:type="pct"/>
            <w:vAlign w:val="center"/>
            <w:hideMark/>
          </w:tcPr>
          <w:p w:rsidR="00DE23A8" w:rsidRPr="00B10CD4" w:rsidRDefault="00DE23A8" w:rsidP="00B10C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平安银行股份有限公司</w:t>
            </w:r>
          </w:p>
        </w:tc>
      </w:tr>
      <w:tr w:rsidR="00DE23A8" w:rsidRPr="00B10CD4" w:rsidTr="00B10CD4">
        <w:trPr>
          <w:gridAfter w:val="1"/>
          <w:wAfter w:w="7" w:type="pct"/>
          <w:trHeight w:val="397"/>
          <w:tblCellSpacing w:w="0" w:type="dxa"/>
        </w:trPr>
        <w:tc>
          <w:tcPr>
            <w:tcW w:w="1812" w:type="pct"/>
            <w:gridSpan w:val="2"/>
            <w:vAlign w:val="center"/>
            <w:hideMark/>
          </w:tcPr>
          <w:p w:rsidR="00DE23A8" w:rsidRPr="00B10CD4" w:rsidRDefault="00DE23A8" w:rsidP="00B10C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D4">
              <w:rPr>
                <w:rFonts w:ascii="Times New Roman" w:hAnsi="Times New Roman" w:cs="Times New Roman"/>
                <w:sz w:val="24"/>
                <w:szCs w:val="24"/>
              </w:rPr>
              <w:t>公告依据</w:t>
            </w:r>
          </w:p>
        </w:tc>
        <w:tc>
          <w:tcPr>
            <w:tcW w:w="3181" w:type="pct"/>
            <w:vAlign w:val="center"/>
            <w:hideMark/>
          </w:tcPr>
          <w:p w:rsidR="00DE23A8" w:rsidRPr="00B10CD4" w:rsidRDefault="00A931AF" w:rsidP="00A931A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根据《中华人民共和国证券投资基金法》</w:t>
            </w:r>
            <w:r w:rsidR="00DE23A8"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《公开募集证券投资基金运作管理办法》的有关规定、《万家惠享</w:t>
            </w:r>
            <w:r w:rsidR="00DE23A8"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39</w:t>
            </w:r>
            <w:r w:rsidR="00DE23A8"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个月定期开放债券型证券投资基金基金合同》《万家惠享</w:t>
            </w:r>
            <w:r w:rsidR="00DE23A8"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bookmarkStart w:id="0" w:name="_GoBack"/>
            <w:bookmarkEnd w:id="0"/>
            <w:r w:rsidR="00DE23A8"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</w:t>
            </w:r>
            <w:r w:rsidR="00DE23A8"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个月定期开放债券型证券投资基金招募说明书》</w:t>
            </w:r>
            <w:r w:rsidR="00A74691"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及其更新</w:t>
            </w:r>
            <w:r w:rsidR="00DE23A8"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的有关约定</w:t>
            </w:r>
          </w:p>
        </w:tc>
      </w:tr>
      <w:tr w:rsidR="001B7D71" w:rsidRPr="00B10CD4" w:rsidTr="00B10CD4">
        <w:trPr>
          <w:gridAfter w:val="1"/>
          <w:wAfter w:w="7" w:type="pct"/>
          <w:trHeight w:val="397"/>
          <w:tblCellSpacing w:w="0" w:type="dxa"/>
        </w:trPr>
        <w:tc>
          <w:tcPr>
            <w:tcW w:w="1812" w:type="pct"/>
            <w:gridSpan w:val="2"/>
            <w:vAlign w:val="center"/>
            <w:hideMark/>
          </w:tcPr>
          <w:p w:rsidR="001B7D71" w:rsidRPr="00B10CD4" w:rsidRDefault="001B7D71" w:rsidP="00B10C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收益分配基准日</w:t>
            </w:r>
          </w:p>
        </w:tc>
        <w:tc>
          <w:tcPr>
            <w:tcW w:w="3181" w:type="pct"/>
            <w:vAlign w:val="center"/>
            <w:hideMark/>
          </w:tcPr>
          <w:p w:rsidR="001B7D71" w:rsidRPr="00B10CD4" w:rsidRDefault="00A4662A" w:rsidP="00B10C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</w:t>
            </w:r>
            <w:r w:rsidR="00A74691"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="00DE56B2"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年</w:t>
            </w:r>
            <w:r w:rsidR="00A74691"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  <w:r w:rsidR="00DE56B2"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月</w:t>
            </w:r>
            <w:r w:rsidR="00A74691"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</w:t>
            </w:r>
            <w:r w:rsidR="001B7D71"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日</w:t>
            </w:r>
          </w:p>
        </w:tc>
      </w:tr>
      <w:tr w:rsidR="001B7D71" w:rsidRPr="00B10CD4" w:rsidTr="00B10CD4">
        <w:trPr>
          <w:gridAfter w:val="1"/>
          <w:wAfter w:w="7" w:type="pct"/>
          <w:trHeight w:val="397"/>
          <w:tblCellSpacing w:w="0" w:type="dxa"/>
        </w:trPr>
        <w:tc>
          <w:tcPr>
            <w:tcW w:w="1812" w:type="pct"/>
            <w:gridSpan w:val="2"/>
            <w:vAlign w:val="center"/>
            <w:hideMark/>
          </w:tcPr>
          <w:p w:rsidR="001B7D71" w:rsidRPr="00B10CD4" w:rsidRDefault="001B7D71" w:rsidP="00B10C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有关年度分红次数的说明</w:t>
            </w:r>
          </w:p>
        </w:tc>
        <w:tc>
          <w:tcPr>
            <w:tcW w:w="3181" w:type="pct"/>
            <w:vAlign w:val="center"/>
            <w:hideMark/>
          </w:tcPr>
          <w:p w:rsidR="001B7D71" w:rsidRPr="00B10CD4" w:rsidRDefault="00A4662A" w:rsidP="00B10C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</w:t>
            </w:r>
            <w:r w:rsidR="00A74691"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="00C61359"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年</w:t>
            </w:r>
            <w:r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第</w:t>
            </w:r>
            <w:r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B7D71"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次分红</w:t>
            </w:r>
          </w:p>
        </w:tc>
      </w:tr>
      <w:tr w:rsidR="00A4662A" w:rsidRPr="00B10CD4" w:rsidTr="00B10CD4">
        <w:trPr>
          <w:trHeight w:val="397"/>
          <w:tblCellSpacing w:w="0" w:type="dxa"/>
        </w:trPr>
        <w:tc>
          <w:tcPr>
            <w:tcW w:w="602" w:type="pct"/>
            <w:vMerge w:val="restart"/>
            <w:vAlign w:val="center"/>
            <w:hideMark/>
          </w:tcPr>
          <w:p w:rsidR="00A4662A" w:rsidRPr="00B10CD4" w:rsidRDefault="00A4662A" w:rsidP="00B10C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截止基准日基金的相关指标</w:t>
            </w:r>
          </w:p>
        </w:tc>
        <w:tc>
          <w:tcPr>
            <w:tcW w:w="1209" w:type="pct"/>
            <w:vAlign w:val="center"/>
            <w:hideMark/>
          </w:tcPr>
          <w:p w:rsidR="00A4662A" w:rsidRPr="00B10CD4" w:rsidRDefault="00A4662A" w:rsidP="00B10C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基准日基金份额净值（单位：元</w:t>
            </w:r>
            <w:r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88" w:type="pct"/>
            <w:gridSpan w:val="2"/>
            <w:vAlign w:val="center"/>
            <w:hideMark/>
          </w:tcPr>
          <w:p w:rsidR="00A4662A" w:rsidRPr="00B10CD4" w:rsidRDefault="00A74691" w:rsidP="00B10CD4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1.0565</w:t>
            </w:r>
          </w:p>
        </w:tc>
      </w:tr>
      <w:tr w:rsidR="00A4662A" w:rsidRPr="00B10CD4" w:rsidTr="00B10CD4">
        <w:trPr>
          <w:trHeight w:val="397"/>
          <w:tblCellSpacing w:w="0" w:type="dxa"/>
        </w:trPr>
        <w:tc>
          <w:tcPr>
            <w:tcW w:w="602" w:type="pct"/>
            <w:vMerge/>
            <w:vAlign w:val="center"/>
          </w:tcPr>
          <w:p w:rsidR="00A4662A" w:rsidRPr="00B10CD4" w:rsidRDefault="00A4662A" w:rsidP="00B10C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9" w:type="pct"/>
            <w:vAlign w:val="center"/>
          </w:tcPr>
          <w:p w:rsidR="00A4662A" w:rsidRPr="00B10CD4" w:rsidRDefault="00A4662A" w:rsidP="00B10C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基准基金可供分配利润（单位：元</w:t>
            </w:r>
            <w:r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88" w:type="pct"/>
            <w:gridSpan w:val="2"/>
            <w:vAlign w:val="center"/>
          </w:tcPr>
          <w:p w:rsidR="00A4662A" w:rsidRPr="00B10CD4" w:rsidRDefault="00A74691" w:rsidP="00B10CD4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598,893,316.61</w:t>
            </w:r>
          </w:p>
        </w:tc>
      </w:tr>
      <w:tr w:rsidR="00DE23A8" w:rsidRPr="00B10CD4" w:rsidTr="00B10CD4">
        <w:trPr>
          <w:trHeight w:val="397"/>
          <w:tblCellSpacing w:w="0" w:type="dxa"/>
        </w:trPr>
        <w:tc>
          <w:tcPr>
            <w:tcW w:w="1812" w:type="pct"/>
            <w:gridSpan w:val="2"/>
            <w:vAlign w:val="center"/>
            <w:hideMark/>
          </w:tcPr>
          <w:p w:rsidR="00DE23A8" w:rsidRPr="00B10CD4" w:rsidRDefault="00DE23A8" w:rsidP="00B10C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本次基金分红方案（单位：元</w:t>
            </w:r>
            <w:r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/10</w:t>
            </w:r>
            <w:r w:rsidRPr="00B10C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份基金份额）</w:t>
            </w:r>
          </w:p>
        </w:tc>
        <w:tc>
          <w:tcPr>
            <w:tcW w:w="3188" w:type="pct"/>
            <w:gridSpan w:val="2"/>
            <w:vAlign w:val="center"/>
            <w:hideMark/>
          </w:tcPr>
          <w:p w:rsidR="00DE23A8" w:rsidRPr="00B10CD4" w:rsidRDefault="00A74691" w:rsidP="00B10C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0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</w:tr>
    </w:tbl>
    <w:p w:rsidR="00E230D9" w:rsidRPr="00665A7D" w:rsidRDefault="00A121A5" w:rsidP="00A97D95">
      <w:pPr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665A7D">
        <w:rPr>
          <w:rFonts w:ascii="Times New Roman" w:hAnsi="Times New Roman" w:cs="Times New Roman"/>
          <w:bCs/>
          <w:kern w:val="0"/>
          <w:sz w:val="24"/>
          <w:szCs w:val="24"/>
        </w:rPr>
        <w:t>注：</w:t>
      </w:r>
      <w:r w:rsidR="00101780" w:rsidRPr="00665A7D">
        <w:rPr>
          <w:rFonts w:ascii="Times New Roman" w:hAnsi="Times New Roman" w:cs="Times New Roman"/>
          <w:bCs/>
          <w:kern w:val="0"/>
          <w:sz w:val="24"/>
          <w:szCs w:val="24"/>
        </w:rPr>
        <w:t>本基金收益分配方案由基金管理人拟定</w:t>
      </w:r>
      <w:r w:rsidR="002459BF" w:rsidRPr="00665A7D">
        <w:rPr>
          <w:rFonts w:ascii="Times New Roman" w:hAnsi="Times New Roman" w:cs="Times New Roman"/>
          <w:bCs/>
          <w:kern w:val="0"/>
          <w:sz w:val="24"/>
          <w:szCs w:val="24"/>
        </w:rPr>
        <w:t>。</w:t>
      </w:r>
    </w:p>
    <w:p w:rsidR="00E230D9" w:rsidRPr="00665A7D" w:rsidRDefault="00E230D9" w:rsidP="00FE768A">
      <w:pPr>
        <w:pStyle w:val="2"/>
        <w:keepNext w:val="0"/>
        <w:keepLines w:val="0"/>
        <w:tabs>
          <w:tab w:val="left" w:pos="6045"/>
        </w:tabs>
        <w:spacing w:before="190"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</w:rPr>
      </w:pPr>
      <w:r w:rsidRPr="00665A7D">
        <w:rPr>
          <w:rFonts w:ascii="Times New Roman" w:eastAsiaTheme="minorEastAsia" w:hAnsi="Times New Roman" w:cs="Times New Roman"/>
          <w:kern w:val="0"/>
          <w:sz w:val="28"/>
          <w:szCs w:val="28"/>
        </w:rPr>
        <w:t>2</w:t>
      </w:r>
      <w:r w:rsidRPr="00665A7D">
        <w:rPr>
          <w:rFonts w:ascii="Times New Roman" w:eastAsiaTheme="minorEastAsia" w:hAnsi="Times New Roman" w:cs="Times New Roman"/>
          <w:kern w:val="0"/>
          <w:sz w:val="28"/>
          <w:szCs w:val="28"/>
        </w:rPr>
        <w:t>、与分红相关的其他信息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26"/>
        <w:gridCol w:w="5200"/>
      </w:tblGrid>
      <w:tr w:rsidR="00C61359" w:rsidRPr="00665A7D" w:rsidTr="00B10CD4">
        <w:trPr>
          <w:trHeight w:val="397"/>
          <w:tblCellSpacing w:w="0" w:type="dxa"/>
        </w:trPr>
        <w:tc>
          <w:tcPr>
            <w:tcW w:w="1877" w:type="pct"/>
            <w:vAlign w:val="center"/>
            <w:hideMark/>
          </w:tcPr>
          <w:p w:rsidR="00C61359" w:rsidRPr="00665A7D" w:rsidRDefault="00C61359" w:rsidP="00B10CD4">
            <w:pPr>
              <w:pStyle w:val="TableParagraph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hAnsi="Times New Roman" w:cs="Times New Roman"/>
                <w:sz w:val="24"/>
                <w:szCs w:val="24"/>
              </w:rPr>
              <w:t>权益登记日</w:t>
            </w:r>
          </w:p>
        </w:tc>
        <w:tc>
          <w:tcPr>
            <w:tcW w:w="3123" w:type="pct"/>
            <w:vAlign w:val="center"/>
            <w:hideMark/>
          </w:tcPr>
          <w:p w:rsidR="00C61359" w:rsidRPr="00665A7D" w:rsidRDefault="00A74691" w:rsidP="00B10CD4">
            <w:pPr>
              <w:pStyle w:val="TableParagraph"/>
              <w:ind w:left="10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65A7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2025</w:t>
            </w:r>
            <w:r w:rsidR="00C2501B" w:rsidRPr="00665A7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年</w:t>
            </w:r>
            <w:r w:rsidRPr="00665A7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12</w:t>
            </w:r>
            <w:r w:rsidR="00C61359" w:rsidRPr="00665A7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月</w:t>
            </w:r>
            <w:r w:rsidRPr="00665A7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</w:t>
            </w:r>
            <w:r w:rsidR="00C61359" w:rsidRPr="00665A7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日</w:t>
            </w:r>
          </w:p>
        </w:tc>
      </w:tr>
      <w:tr w:rsidR="00C61359" w:rsidRPr="00665A7D" w:rsidTr="00B10CD4">
        <w:trPr>
          <w:trHeight w:val="397"/>
          <w:tblCellSpacing w:w="0" w:type="dxa"/>
        </w:trPr>
        <w:tc>
          <w:tcPr>
            <w:tcW w:w="1877" w:type="pct"/>
            <w:vAlign w:val="center"/>
            <w:hideMark/>
          </w:tcPr>
          <w:p w:rsidR="00C61359" w:rsidRPr="00665A7D" w:rsidRDefault="00C61359" w:rsidP="00B10CD4">
            <w:pPr>
              <w:pStyle w:val="TableParagraph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hAnsi="Times New Roman" w:cs="Times New Roman"/>
                <w:sz w:val="24"/>
                <w:szCs w:val="24"/>
              </w:rPr>
              <w:t>除息日</w:t>
            </w:r>
          </w:p>
        </w:tc>
        <w:tc>
          <w:tcPr>
            <w:tcW w:w="3123" w:type="pct"/>
            <w:vAlign w:val="center"/>
            <w:hideMark/>
          </w:tcPr>
          <w:p w:rsidR="00C61359" w:rsidRPr="00665A7D" w:rsidRDefault="00A4662A" w:rsidP="00B10CD4">
            <w:pPr>
              <w:pStyle w:val="TableParagraph"/>
              <w:ind w:left="10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65A7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202</w:t>
            </w:r>
            <w:r w:rsidR="00A74691" w:rsidRPr="00665A7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</w:t>
            </w:r>
            <w:r w:rsidR="00C2501B" w:rsidRPr="00665A7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年</w:t>
            </w:r>
            <w:r w:rsidR="00A74691" w:rsidRPr="00665A7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12</w:t>
            </w:r>
            <w:r w:rsidR="00535851" w:rsidRPr="00665A7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月</w:t>
            </w:r>
            <w:r w:rsidR="00A74691" w:rsidRPr="00665A7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</w:t>
            </w:r>
            <w:r w:rsidR="00C61359" w:rsidRPr="00665A7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日</w:t>
            </w:r>
          </w:p>
        </w:tc>
      </w:tr>
      <w:tr w:rsidR="008A2E7A" w:rsidRPr="00665A7D" w:rsidTr="00B10CD4">
        <w:trPr>
          <w:trHeight w:val="397"/>
          <w:tblCellSpacing w:w="0" w:type="dxa"/>
        </w:trPr>
        <w:tc>
          <w:tcPr>
            <w:tcW w:w="1877" w:type="pct"/>
            <w:vAlign w:val="center"/>
            <w:hideMark/>
          </w:tcPr>
          <w:p w:rsidR="008A2E7A" w:rsidRPr="00665A7D" w:rsidRDefault="008A2E7A" w:rsidP="00B10CD4">
            <w:pPr>
              <w:pStyle w:val="TableParagraph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hAnsi="Times New Roman" w:cs="Times New Roman"/>
                <w:sz w:val="24"/>
                <w:szCs w:val="24"/>
              </w:rPr>
              <w:t>现金红利发放日</w:t>
            </w:r>
          </w:p>
        </w:tc>
        <w:tc>
          <w:tcPr>
            <w:tcW w:w="3123" w:type="pct"/>
            <w:vAlign w:val="center"/>
            <w:hideMark/>
          </w:tcPr>
          <w:p w:rsidR="008A2E7A" w:rsidRPr="00665A7D" w:rsidRDefault="00A4662A" w:rsidP="00B10CD4">
            <w:pPr>
              <w:pStyle w:val="TableParagraph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202</w:t>
            </w:r>
            <w:r w:rsidR="00A74691" w:rsidRPr="00665A7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</w:t>
            </w:r>
            <w:r w:rsidRPr="00665A7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年</w:t>
            </w:r>
            <w:r w:rsidR="00A74691" w:rsidRPr="00665A7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12</w:t>
            </w:r>
            <w:r w:rsidRPr="00665A7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月</w:t>
            </w:r>
            <w:r w:rsidR="00A74691" w:rsidRPr="00665A7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10</w:t>
            </w:r>
            <w:r w:rsidR="008A2E7A" w:rsidRPr="00665A7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日</w:t>
            </w:r>
          </w:p>
        </w:tc>
      </w:tr>
      <w:tr w:rsidR="00E230D9" w:rsidRPr="00665A7D" w:rsidTr="00B10CD4">
        <w:trPr>
          <w:trHeight w:val="397"/>
          <w:tblCellSpacing w:w="0" w:type="dxa"/>
        </w:trPr>
        <w:tc>
          <w:tcPr>
            <w:tcW w:w="1877" w:type="pct"/>
            <w:vAlign w:val="center"/>
            <w:hideMark/>
          </w:tcPr>
          <w:p w:rsidR="00E230D9" w:rsidRPr="00665A7D" w:rsidRDefault="00E230D9" w:rsidP="00B10CD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hAnsi="Times New Roman" w:cs="Times New Roman"/>
                <w:sz w:val="24"/>
                <w:szCs w:val="24"/>
              </w:rPr>
              <w:t>分红对象</w:t>
            </w:r>
          </w:p>
        </w:tc>
        <w:tc>
          <w:tcPr>
            <w:tcW w:w="3123" w:type="pct"/>
            <w:vAlign w:val="center"/>
            <w:hideMark/>
          </w:tcPr>
          <w:p w:rsidR="00E230D9" w:rsidRPr="00665A7D" w:rsidRDefault="00E230D9" w:rsidP="00B10CD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65A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权益登记日在</w:t>
            </w:r>
            <w:r w:rsidR="00050135" w:rsidRPr="00665A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万家基金管理有限公司</w:t>
            </w:r>
            <w:r w:rsidRPr="00665A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登记在册的本基金全体份额持有人</w:t>
            </w:r>
            <w:r w:rsidR="00B63978" w:rsidRPr="00665A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。</w:t>
            </w:r>
          </w:p>
        </w:tc>
      </w:tr>
      <w:tr w:rsidR="00E230D9" w:rsidRPr="00665A7D" w:rsidTr="00B10CD4">
        <w:trPr>
          <w:trHeight w:val="397"/>
          <w:tblCellSpacing w:w="0" w:type="dxa"/>
        </w:trPr>
        <w:tc>
          <w:tcPr>
            <w:tcW w:w="1877" w:type="pct"/>
            <w:vAlign w:val="center"/>
            <w:hideMark/>
          </w:tcPr>
          <w:p w:rsidR="00E230D9" w:rsidRPr="00665A7D" w:rsidRDefault="00E230D9" w:rsidP="00B10CD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65A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红利再投资相关事项的说明</w:t>
            </w:r>
          </w:p>
        </w:tc>
        <w:tc>
          <w:tcPr>
            <w:tcW w:w="3123" w:type="pct"/>
            <w:vAlign w:val="center"/>
            <w:hideMark/>
          </w:tcPr>
          <w:p w:rsidR="00E230D9" w:rsidRPr="00665A7D" w:rsidRDefault="009F32FA" w:rsidP="00B10CD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65A7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本基金收益分配方式为现金分红</w:t>
            </w:r>
            <w:r w:rsidR="00B63978" w:rsidRPr="00665A7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。</w:t>
            </w:r>
          </w:p>
        </w:tc>
      </w:tr>
      <w:tr w:rsidR="00E230D9" w:rsidRPr="00665A7D" w:rsidTr="00B10CD4">
        <w:trPr>
          <w:trHeight w:val="397"/>
          <w:tblCellSpacing w:w="0" w:type="dxa"/>
        </w:trPr>
        <w:tc>
          <w:tcPr>
            <w:tcW w:w="1877" w:type="pct"/>
            <w:vAlign w:val="center"/>
            <w:hideMark/>
          </w:tcPr>
          <w:p w:rsidR="00E230D9" w:rsidRPr="00665A7D" w:rsidRDefault="00E230D9" w:rsidP="00B10CD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hAnsi="Times New Roman" w:cs="Times New Roman"/>
                <w:sz w:val="24"/>
                <w:szCs w:val="24"/>
              </w:rPr>
              <w:t>税收相关事项的说明</w:t>
            </w:r>
          </w:p>
        </w:tc>
        <w:tc>
          <w:tcPr>
            <w:tcW w:w="3123" w:type="pct"/>
            <w:vAlign w:val="center"/>
            <w:hideMark/>
          </w:tcPr>
          <w:p w:rsidR="00E230D9" w:rsidRPr="00665A7D" w:rsidRDefault="00E230D9" w:rsidP="00B10CD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65A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根据财政部、国家税务总局财税字</w:t>
            </w:r>
            <w:r w:rsidRPr="00665A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[2002]128</w:t>
            </w:r>
            <w:r w:rsidRPr="00665A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号《关于开放式证券投资基金有关税收问题的通知》，基金向投资者分配的基金收益，暂免征收</w:t>
            </w:r>
            <w:r w:rsidRPr="00665A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所得税</w:t>
            </w:r>
            <w:r w:rsidR="00B63978" w:rsidRPr="00665A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。</w:t>
            </w:r>
          </w:p>
        </w:tc>
      </w:tr>
      <w:tr w:rsidR="00E230D9" w:rsidRPr="00665A7D" w:rsidTr="00B10CD4">
        <w:trPr>
          <w:trHeight w:val="397"/>
          <w:tblCellSpacing w:w="0" w:type="dxa"/>
        </w:trPr>
        <w:tc>
          <w:tcPr>
            <w:tcW w:w="1877" w:type="pct"/>
            <w:vAlign w:val="center"/>
            <w:hideMark/>
          </w:tcPr>
          <w:p w:rsidR="00E230D9" w:rsidRPr="00665A7D" w:rsidRDefault="00E230D9" w:rsidP="00B10CD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65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费用相关事项的说明</w:t>
            </w:r>
          </w:p>
        </w:tc>
        <w:tc>
          <w:tcPr>
            <w:tcW w:w="3123" w:type="pct"/>
            <w:vAlign w:val="center"/>
            <w:hideMark/>
          </w:tcPr>
          <w:p w:rsidR="00E230D9" w:rsidRPr="00665A7D" w:rsidRDefault="00E230D9" w:rsidP="00B10CD4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65A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本基金本次分红免收分红手续费</w:t>
            </w:r>
            <w:r w:rsidR="00B63978" w:rsidRPr="00665A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。</w:t>
            </w:r>
          </w:p>
        </w:tc>
      </w:tr>
    </w:tbl>
    <w:p w:rsidR="00D34C1B" w:rsidRPr="00665A7D" w:rsidRDefault="00AF7C9E" w:rsidP="00AF7C9E">
      <w:pPr>
        <w:pStyle w:val="TableParagraph"/>
        <w:spacing w:before="88"/>
        <w:ind w:left="102"/>
        <w:rPr>
          <w:rFonts w:ascii="Times New Roman" w:hAnsi="Times New Roman" w:cs="Times New Roman"/>
          <w:sz w:val="24"/>
          <w:szCs w:val="24"/>
          <w:lang w:eastAsia="zh-CN"/>
        </w:rPr>
      </w:pPr>
      <w:r w:rsidRPr="00665A7D">
        <w:rPr>
          <w:rFonts w:ascii="Times New Roman" w:hAnsi="Times New Roman" w:cs="Times New Roman"/>
          <w:sz w:val="24"/>
          <w:szCs w:val="24"/>
          <w:lang w:eastAsia="zh-CN"/>
        </w:rPr>
        <w:t>注：</w:t>
      </w:r>
      <w:r w:rsidR="009F32FA" w:rsidRPr="00665A7D">
        <w:rPr>
          <w:rFonts w:ascii="Times New Roman" w:hAnsi="Times New Roman" w:cs="Times New Roman"/>
          <w:sz w:val="24"/>
          <w:szCs w:val="24"/>
          <w:lang w:eastAsia="zh-CN"/>
        </w:rPr>
        <w:t>本次收益分配方案已经本基金托管人</w:t>
      </w:r>
      <w:r w:rsidR="00050135" w:rsidRPr="00665A7D">
        <w:rPr>
          <w:rFonts w:ascii="Times New Roman" w:hAnsi="Times New Roman" w:cs="Times New Roman"/>
          <w:sz w:val="24"/>
          <w:szCs w:val="24"/>
          <w:lang w:eastAsia="zh-CN"/>
        </w:rPr>
        <w:t>平安银行股份有限公司</w:t>
      </w:r>
      <w:r w:rsidR="009F32FA" w:rsidRPr="00665A7D">
        <w:rPr>
          <w:rFonts w:ascii="Times New Roman" w:hAnsi="Times New Roman" w:cs="Times New Roman"/>
          <w:sz w:val="24"/>
          <w:szCs w:val="24"/>
          <w:lang w:eastAsia="zh-CN"/>
        </w:rPr>
        <w:t>复核</w:t>
      </w:r>
      <w:r w:rsidRPr="00665A7D">
        <w:rPr>
          <w:rFonts w:ascii="Times New Roman" w:hAnsi="Times New Roman" w:cs="Times New Roman"/>
          <w:sz w:val="24"/>
          <w:szCs w:val="24"/>
          <w:lang w:eastAsia="zh-CN"/>
        </w:rPr>
        <w:t>。</w:t>
      </w:r>
    </w:p>
    <w:p w:rsidR="00AF7C9E" w:rsidRPr="00665A7D" w:rsidRDefault="00AF7C9E" w:rsidP="00AF7C9E">
      <w:pPr>
        <w:pStyle w:val="TableParagraph"/>
        <w:spacing w:before="88"/>
        <w:ind w:left="102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230D9" w:rsidRPr="00665A7D" w:rsidRDefault="00E230D9" w:rsidP="00FE768A">
      <w:pPr>
        <w:pStyle w:val="2"/>
        <w:keepNext w:val="0"/>
        <w:keepLines w:val="0"/>
        <w:spacing w:before="0" w:after="0" w:line="240" w:lineRule="auto"/>
        <w:jc w:val="left"/>
        <w:rPr>
          <w:rFonts w:ascii="Times New Roman" w:eastAsiaTheme="minorEastAsia" w:hAnsi="Times New Roman" w:cs="Times New Roman"/>
          <w:kern w:val="0"/>
          <w:sz w:val="28"/>
          <w:szCs w:val="28"/>
        </w:rPr>
      </w:pPr>
      <w:r w:rsidRPr="00665A7D">
        <w:rPr>
          <w:rFonts w:ascii="Times New Roman" w:eastAsiaTheme="minorEastAsia" w:hAnsi="Times New Roman" w:cs="Times New Roman"/>
          <w:kern w:val="0"/>
          <w:sz w:val="28"/>
          <w:szCs w:val="28"/>
        </w:rPr>
        <w:t>3</w:t>
      </w:r>
      <w:r w:rsidRPr="00665A7D">
        <w:rPr>
          <w:rFonts w:ascii="Times New Roman" w:eastAsiaTheme="minorEastAsia" w:hAnsi="Times New Roman" w:cs="Times New Roman"/>
          <w:kern w:val="0"/>
          <w:sz w:val="28"/>
          <w:szCs w:val="28"/>
        </w:rPr>
        <w:t>、其他需要提示的事项</w:t>
      </w:r>
    </w:p>
    <w:p w:rsidR="00EC7C0E" w:rsidRPr="00665A7D" w:rsidRDefault="009F32FA" w:rsidP="00535851">
      <w:pPr>
        <w:spacing w:before="10" w:line="360" w:lineRule="auto"/>
        <w:ind w:firstLineChars="200" w:firstLine="480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665A7D">
        <w:rPr>
          <w:rFonts w:ascii="Times New Roman" w:hAnsi="Times New Roman" w:cs="Times New Roman"/>
          <w:bCs/>
          <w:kern w:val="0"/>
          <w:sz w:val="24"/>
          <w:szCs w:val="24"/>
        </w:rPr>
        <w:t>（</w:t>
      </w:r>
      <w:r w:rsidRPr="00665A7D">
        <w:rPr>
          <w:rFonts w:ascii="Times New Roman" w:hAnsi="Times New Roman" w:cs="Times New Roman"/>
          <w:bCs/>
          <w:kern w:val="0"/>
          <w:sz w:val="24"/>
          <w:szCs w:val="24"/>
        </w:rPr>
        <w:t>1</w:t>
      </w:r>
      <w:r w:rsidRPr="00665A7D">
        <w:rPr>
          <w:rFonts w:ascii="Times New Roman" w:hAnsi="Times New Roman" w:cs="Times New Roman"/>
          <w:bCs/>
          <w:kern w:val="0"/>
          <w:sz w:val="24"/>
          <w:szCs w:val="24"/>
        </w:rPr>
        <w:t>）本基金收益分配方式为现金分红。</w:t>
      </w:r>
    </w:p>
    <w:p w:rsidR="00805A3B" w:rsidRPr="00665A7D" w:rsidRDefault="00805A3B" w:rsidP="00805A3B">
      <w:pPr>
        <w:spacing w:before="10" w:line="360" w:lineRule="auto"/>
        <w:ind w:firstLineChars="200" w:firstLine="480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665A7D">
        <w:rPr>
          <w:rFonts w:ascii="Times New Roman" w:hAnsi="Times New Roman" w:cs="Times New Roman"/>
          <w:bCs/>
          <w:kern w:val="0"/>
          <w:sz w:val="24"/>
          <w:szCs w:val="24"/>
        </w:rPr>
        <w:t>（</w:t>
      </w:r>
      <w:r w:rsidR="009F32FA" w:rsidRPr="00665A7D">
        <w:rPr>
          <w:rFonts w:ascii="Times New Roman" w:hAnsi="Times New Roman" w:cs="Times New Roman"/>
          <w:bCs/>
          <w:kern w:val="0"/>
          <w:sz w:val="24"/>
          <w:szCs w:val="24"/>
        </w:rPr>
        <w:t>2</w:t>
      </w:r>
      <w:r w:rsidRPr="00665A7D">
        <w:rPr>
          <w:rFonts w:ascii="Times New Roman" w:hAnsi="Times New Roman" w:cs="Times New Roman"/>
          <w:bCs/>
          <w:kern w:val="0"/>
          <w:sz w:val="24"/>
          <w:szCs w:val="24"/>
        </w:rPr>
        <w:t>）本次分红不会改变本基金的风险收益特征，也不会降低本基金的投资</w:t>
      </w:r>
    </w:p>
    <w:p w:rsidR="00805A3B" w:rsidRPr="00665A7D" w:rsidRDefault="00805A3B" w:rsidP="00805A3B">
      <w:pPr>
        <w:spacing w:before="10" w:line="360" w:lineRule="auto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665A7D">
        <w:rPr>
          <w:rFonts w:ascii="Times New Roman" w:hAnsi="Times New Roman" w:cs="Times New Roman"/>
          <w:bCs/>
          <w:kern w:val="0"/>
          <w:sz w:val="24"/>
          <w:szCs w:val="24"/>
        </w:rPr>
        <w:t>风险或提高本基金的投资收益。</w:t>
      </w:r>
    </w:p>
    <w:p w:rsidR="00805A3B" w:rsidRPr="00665A7D" w:rsidRDefault="00805A3B" w:rsidP="00C6151F">
      <w:pPr>
        <w:spacing w:before="10" w:line="360" w:lineRule="auto"/>
        <w:ind w:firstLineChars="200" w:firstLine="480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665A7D">
        <w:rPr>
          <w:rFonts w:ascii="Times New Roman" w:hAnsi="Times New Roman" w:cs="Times New Roman"/>
          <w:bCs/>
          <w:kern w:val="0"/>
          <w:sz w:val="24"/>
          <w:szCs w:val="24"/>
        </w:rPr>
        <w:t>（</w:t>
      </w:r>
      <w:r w:rsidR="009F32FA" w:rsidRPr="00665A7D">
        <w:rPr>
          <w:rFonts w:ascii="Times New Roman" w:hAnsi="Times New Roman" w:cs="Times New Roman"/>
          <w:bCs/>
          <w:kern w:val="0"/>
          <w:sz w:val="24"/>
          <w:szCs w:val="24"/>
        </w:rPr>
        <w:t>3</w:t>
      </w:r>
      <w:r w:rsidRPr="00665A7D">
        <w:rPr>
          <w:rFonts w:ascii="Times New Roman" w:hAnsi="Times New Roman" w:cs="Times New Roman"/>
          <w:bCs/>
          <w:kern w:val="0"/>
          <w:sz w:val="24"/>
          <w:szCs w:val="24"/>
        </w:rPr>
        <w:t>）</w:t>
      </w:r>
      <w:r w:rsidR="00A94FC9" w:rsidRPr="00665A7D">
        <w:rPr>
          <w:rFonts w:ascii="Times New Roman" w:hAnsi="Times New Roman" w:cs="Times New Roman"/>
          <w:bCs/>
          <w:kern w:val="0"/>
          <w:sz w:val="24"/>
          <w:szCs w:val="24"/>
        </w:rPr>
        <w:t>权益登记日当天</w:t>
      </w:r>
      <w:r w:rsidR="00656B26" w:rsidRPr="00665A7D">
        <w:rPr>
          <w:rFonts w:ascii="Times New Roman" w:hAnsi="Times New Roman" w:cs="Times New Roman"/>
          <w:bCs/>
          <w:kern w:val="0"/>
          <w:sz w:val="24"/>
          <w:szCs w:val="24"/>
        </w:rPr>
        <w:t>申请</w:t>
      </w:r>
      <w:r w:rsidR="00A94FC9" w:rsidRPr="00665A7D">
        <w:rPr>
          <w:rFonts w:ascii="Times New Roman" w:hAnsi="Times New Roman" w:cs="Times New Roman"/>
          <w:bCs/>
          <w:kern w:val="0"/>
          <w:sz w:val="24"/>
          <w:szCs w:val="24"/>
        </w:rPr>
        <w:t>申购</w:t>
      </w:r>
      <w:r w:rsidR="00656B26" w:rsidRPr="00665A7D">
        <w:rPr>
          <w:rFonts w:ascii="Times New Roman" w:hAnsi="Times New Roman" w:cs="Times New Roman"/>
          <w:bCs/>
          <w:kern w:val="0"/>
          <w:sz w:val="24"/>
          <w:szCs w:val="24"/>
        </w:rPr>
        <w:t>或转换转入</w:t>
      </w:r>
      <w:r w:rsidR="00A94FC9" w:rsidRPr="00665A7D">
        <w:rPr>
          <w:rFonts w:ascii="Times New Roman" w:hAnsi="Times New Roman" w:cs="Times New Roman"/>
          <w:bCs/>
          <w:kern w:val="0"/>
          <w:sz w:val="24"/>
          <w:szCs w:val="24"/>
        </w:rPr>
        <w:t>的基金份额不享有本次分红权益，权益登记日当天</w:t>
      </w:r>
      <w:r w:rsidRPr="00665A7D">
        <w:rPr>
          <w:rFonts w:ascii="Times New Roman" w:hAnsi="Times New Roman" w:cs="Times New Roman"/>
          <w:bCs/>
          <w:kern w:val="0"/>
          <w:sz w:val="24"/>
          <w:szCs w:val="24"/>
        </w:rPr>
        <w:t>申请赎回</w:t>
      </w:r>
      <w:r w:rsidR="006826F9" w:rsidRPr="00665A7D">
        <w:rPr>
          <w:rFonts w:ascii="Times New Roman" w:hAnsi="Times New Roman" w:cs="Times New Roman"/>
          <w:bCs/>
          <w:kern w:val="0"/>
          <w:sz w:val="24"/>
          <w:szCs w:val="24"/>
        </w:rPr>
        <w:t>或转换转出</w:t>
      </w:r>
      <w:r w:rsidRPr="00665A7D">
        <w:rPr>
          <w:rFonts w:ascii="Times New Roman" w:hAnsi="Times New Roman" w:cs="Times New Roman"/>
          <w:bCs/>
          <w:kern w:val="0"/>
          <w:sz w:val="24"/>
          <w:szCs w:val="24"/>
        </w:rPr>
        <w:t>的基金份额享有本次分红权益。</w:t>
      </w:r>
    </w:p>
    <w:p w:rsidR="00E230D9" w:rsidRPr="00665A7D" w:rsidRDefault="00E230D9" w:rsidP="00805A3B">
      <w:pPr>
        <w:spacing w:before="10" w:line="360" w:lineRule="auto"/>
        <w:ind w:firstLineChars="200" w:firstLine="480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665A7D">
        <w:rPr>
          <w:rFonts w:ascii="Times New Roman" w:hAnsi="Times New Roman" w:cs="Times New Roman"/>
          <w:bCs/>
          <w:kern w:val="0"/>
          <w:sz w:val="24"/>
          <w:szCs w:val="24"/>
        </w:rPr>
        <w:t>（</w:t>
      </w:r>
      <w:r w:rsidR="009F32FA" w:rsidRPr="00665A7D">
        <w:rPr>
          <w:rFonts w:ascii="Times New Roman" w:hAnsi="Times New Roman" w:cs="Times New Roman"/>
          <w:bCs/>
          <w:kern w:val="0"/>
          <w:sz w:val="24"/>
          <w:szCs w:val="24"/>
        </w:rPr>
        <w:t>4</w:t>
      </w:r>
      <w:r w:rsidRPr="00665A7D">
        <w:rPr>
          <w:rFonts w:ascii="Times New Roman" w:hAnsi="Times New Roman" w:cs="Times New Roman"/>
          <w:bCs/>
          <w:kern w:val="0"/>
          <w:sz w:val="24"/>
          <w:szCs w:val="24"/>
        </w:rPr>
        <w:t>）本基金份额持有人及希望了解本基金其他有关信息的投资者，可以登录本基金管理人网站</w:t>
      </w:r>
      <w:r w:rsidRPr="00665A7D">
        <w:rPr>
          <w:rFonts w:ascii="Times New Roman" w:hAnsi="Times New Roman" w:cs="Times New Roman"/>
          <w:bCs/>
          <w:kern w:val="0"/>
          <w:sz w:val="24"/>
          <w:szCs w:val="24"/>
        </w:rPr>
        <w:t>http://www.wjasset.com</w:t>
      </w:r>
      <w:r w:rsidR="00B04C53" w:rsidRPr="00665A7D">
        <w:rPr>
          <w:rFonts w:ascii="Times New Roman" w:hAnsi="Times New Roman" w:cs="Times New Roman"/>
          <w:bCs/>
          <w:kern w:val="0"/>
          <w:sz w:val="24"/>
          <w:szCs w:val="24"/>
        </w:rPr>
        <w:t>或拨打客户服务电</w:t>
      </w:r>
      <w:r w:rsidR="00805A3B" w:rsidRPr="00665A7D">
        <w:rPr>
          <w:rFonts w:ascii="Times New Roman" w:hAnsi="Times New Roman" w:cs="Times New Roman"/>
          <w:bCs/>
          <w:kern w:val="0"/>
          <w:sz w:val="24"/>
          <w:szCs w:val="24"/>
        </w:rPr>
        <w:t>话</w:t>
      </w:r>
      <w:r w:rsidRPr="00665A7D">
        <w:rPr>
          <w:rFonts w:ascii="Times New Roman" w:hAnsi="Times New Roman" w:cs="Times New Roman"/>
          <w:bCs/>
          <w:kern w:val="0"/>
          <w:sz w:val="24"/>
          <w:szCs w:val="24"/>
        </w:rPr>
        <w:t>400-888-0800</w:t>
      </w:r>
      <w:r w:rsidRPr="00665A7D">
        <w:rPr>
          <w:rFonts w:ascii="Times New Roman" w:hAnsi="Times New Roman" w:cs="Times New Roman"/>
          <w:bCs/>
          <w:kern w:val="0"/>
          <w:sz w:val="24"/>
          <w:szCs w:val="24"/>
        </w:rPr>
        <w:t>（免长途话费</w:t>
      </w:r>
      <w:r w:rsidRPr="00665A7D">
        <w:rPr>
          <w:rFonts w:ascii="Times New Roman" w:hAnsi="Times New Roman" w:cs="Times New Roman"/>
          <w:bCs/>
          <w:kern w:val="0"/>
          <w:sz w:val="24"/>
          <w:szCs w:val="24"/>
        </w:rPr>
        <w:t>)</w:t>
      </w:r>
      <w:r w:rsidRPr="00665A7D">
        <w:rPr>
          <w:rFonts w:ascii="Times New Roman" w:hAnsi="Times New Roman" w:cs="Times New Roman"/>
          <w:bCs/>
          <w:kern w:val="0"/>
          <w:sz w:val="24"/>
          <w:szCs w:val="24"/>
        </w:rPr>
        <w:t>咨询相关事宜。</w:t>
      </w:r>
    </w:p>
    <w:p w:rsidR="00EC7C0E" w:rsidRPr="00665A7D" w:rsidRDefault="00EC7C0E" w:rsidP="00805A3B">
      <w:pPr>
        <w:spacing w:before="10" w:line="360" w:lineRule="auto"/>
        <w:ind w:firstLineChars="200" w:firstLine="480"/>
        <w:rPr>
          <w:rFonts w:ascii="Times New Roman" w:hAnsi="Times New Roman" w:cs="Times New Roman"/>
          <w:bCs/>
          <w:kern w:val="0"/>
          <w:sz w:val="24"/>
          <w:szCs w:val="24"/>
        </w:rPr>
      </w:pPr>
    </w:p>
    <w:p w:rsidR="00E230D9" w:rsidRPr="00665A7D" w:rsidRDefault="00E230D9" w:rsidP="00805A3B">
      <w:pPr>
        <w:spacing w:before="10" w:line="360" w:lineRule="auto"/>
        <w:ind w:firstLineChars="250" w:firstLine="600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665A7D">
        <w:rPr>
          <w:rFonts w:ascii="Times New Roman" w:hAnsi="Times New Roman" w:cs="Times New Roman"/>
          <w:bCs/>
          <w:kern w:val="0"/>
          <w:sz w:val="24"/>
          <w:szCs w:val="24"/>
        </w:rPr>
        <w:t>特此公告。</w:t>
      </w:r>
    </w:p>
    <w:p w:rsidR="00B04C53" w:rsidRPr="00665A7D" w:rsidRDefault="00B04C53" w:rsidP="00B04C53">
      <w:pPr>
        <w:spacing w:before="10" w:line="360" w:lineRule="auto"/>
        <w:jc w:val="right"/>
        <w:rPr>
          <w:rFonts w:ascii="Times New Roman" w:hAnsi="Times New Roman" w:cs="Times New Roman"/>
          <w:bCs/>
          <w:kern w:val="0"/>
          <w:sz w:val="24"/>
          <w:szCs w:val="24"/>
        </w:rPr>
      </w:pPr>
    </w:p>
    <w:p w:rsidR="00805A3B" w:rsidRPr="00665A7D" w:rsidRDefault="00E230D9" w:rsidP="00805A3B">
      <w:pPr>
        <w:spacing w:before="10" w:line="360" w:lineRule="auto"/>
        <w:jc w:val="righ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665A7D">
        <w:rPr>
          <w:rFonts w:ascii="Times New Roman" w:hAnsi="Times New Roman" w:cs="Times New Roman"/>
          <w:bCs/>
          <w:kern w:val="0"/>
          <w:sz w:val="24"/>
          <w:szCs w:val="24"/>
        </w:rPr>
        <w:t>万家基金管理有限公司</w:t>
      </w:r>
    </w:p>
    <w:p w:rsidR="008A2E7A" w:rsidRPr="00665A7D" w:rsidRDefault="00A74691" w:rsidP="008A2E7A">
      <w:pPr>
        <w:spacing w:before="10" w:line="360" w:lineRule="auto"/>
        <w:jc w:val="righ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665A7D">
        <w:rPr>
          <w:rFonts w:ascii="Times New Roman" w:hAnsi="Times New Roman" w:cs="Times New Roman"/>
          <w:bCs/>
          <w:kern w:val="0"/>
          <w:sz w:val="24"/>
          <w:szCs w:val="24"/>
        </w:rPr>
        <w:t>2025</w:t>
      </w:r>
      <w:r w:rsidR="00C2501B" w:rsidRPr="00665A7D">
        <w:rPr>
          <w:rFonts w:ascii="Times New Roman" w:hAnsi="Times New Roman" w:cs="Times New Roman"/>
          <w:bCs/>
          <w:kern w:val="0"/>
          <w:sz w:val="24"/>
          <w:szCs w:val="24"/>
        </w:rPr>
        <w:t>年</w:t>
      </w:r>
      <w:r w:rsidRPr="00665A7D">
        <w:rPr>
          <w:rFonts w:ascii="Times New Roman" w:hAnsi="Times New Roman" w:cs="Times New Roman"/>
          <w:bCs/>
          <w:kern w:val="0"/>
          <w:sz w:val="24"/>
          <w:szCs w:val="24"/>
        </w:rPr>
        <w:t>12</w:t>
      </w:r>
      <w:r w:rsidR="006A3A47" w:rsidRPr="00665A7D">
        <w:rPr>
          <w:rFonts w:ascii="Times New Roman" w:hAnsi="Times New Roman" w:cs="Times New Roman"/>
          <w:bCs/>
          <w:kern w:val="0"/>
          <w:sz w:val="24"/>
          <w:szCs w:val="24"/>
        </w:rPr>
        <w:t>月</w:t>
      </w:r>
      <w:r w:rsidRPr="00665A7D">
        <w:rPr>
          <w:rFonts w:ascii="Times New Roman" w:hAnsi="Times New Roman" w:cs="Times New Roman"/>
          <w:bCs/>
          <w:kern w:val="0"/>
          <w:sz w:val="24"/>
          <w:szCs w:val="24"/>
        </w:rPr>
        <w:t>4</w:t>
      </w:r>
      <w:r w:rsidR="008A2E7A" w:rsidRPr="00665A7D">
        <w:rPr>
          <w:rFonts w:ascii="Times New Roman" w:hAnsi="Times New Roman" w:cs="Times New Roman"/>
          <w:bCs/>
          <w:kern w:val="0"/>
          <w:sz w:val="24"/>
          <w:szCs w:val="24"/>
        </w:rPr>
        <w:t>日</w:t>
      </w:r>
    </w:p>
    <w:p w:rsidR="00E230D9" w:rsidRPr="00665A7D" w:rsidRDefault="00E230D9" w:rsidP="00E230D9">
      <w:pPr>
        <w:jc w:val="center"/>
        <w:rPr>
          <w:rFonts w:ascii="Times New Roman" w:hAnsi="Times New Roman" w:cs="Times New Roman"/>
          <w:b/>
        </w:rPr>
      </w:pPr>
    </w:p>
    <w:sectPr w:rsidR="00E230D9" w:rsidRPr="00665A7D" w:rsidSect="00AF1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87B" w:rsidRDefault="0012187B" w:rsidP="00E230D9">
      <w:r>
        <w:separator/>
      </w:r>
    </w:p>
  </w:endnote>
  <w:endnote w:type="continuationSeparator" w:id="0">
    <w:p w:rsidR="0012187B" w:rsidRDefault="0012187B" w:rsidP="00E23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angSong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87B" w:rsidRDefault="0012187B" w:rsidP="00E230D9">
      <w:r>
        <w:separator/>
      </w:r>
    </w:p>
  </w:footnote>
  <w:footnote w:type="continuationSeparator" w:id="0">
    <w:p w:rsidR="0012187B" w:rsidRDefault="0012187B" w:rsidP="00E23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30D9"/>
    <w:rsid w:val="0001454F"/>
    <w:rsid w:val="00027F98"/>
    <w:rsid w:val="0003159B"/>
    <w:rsid w:val="00045655"/>
    <w:rsid w:val="00050135"/>
    <w:rsid w:val="00060142"/>
    <w:rsid w:val="0006169C"/>
    <w:rsid w:val="00090493"/>
    <w:rsid w:val="00094557"/>
    <w:rsid w:val="000964A3"/>
    <w:rsid w:val="000B5460"/>
    <w:rsid w:val="000C2BC8"/>
    <w:rsid w:val="000D73CC"/>
    <w:rsid w:val="000E1C3A"/>
    <w:rsid w:val="00101780"/>
    <w:rsid w:val="00112AB3"/>
    <w:rsid w:val="0011466A"/>
    <w:rsid w:val="0012187B"/>
    <w:rsid w:val="00144D65"/>
    <w:rsid w:val="00165501"/>
    <w:rsid w:val="001A6754"/>
    <w:rsid w:val="001A7B0A"/>
    <w:rsid w:val="001B5F3B"/>
    <w:rsid w:val="001B66BC"/>
    <w:rsid w:val="001B7D71"/>
    <w:rsid w:val="001C2F89"/>
    <w:rsid w:val="001D578E"/>
    <w:rsid w:val="001D63D0"/>
    <w:rsid w:val="001F243F"/>
    <w:rsid w:val="00200694"/>
    <w:rsid w:val="00216BAD"/>
    <w:rsid w:val="00224279"/>
    <w:rsid w:val="00237EAF"/>
    <w:rsid w:val="00243A0C"/>
    <w:rsid w:val="002459BF"/>
    <w:rsid w:val="00261BD9"/>
    <w:rsid w:val="0027758C"/>
    <w:rsid w:val="002916F8"/>
    <w:rsid w:val="00294458"/>
    <w:rsid w:val="002B1CA6"/>
    <w:rsid w:val="002B3FB6"/>
    <w:rsid w:val="002D4703"/>
    <w:rsid w:val="0032179B"/>
    <w:rsid w:val="00325793"/>
    <w:rsid w:val="003704E3"/>
    <w:rsid w:val="0037538D"/>
    <w:rsid w:val="0037774D"/>
    <w:rsid w:val="00387A3F"/>
    <w:rsid w:val="0039414F"/>
    <w:rsid w:val="003A4371"/>
    <w:rsid w:val="003B3829"/>
    <w:rsid w:val="003E3030"/>
    <w:rsid w:val="003F3D6D"/>
    <w:rsid w:val="00402C33"/>
    <w:rsid w:val="0041423D"/>
    <w:rsid w:val="0043128D"/>
    <w:rsid w:val="0043391D"/>
    <w:rsid w:val="00434694"/>
    <w:rsid w:val="00453FA5"/>
    <w:rsid w:val="0046439E"/>
    <w:rsid w:val="00474747"/>
    <w:rsid w:val="004759D5"/>
    <w:rsid w:val="004770E7"/>
    <w:rsid w:val="0048355D"/>
    <w:rsid w:val="00492B15"/>
    <w:rsid w:val="00495F4A"/>
    <w:rsid w:val="0051354C"/>
    <w:rsid w:val="00515A26"/>
    <w:rsid w:val="00515D4D"/>
    <w:rsid w:val="00516BB7"/>
    <w:rsid w:val="00535851"/>
    <w:rsid w:val="00536BB6"/>
    <w:rsid w:val="00551732"/>
    <w:rsid w:val="00585162"/>
    <w:rsid w:val="00594B21"/>
    <w:rsid w:val="00597FD2"/>
    <w:rsid w:val="005B34ED"/>
    <w:rsid w:val="005B385F"/>
    <w:rsid w:val="005D0304"/>
    <w:rsid w:val="005D255A"/>
    <w:rsid w:val="005D63DD"/>
    <w:rsid w:val="005E08E5"/>
    <w:rsid w:val="0060385E"/>
    <w:rsid w:val="00610E9C"/>
    <w:rsid w:val="00611376"/>
    <w:rsid w:val="006415CA"/>
    <w:rsid w:val="00654B34"/>
    <w:rsid w:val="00656B26"/>
    <w:rsid w:val="00665A7D"/>
    <w:rsid w:val="006826F9"/>
    <w:rsid w:val="00695ECB"/>
    <w:rsid w:val="006A3A47"/>
    <w:rsid w:val="006B1CCC"/>
    <w:rsid w:val="006D1CED"/>
    <w:rsid w:val="006D3165"/>
    <w:rsid w:val="006E32F0"/>
    <w:rsid w:val="006E531D"/>
    <w:rsid w:val="00713004"/>
    <w:rsid w:val="007134ED"/>
    <w:rsid w:val="00731608"/>
    <w:rsid w:val="00756C57"/>
    <w:rsid w:val="007A1F7B"/>
    <w:rsid w:val="007A4374"/>
    <w:rsid w:val="007A7234"/>
    <w:rsid w:val="007C25FB"/>
    <w:rsid w:val="007D0BA0"/>
    <w:rsid w:val="007F2D99"/>
    <w:rsid w:val="007F7216"/>
    <w:rsid w:val="00805A3B"/>
    <w:rsid w:val="00822B5F"/>
    <w:rsid w:val="00836437"/>
    <w:rsid w:val="00844CCF"/>
    <w:rsid w:val="00853FE0"/>
    <w:rsid w:val="008670D9"/>
    <w:rsid w:val="008A2E7A"/>
    <w:rsid w:val="008A64A2"/>
    <w:rsid w:val="008E5105"/>
    <w:rsid w:val="008F1E80"/>
    <w:rsid w:val="008F6388"/>
    <w:rsid w:val="009102C3"/>
    <w:rsid w:val="009368C7"/>
    <w:rsid w:val="00942B1C"/>
    <w:rsid w:val="0096211A"/>
    <w:rsid w:val="00966FA6"/>
    <w:rsid w:val="00971DD9"/>
    <w:rsid w:val="00987B4F"/>
    <w:rsid w:val="00990297"/>
    <w:rsid w:val="009A3B71"/>
    <w:rsid w:val="009A795E"/>
    <w:rsid w:val="009C33B4"/>
    <w:rsid w:val="009C445C"/>
    <w:rsid w:val="009F3207"/>
    <w:rsid w:val="009F32FA"/>
    <w:rsid w:val="009F4905"/>
    <w:rsid w:val="00A121A5"/>
    <w:rsid w:val="00A4662A"/>
    <w:rsid w:val="00A51798"/>
    <w:rsid w:val="00A61804"/>
    <w:rsid w:val="00A74691"/>
    <w:rsid w:val="00A8317B"/>
    <w:rsid w:val="00A931AF"/>
    <w:rsid w:val="00A94FC9"/>
    <w:rsid w:val="00A95A56"/>
    <w:rsid w:val="00A97D95"/>
    <w:rsid w:val="00AA2776"/>
    <w:rsid w:val="00AC5F86"/>
    <w:rsid w:val="00AF1A4D"/>
    <w:rsid w:val="00AF7C9E"/>
    <w:rsid w:val="00B049AE"/>
    <w:rsid w:val="00B04C53"/>
    <w:rsid w:val="00B10CD4"/>
    <w:rsid w:val="00B35A44"/>
    <w:rsid w:val="00B37D2E"/>
    <w:rsid w:val="00B62748"/>
    <w:rsid w:val="00B63978"/>
    <w:rsid w:val="00B81399"/>
    <w:rsid w:val="00B876D6"/>
    <w:rsid w:val="00B968E8"/>
    <w:rsid w:val="00BA164A"/>
    <w:rsid w:val="00BD0550"/>
    <w:rsid w:val="00BD47BF"/>
    <w:rsid w:val="00BF7C3B"/>
    <w:rsid w:val="00C2501B"/>
    <w:rsid w:val="00C30522"/>
    <w:rsid w:val="00C318E9"/>
    <w:rsid w:val="00C41885"/>
    <w:rsid w:val="00C53E0E"/>
    <w:rsid w:val="00C61359"/>
    <w:rsid w:val="00C6151F"/>
    <w:rsid w:val="00C649EB"/>
    <w:rsid w:val="00C81683"/>
    <w:rsid w:val="00CA0724"/>
    <w:rsid w:val="00CD0E1C"/>
    <w:rsid w:val="00CD128A"/>
    <w:rsid w:val="00CD1A35"/>
    <w:rsid w:val="00CE4779"/>
    <w:rsid w:val="00D129DD"/>
    <w:rsid w:val="00D13A11"/>
    <w:rsid w:val="00D17506"/>
    <w:rsid w:val="00D25206"/>
    <w:rsid w:val="00D34C1B"/>
    <w:rsid w:val="00D36E72"/>
    <w:rsid w:val="00D41A77"/>
    <w:rsid w:val="00D651DB"/>
    <w:rsid w:val="00D7154A"/>
    <w:rsid w:val="00D874B8"/>
    <w:rsid w:val="00DA0FDA"/>
    <w:rsid w:val="00DB0BEA"/>
    <w:rsid w:val="00DD19B7"/>
    <w:rsid w:val="00DE23A8"/>
    <w:rsid w:val="00DE35D5"/>
    <w:rsid w:val="00DE56B2"/>
    <w:rsid w:val="00E077F4"/>
    <w:rsid w:val="00E230D9"/>
    <w:rsid w:val="00E30194"/>
    <w:rsid w:val="00E43413"/>
    <w:rsid w:val="00E55DB1"/>
    <w:rsid w:val="00E77711"/>
    <w:rsid w:val="00E85B27"/>
    <w:rsid w:val="00E90AC1"/>
    <w:rsid w:val="00E9642B"/>
    <w:rsid w:val="00EA7177"/>
    <w:rsid w:val="00EB0039"/>
    <w:rsid w:val="00EC7C0E"/>
    <w:rsid w:val="00ED2438"/>
    <w:rsid w:val="00EF32AC"/>
    <w:rsid w:val="00EF628B"/>
    <w:rsid w:val="00F02945"/>
    <w:rsid w:val="00F12499"/>
    <w:rsid w:val="00F16AB9"/>
    <w:rsid w:val="00F3068D"/>
    <w:rsid w:val="00F46766"/>
    <w:rsid w:val="00F63EA8"/>
    <w:rsid w:val="00F8315A"/>
    <w:rsid w:val="00F95FAB"/>
    <w:rsid w:val="00FB4901"/>
    <w:rsid w:val="00FB4D41"/>
    <w:rsid w:val="00FC31DA"/>
    <w:rsid w:val="00FC35CC"/>
    <w:rsid w:val="00FD27CE"/>
    <w:rsid w:val="00FD6F0F"/>
    <w:rsid w:val="00FE7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4D"/>
    <w:pPr>
      <w:widowControl w:val="0"/>
      <w:jc w:val="both"/>
    </w:pPr>
  </w:style>
  <w:style w:type="paragraph" w:styleId="1">
    <w:name w:val="heading 1"/>
    <w:basedOn w:val="a"/>
    <w:link w:val="1Char"/>
    <w:uiPriority w:val="1"/>
    <w:qFormat/>
    <w:rsid w:val="001F243F"/>
    <w:pPr>
      <w:jc w:val="left"/>
      <w:outlineLvl w:val="0"/>
    </w:pPr>
    <w:rPr>
      <w:rFonts w:ascii="仿宋" w:eastAsia="仿宋" w:hAnsi="仿宋"/>
      <w:b/>
      <w:bCs/>
      <w:kern w:val="0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1"/>
    <w:unhideWhenUsed/>
    <w:qFormat/>
    <w:rsid w:val="001F243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0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0D9"/>
    <w:rPr>
      <w:sz w:val="18"/>
      <w:szCs w:val="18"/>
    </w:rPr>
  </w:style>
  <w:style w:type="paragraph" w:styleId="a5">
    <w:name w:val="Normal (Web)"/>
    <w:basedOn w:val="a"/>
    <w:uiPriority w:val="99"/>
    <w:unhideWhenUsed/>
    <w:rsid w:val="00E230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1"/>
    <w:rsid w:val="001F243F"/>
    <w:rPr>
      <w:rFonts w:ascii="仿宋" w:eastAsia="仿宋" w:hAnsi="仿宋"/>
      <w:b/>
      <w:bCs/>
      <w:kern w:val="0"/>
      <w:sz w:val="40"/>
      <w:szCs w:val="40"/>
      <w:lang w:eastAsia="en-US"/>
    </w:rPr>
  </w:style>
  <w:style w:type="character" w:customStyle="1" w:styleId="2Char">
    <w:name w:val="标题 2 Char"/>
    <w:basedOn w:val="a0"/>
    <w:link w:val="2"/>
    <w:uiPriority w:val="9"/>
    <w:semiHidden/>
    <w:rsid w:val="001F243F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5D0304"/>
    <w:pPr>
      <w:jc w:val="left"/>
    </w:pPr>
    <w:rPr>
      <w:kern w:val="0"/>
      <w:sz w:val="22"/>
      <w:lang w:eastAsia="en-US"/>
    </w:rPr>
  </w:style>
  <w:style w:type="paragraph" w:styleId="a6">
    <w:name w:val="Body Text"/>
    <w:basedOn w:val="a"/>
    <w:link w:val="Char1"/>
    <w:uiPriority w:val="1"/>
    <w:qFormat/>
    <w:rsid w:val="005D0304"/>
    <w:pPr>
      <w:ind w:left="880"/>
      <w:jc w:val="left"/>
    </w:pPr>
    <w:rPr>
      <w:rFonts w:ascii="仿宋" w:eastAsia="仿宋" w:hAnsi="仿宋"/>
      <w:kern w:val="0"/>
      <w:sz w:val="24"/>
      <w:szCs w:val="24"/>
      <w:lang w:eastAsia="en-US"/>
    </w:rPr>
  </w:style>
  <w:style w:type="character" w:customStyle="1" w:styleId="Char1">
    <w:name w:val="正文文本 Char"/>
    <w:basedOn w:val="a0"/>
    <w:link w:val="a6"/>
    <w:uiPriority w:val="1"/>
    <w:rsid w:val="005D0304"/>
    <w:rPr>
      <w:rFonts w:ascii="仿宋" w:eastAsia="仿宋" w:hAnsi="仿宋"/>
      <w:kern w:val="0"/>
      <w:sz w:val="24"/>
      <w:szCs w:val="24"/>
      <w:lang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FE768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E768A"/>
    <w:rPr>
      <w:sz w:val="18"/>
      <w:szCs w:val="18"/>
    </w:rPr>
  </w:style>
  <w:style w:type="paragraph" w:customStyle="1" w:styleId="Default">
    <w:name w:val="Default"/>
    <w:rsid w:val="008A64A2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36437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836437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836437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836437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836437"/>
    <w:rPr>
      <w:b/>
      <w:bCs/>
    </w:rPr>
  </w:style>
  <w:style w:type="paragraph" w:styleId="ab">
    <w:name w:val="Revision"/>
    <w:hidden/>
    <w:uiPriority w:val="99"/>
    <w:semiHidden/>
    <w:rsid w:val="00DE23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7" w:color="8E8E8E"/>
                <w:right w:val="none" w:sz="0" w:space="0" w:color="auto"/>
              </w:divBdr>
            </w:div>
          </w:divsChild>
        </w:div>
      </w:divsChild>
    </w:div>
    <w:div w:id="1788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E73A-695B-45A3-8D02-089DC9C63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4</DocSecurity>
  <Lines>7</Lines>
  <Paragraphs>2</Paragraphs>
  <ScaleCrop>false</ScaleCrop>
  <Company>wind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wwwang</dc:creator>
  <cp:lastModifiedBy>ZHONGM</cp:lastModifiedBy>
  <cp:revision>2</cp:revision>
  <cp:lastPrinted>2021-06-21T05:55:00Z</cp:lastPrinted>
  <dcterms:created xsi:type="dcterms:W3CDTF">2025-12-03T16:01:00Z</dcterms:created>
  <dcterms:modified xsi:type="dcterms:W3CDTF">2025-12-03T16:01:00Z</dcterms:modified>
</cp:coreProperties>
</file>