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5726" w:rsidRDefault="00AD5726">
      <w:pPr>
        <w:pStyle w:val="XBRL2"/>
        <w:spacing w:before="156"/>
        <w:rPr>
          <w:lang w:eastAsia="zh-CN"/>
        </w:rPr>
      </w:pPr>
      <w:bookmarkStart w:id="0" w:name="_Toc510201001"/>
      <w:bookmarkEnd w:id="0"/>
      <w:r>
        <w:rPr>
          <w:lang w:eastAsia="zh-CN"/>
        </w:rPr>
        <w:t xml:space="preserve">　</w:t>
      </w:r>
      <w:r>
        <w:rPr>
          <w:lang w:eastAsia="zh-CN"/>
        </w:rPr>
        <w:t xml:space="preserve"> </w:t>
      </w:r>
    </w:p>
    <w:p w:rsidR="00AD5726" w:rsidRDefault="00AD5726">
      <w:pPr>
        <w:jc w:val="center"/>
      </w:pPr>
      <w:r>
        <w:rPr>
          <w:rFonts w:cs="Times New Roman" w:hint="eastAsia"/>
          <w:b/>
          <w:color w:val="000000"/>
          <w:sz w:val="32"/>
          <w:szCs w:val="32"/>
        </w:rPr>
        <w:t>摩根慧启成长混合型证券投资基金基金合同生效公告</w:t>
      </w:r>
    </w:p>
    <w:p w:rsidR="00AD5726" w:rsidRDefault="00AD5726">
      <w:pPr>
        <w:spacing w:line="360" w:lineRule="auto"/>
        <w:jc w:val="center"/>
      </w:pPr>
      <w:r>
        <w:rPr>
          <w:rFonts w:hint="eastAsia"/>
          <w:b/>
          <w:bCs/>
          <w:sz w:val="24"/>
          <w:szCs w:val="30"/>
        </w:rPr>
        <w:t>公告送出日期：2025年12月3日</w:t>
      </w:r>
    </w:p>
    <w:p w:rsidR="00AD5726" w:rsidRDefault="00AD5726">
      <w:pPr>
        <w:pStyle w:val="XBRLTitle1"/>
        <w:spacing w:before="156"/>
        <w:ind w:left="425"/>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Style w:val="af8"/>
        <w:tblW w:w="5000" w:type="pct"/>
        <w:tblInd w:w="0" w:type="dxa"/>
        <w:tblLayout w:type="fixed"/>
        <w:tblLook w:val="04A0"/>
      </w:tblPr>
      <w:tblGrid>
        <w:gridCol w:w="3021"/>
        <w:gridCol w:w="3020"/>
        <w:gridCol w:w="3020"/>
      </w:tblGrid>
      <w:tr w:rsidR="00AF5D0D">
        <w:trPr>
          <w:divId w:val="818419810"/>
          <w:trHeight w:val="64"/>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bookmarkStart w:id="13" w:name="m02_01"/>
            <w:r>
              <w:rPr>
                <w:rFonts w:hint="eastAsia"/>
              </w:rPr>
              <w:t>基金名称</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szCs w:val="24"/>
                <w:lang/>
              </w:rPr>
              <w:t>摩根慧启成长混合型证券投资基金</w:t>
            </w:r>
            <w:r>
              <w:rPr>
                <w:rFonts w:hint="eastAsia"/>
                <w:lang/>
              </w:rPr>
              <w:t xml:space="preserve"> </w:t>
            </w:r>
          </w:p>
        </w:tc>
      </w:tr>
      <w:tr w:rsidR="00AF5D0D">
        <w:trPr>
          <w:divId w:val="818419810"/>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rPr>
              <w:t>基金简称</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lang/>
              </w:rPr>
              <w:t>摩根慧启成长混合</w:t>
            </w:r>
          </w:p>
        </w:tc>
      </w:tr>
      <w:tr w:rsidR="00AF5D0D">
        <w:trPr>
          <w:divId w:val="818419810"/>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rPr>
              <w:t>基金主代码</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szCs w:val="24"/>
                <w:lang/>
              </w:rPr>
              <w:t>025082</w:t>
            </w:r>
            <w:r>
              <w:rPr>
                <w:rFonts w:hint="eastAsia"/>
                <w:lang/>
              </w:rPr>
              <w:t xml:space="preserve"> </w:t>
            </w:r>
          </w:p>
        </w:tc>
      </w:tr>
      <w:tr w:rsidR="00AF5D0D">
        <w:trPr>
          <w:divId w:val="818419810"/>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rPr>
              <w:t>基金运作方式</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lang/>
              </w:rPr>
              <w:t>契约型开放式</w:t>
            </w:r>
          </w:p>
        </w:tc>
      </w:tr>
      <w:tr w:rsidR="00AF5D0D">
        <w:trPr>
          <w:divId w:val="818419810"/>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rPr>
              <w:t>基金合同生效日</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lang/>
              </w:rPr>
              <w:t>2025年12月2日</w:t>
            </w:r>
          </w:p>
        </w:tc>
      </w:tr>
      <w:tr w:rsidR="00AF5D0D">
        <w:trPr>
          <w:divId w:val="818419810"/>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rPr>
              <w:t>基金管理人名称</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lang/>
              </w:rPr>
              <w:t>摩根基金管理（中国）有限公司</w:t>
            </w:r>
          </w:p>
        </w:tc>
      </w:tr>
      <w:tr w:rsidR="00AF5D0D">
        <w:trPr>
          <w:divId w:val="818419810"/>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rPr>
              <w:t>基金托管人名称</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lang/>
              </w:rPr>
              <w:t>兴业银行股份有限公司</w:t>
            </w:r>
          </w:p>
        </w:tc>
      </w:tr>
      <w:tr w:rsidR="00AF5D0D">
        <w:trPr>
          <w:divId w:val="818419810"/>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rPr>
              <w:t>公告依据</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pPr>
              <w:spacing w:line="360" w:lineRule="auto"/>
              <w:jc w:val="left"/>
            </w:pPr>
            <w:r>
              <w:rPr>
                <w:rFonts w:hint="eastAsia"/>
                <w:lang/>
              </w:rPr>
              <w:t>摩根慧启成长混合型证券投资基金基金合同、摩根慧启成长混合型证券投资基金招募说明书及相关法律法规等</w:t>
            </w:r>
          </w:p>
        </w:tc>
      </w:tr>
      <w:tr w:rsidR="00AF5D0D">
        <w:trPr>
          <w:divId w:val="818419810"/>
          <w:trHeight w:val="347"/>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spacing w:line="360" w:lineRule="auto"/>
              <w:jc w:val="left"/>
            </w:pPr>
            <w:r>
              <w:rPr>
                <w:rFonts w:hint="eastAsia"/>
              </w:rPr>
              <w:t>下属分级基金的基金简称</w:t>
            </w:r>
            <w:r>
              <w:rPr>
                <w:rFonts w:hint="eastAsia"/>
                <w:lang/>
              </w:rPr>
              <w:t xml:space="preserve"> </w:t>
            </w: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spacing w:line="360" w:lineRule="auto"/>
              <w:jc w:val="left"/>
            </w:pPr>
            <w:r>
              <w:rPr>
                <w:rFonts w:hint="eastAsia"/>
              </w:rPr>
              <w:t>摩根慧启成长混合A</w:t>
            </w:r>
            <w:r>
              <w:rPr>
                <w:rFonts w:hint="eastAsia"/>
                <w:lang/>
              </w:rPr>
              <w:t xml:space="preserve"> </w:t>
            </w: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spacing w:line="360" w:lineRule="auto"/>
              <w:jc w:val="left"/>
            </w:pPr>
            <w:r>
              <w:rPr>
                <w:rFonts w:hint="eastAsia"/>
              </w:rPr>
              <w:t>摩根慧启成长混合C</w:t>
            </w:r>
            <w:r>
              <w:rPr>
                <w:rFonts w:hint="eastAsia"/>
                <w:lang/>
              </w:rPr>
              <w:t xml:space="preserve"> </w:t>
            </w:r>
          </w:p>
        </w:tc>
      </w:tr>
      <w:tr w:rsidR="00AF5D0D">
        <w:trPr>
          <w:divId w:val="818419810"/>
          <w:trHeight w:val="347"/>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spacing w:line="360" w:lineRule="auto"/>
              <w:jc w:val="left"/>
            </w:pPr>
            <w:r>
              <w:rPr>
                <w:rFonts w:hint="eastAsia"/>
              </w:rPr>
              <w:t>下属分级基金的交易代码</w:t>
            </w:r>
            <w:r>
              <w:rPr>
                <w:rFonts w:hint="eastAsia"/>
                <w:lang/>
              </w:rPr>
              <w:t xml:space="preserve"> </w:t>
            </w: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spacing w:line="360" w:lineRule="auto"/>
              <w:jc w:val="left"/>
            </w:pPr>
            <w:r>
              <w:rPr>
                <w:rFonts w:hint="eastAsia"/>
              </w:rPr>
              <w:t>025082</w:t>
            </w:r>
            <w:r>
              <w:rPr>
                <w:rFonts w:hint="eastAsia"/>
                <w:lang/>
              </w:rPr>
              <w:t xml:space="preserve"> </w:t>
            </w: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spacing w:line="360" w:lineRule="auto"/>
              <w:jc w:val="left"/>
            </w:pPr>
            <w:r>
              <w:rPr>
                <w:rFonts w:hint="eastAsia"/>
              </w:rPr>
              <w:t>025083</w:t>
            </w:r>
            <w:r>
              <w:rPr>
                <w:rFonts w:hint="eastAsia"/>
                <w:lang/>
              </w:rPr>
              <w:t xml:space="preserve"> </w:t>
            </w:r>
            <w:bookmarkEnd w:id="13"/>
          </w:p>
        </w:tc>
      </w:tr>
    </w:tbl>
    <w:p w:rsidR="00AD5726" w:rsidRDefault="00AD5726">
      <w:pPr>
        <w:pStyle w:val="XBRLTitle1"/>
        <w:spacing w:before="156" w:line="360" w:lineRule="auto"/>
        <w:ind w:left="425"/>
        <w:jc w:val="left"/>
        <w:divId w:val="724724026"/>
      </w:pPr>
      <w:bookmarkStart w:id="14" w:name="_Toc34322060"/>
      <w:bookmarkStart w:id="15" w:name="_Toc513295893"/>
      <w:bookmarkStart w:id="16" w:name="_Toc513295847"/>
      <w:bookmarkStart w:id="17" w:name="_Toc490050001"/>
      <w:bookmarkStart w:id="18" w:name="_Toc438646452"/>
      <w:bookmarkStart w:id="19" w:name="_Toc481075047"/>
      <w:bookmarkStart w:id="20" w:name="_Toc512519481"/>
      <w:bookmarkStart w:id="21" w:name="_Toc17897937"/>
      <w:bookmarkStart w:id="22" w:name="_Toc17898179"/>
      <w:r>
        <w:rPr>
          <w:rFonts w:hAnsi="宋体" w:hint="eastAsia"/>
          <w:szCs w:val="24"/>
        </w:rPr>
        <w:t>基金募集情况</w:t>
      </w:r>
      <w:bookmarkEnd w:id="14"/>
      <w:bookmarkEnd w:id="15"/>
      <w:bookmarkEnd w:id="16"/>
      <w:bookmarkEnd w:id="17"/>
      <w:bookmarkEnd w:id="18"/>
      <w:bookmarkEnd w:id="19"/>
      <w:bookmarkEnd w:id="20"/>
      <w:bookmarkEnd w:id="21"/>
      <w:bookmarkEnd w:id="22"/>
      <w:bookmarkEnd w:id="10"/>
      <w:r>
        <w:rPr>
          <w:rFonts w:hAnsi="宋体" w:hint="eastAsia"/>
          <w:szCs w:val="24"/>
        </w:rPr>
        <w:t xml:space="preserve"> </w:t>
      </w:r>
      <w:bookmarkEnd w:id="11"/>
      <w:bookmarkEnd w:id="12"/>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900"/>
        <w:gridCol w:w="900"/>
        <w:gridCol w:w="2347"/>
        <w:gridCol w:w="2457"/>
        <w:gridCol w:w="2457"/>
      </w:tblGrid>
      <w:tr w:rsidR="00AF5D0D">
        <w:trPr>
          <w:divId w:val="165947553"/>
        </w:trPr>
        <w:tc>
          <w:tcPr>
            <w:tcW w:w="2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基金募集申请获中国证监会核准的文号</w:t>
            </w:r>
            <w:r>
              <w:rPr>
                <w:rFonts w:asciiTheme="minorEastAsia" w:eastAsiaTheme="minorEastAsia" w:hAnsiTheme="minorEastAsia" w:hint="eastAsia"/>
                <w:szCs w:val="21"/>
              </w:rPr>
              <w:t xml:space="preserve"> </w:t>
            </w:r>
          </w:p>
        </w:tc>
        <w:tc>
          <w:tcPr>
            <w:tcW w:w="61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szCs w:val="21"/>
              </w:rPr>
              <w:t>中国证监会证监许可[2025]1543号</w:t>
            </w:r>
          </w:p>
        </w:tc>
      </w:tr>
      <w:tr w:rsidR="00AF5D0D">
        <w:trPr>
          <w:divId w:val="165947553"/>
        </w:trPr>
        <w:tc>
          <w:tcPr>
            <w:tcW w:w="2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szCs w:val="21"/>
              </w:rPr>
              <w:t xml:space="preserve">基金募集期间 </w:t>
            </w:r>
          </w:p>
        </w:tc>
        <w:tc>
          <w:tcPr>
            <w:tcW w:w="61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szCs w:val="21"/>
              </w:rPr>
              <w:t>自2025年11月17日</w:t>
            </w:r>
            <w:r>
              <w:rPr>
                <w:rFonts w:asciiTheme="minorEastAsia" w:eastAsiaTheme="minorEastAsia" w:hAnsiTheme="minorEastAsia" w:hint="eastAsia"/>
                <w:vanish/>
                <w:szCs w:val="21"/>
              </w:rPr>
              <w:t>起</w:t>
            </w:r>
            <w:r>
              <w:rPr>
                <w:rFonts w:asciiTheme="minorEastAsia" w:eastAsiaTheme="minorEastAsia" w:hAnsiTheme="minorEastAsia" w:hint="eastAsia"/>
                <w:szCs w:val="21"/>
              </w:rPr>
              <w:t xml:space="preserve">至2025年11月28日止 </w:t>
            </w:r>
          </w:p>
        </w:tc>
      </w:tr>
      <w:tr w:rsidR="00AF5D0D">
        <w:trPr>
          <w:divId w:val="165947553"/>
        </w:trPr>
        <w:tc>
          <w:tcPr>
            <w:tcW w:w="2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验资机构名称</w:t>
            </w:r>
            <w:r>
              <w:rPr>
                <w:rFonts w:asciiTheme="minorEastAsia" w:eastAsiaTheme="minorEastAsia" w:hAnsiTheme="minorEastAsia" w:hint="eastAsia"/>
                <w:szCs w:val="21"/>
              </w:rPr>
              <w:t xml:space="preserve"> </w:t>
            </w:r>
          </w:p>
        </w:tc>
        <w:tc>
          <w:tcPr>
            <w:tcW w:w="61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szCs w:val="21"/>
              </w:rPr>
              <w:t>安永华明会计师事务所（特殊普通合伙）</w:t>
            </w:r>
          </w:p>
        </w:tc>
      </w:tr>
      <w:tr w:rsidR="00AF5D0D">
        <w:trPr>
          <w:divId w:val="165947553"/>
        </w:trPr>
        <w:tc>
          <w:tcPr>
            <w:tcW w:w="2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募集资金划入基金托管专户的日期</w:t>
            </w:r>
            <w:r>
              <w:rPr>
                <w:rFonts w:asciiTheme="minorEastAsia" w:eastAsiaTheme="minorEastAsia" w:hAnsiTheme="minorEastAsia" w:hint="eastAsia"/>
                <w:szCs w:val="21"/>
              </w:rPr>
              <w:t xml:space="preserve"> </w:t>
            </w:r>
          </w:p>
        </w:tc>
        <w:tc>
          <w:tcPr>
            <w:tcW w:w="61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szCs w:val="21"/>
              </w:rPr>
              <w:t>2025年12月2日</w:t>
            </w:r>
          </w:p>
        </w:tc>
      </w:tr>
      <w:tr w:rsidR="00AF5D0D">
        <w:trPr>
          <w:divId w:val="165947553"/>
        </w:trPr>
        <w:tc>
          <w:tcPr>
            <w:tcW w:w="2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募集有效认购总户数（单位：户）</w:t>
            </w:r>
            <w:r>
              <w:rPr>
                <w:rFonts w:asciiTheme="minorEastAsia" w:eastAsiaTheme="minorEastAsia" w:hAnsiTheme="minorEastAsia" w:hint="eastAsia"/>
                <w:szCs w:val="21"/>
              </w:rPr>
              <w:t xml:space="preserve"> </w:t>
            </w:r>
          </w:p>
        </w:tc>
        <w:tc>
          <w:tcPr>
            <w:tcW w:w="61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18,169</w:t>
            </w:r>
            <w:r>
              <w:rPr>
                <w:rFonts w:asciiTheme="minorEastAsia" w:eastAsiaTheme="minorEastAsia" w:hAnsiTheme="minorEastAsia" w:hint="eastAsia"/>
                <w:szCs w:val="21"/>
              </w:rPr>
              <w:t xml:space="preserve"> </w:t>
            </w:r>
          </w:p>
        </w:tc>
      </w:tr>
      <w:tr w:rsidR="00AF5D0D">
        <w:trPr>
          <w:divId w:val="165947553"/>
        </w:trPr>
        <w:tc>
          <w:tcPr>
            <w:tcW w:w="2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份额级别</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spacing w:line="175" w:lineRule="atLeast"/>
            </w:pPr>
            <w:r>
              <w:rPr>
                <w:rFonts w:asciiTheme="minorEastAsia" w:eastAsiaTheme="minorEastAsia" w:hAnsiTheme="minorEastAsia" w:hint="eastAsia"/>
                <w:szCs w:val="21"/>
              </w:rPr>
              <w:t>摩根慧启成长混合A</w:t>
            </w:r>
          </w:p>
          <w:p w:rsidR="00AD5726" w:rsidRDefault="00AD5726">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spacing w:line="175" w:lineRule="atLeast"/>
            </w:pPr>
            <w:r>
              <w:rPr>
                <w:rFonts w:asciiTheme="minorEastAsia" w:eastAsiaTheme="minorEastAsia" w:hAnsiTheme="minorEastAsia" w:hint="eastAsia"/>
                <w:szCs w:val="21"/>
              </w:rPr>
              <w:t>摩根慧启成长混合C</w:t>
            </w:r>
          </w:p>
          <w:p w:rsidR="00AD5726" w:rsidRDefault="00AD5726">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合计</w:t>
            </w:r>
            <w:r>
              <w:rPr>
                <w:rFonts w:asciiTheme="minorEastAsia" w:eastAsiaTheme="minorEastAsia" w:hAnsiTheme="minorEastAsia" w:hint="eastAsia"/>
                <w:szCs w:val="21"/>
              </w:rPr>
              <w:t xml:space="preserve"> </w:t>
            </w:r>
          </w:p>
        </w:tc>
      </w:tr>
      <w:tr w:rsidR="00AF5D0D">
        <w:trPr>
          <w:divId w:val="165947553"/>
        </w:trPr>
        <w:tc>
          <w:tcPr>
            <w:tcW w:w="2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募集期间净认购金额（单位：人民币元）</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szCs w:val="21"/>
              </w:rPr>
              <w:t>331,052,059.78</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szCs w:val="21"/>
              </w:rPr>
              <w:t>1,198,074,598.94</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1,529,126,658.72</w:t>
            </w:r>
            <w:r>
              <w:rPr>
                <w:rFonts w:asciiTheme="minorEastAsia" w:eastAsiaTheme="minorEastAsia" w:hAnsiTheme="minorEastAsia" w:hint="eastAsia"/>
                <w:szCs w:val="21"/>
              </w:rPr>
              <w:t xml:space="preserve"> </w:t>
            </w:r>
          </w:p>
        </w:tc>
      </w:tr>
      <w:tr w:rsidR="00AF5D0D">
        <w:trPr>
          <w:divId w:val="165947553"/>
        </w:trPr>
        <w:tc>
          <w:tcPr>
            <w:tcW w:w="2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认购资金在募集期间产生的利息（单位：人民币元）</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szCs w:val="21"/>
              </w:rPr>
              <w:t>99,205.07</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szCs w:val="21"/>
              </w:rPr>
              <w:t>419,621.98</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518,827.05</w:t>
            </w:r>
            <w:r>
              <w:rPr>
                <w:rFonts w:asciiTheme="minorEastAsia" w:eastAsiaTheme="minorEastAsia" w:hAnsiTheme="minorEastAsia" w:hint="eastAsia"/>
                <w:szCs w:val="21"/>
              </w:rPr>
              <w:t xml:space="preserve"> </w:t>
            </w:r>
          </w:p>
        </w:tc>
      </w:tr>
      <w:tr w:rsidR="00AF5D0D">
        <w:trPr>
          <w:divId w:val="165947553"/>
        </w:trPr>
        <w:tc>
          <w:tcPr>
            <w:tcW w:w="11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募集份额（单位：份）</w:t>
            </w:r>
            <w:r>
              <w:rPr>
                <w:rFonts w:asciiTheme="minorEastAsia" w:eastAsiaTheme="minorEastAsia" w:hAnsiTheme="minorEastAsia" w:hint="eastAsia"/>
                <w:szCs w:val="21"/>
              </w:rPr>
              <w:t xml:space="preserve"> </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有效认购份额</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331,052,059.78</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1,198,074,598.94</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1,529,126,658.72</w:t>
            </w:r>
            <w:r>
              <w:rPr>
                <w:rFonts w:asciiTheme="minorEastAsia" w:eastAsiaTheme="minorEastAsia" w:hAnsiTheme="minorEastAsia" w:hint="eastAsia"/>
                <w:szCs w:val="21"/>
              </w:rPr>
              <w:t xml:space="preserve"> </w:t>
            </w:r>
          </w:p>
        </w:tc>
      </w:tr>
      <w:tr w:rsidR="00AF5D0D">
        <w:trPr>
          <w:divId w:val="16594755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widowControl/>
              <w:jc w:val="left"/>
            </w:pP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利息结转的份额</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99,205.07</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419,621.98</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518,827.05</w:t>
            </w:r>
            <w:r>
              <w:rPr>
                <w:rFonts w:asciiTheme="minorEastAsia" w:eastAsiaTheme="minorEastAsia" w:hAnsiTheme="minorEastAsia" w:hint="eastAsia"/>
                <w:szCs w:val="21"/>
              </w:rPr>
              <w:t xml:space="preserve"> </w:t>
            </w:r>
          </w:p>
        </w:tc>
      </w:tr>
      <w:tr w:rsidR="00AF5D0D">
        <w:trPr>
          <w:divId w:val="16594755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widowControl/>
              <w:jc w:val="left"/>
            </w:pP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合计</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lang/>
              </w:rPr>
              <w:t>331,151,264.85</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lang/>
              </w:rPr>
              <w:t>1,198,494,220.92</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lang/>
              </w:rPr>
              <w:t>1,529,645,485.77</w:t>
            </w:r>
          </w:p>
        </w:tc>
      </w:tr>
      <w:tr w:rsidR="00AF5D0D">
        <w:trPr>
          <w:divId w:val="165947553"/>
        </w:trPr>
        <w:tc>
          <w:tcPr>
            <w:tcW w:w="11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其中：募集期间基金管理人运用固有资金认购本基金情况</w:t>
            </w:r>
            <w:r>
              <w:rPr>
                <w:rFonts w:asciiTheme="minorEastAsia" w:eastAsiaTheme="minorEastAsia" w:hAnsiTheme="minorEastAsia" w:hint="eastAsia"/>
                <w:szCs w:val="21"/>
              </w:rPr>
              <w:t xml:space="preserve"> </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认购的基金份额（单位：份）</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lang/>
              </w:rPr>
              <w:t>0</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lang/>
              </w:rPr>
              <w:t>0</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lang/>
              </w:rPr>
              <w:t>0</w:t>
            </w:r>
          </w:p>
        </w:tc>
      </w:tr>
      <w:tr w:rsidR="00AF5D0D">
        <w:trPr>
          <w:divId w:val="16594755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widowControl/>
              <w:jc w:val="left"/>
            </w:pP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lang/>
              </w:rPr>
              <w:t>占基金总份额比例</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0</w:t>
            </w:r>
            <w:r>
              <w:rPr>
                <w:rFonts w:asciiTheme="minorEastAsia" w:eastAsiaTheme="minorEastAsia" w:hAnsiTheme="minorEastAsia" w:hint="eastAsia"/>
              </w:rPr>
              <w:t>%</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0</w:t>
            </w:r>
            <w:r>
              <w:rPr>
                <w:rFonts w:asciiTheme="minorEastAsia" w:eastAsiaTheme="minorEastAsia" w:hAnsiTheme="minorEastAsia" w:hint="eastAsia"/>
              </w:rPr>
              <w:t>%</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0</w:t>
            </w:r>
            <w:r>
              <w:rPr>
                <w:rFonts w:asciiTheme="minorEastAsia" w:eastAsiaTheme="minorEastAsia" w:hAnsiTheme="minorEastAsia" w:hint="eastAsia"/>
              </w:rPr>
              <w:t>%</w:t>
            </w:r>
            <w:r>
              <w:rPr>
                <w:rFonts w:asciiTheme="minorEastAsia" w:eastAsiaTheme="minorEastAsia" w:hAnsiTheme="minorEastAsia" w:hint="eastAsia"/>
                <w:szCs w:val="21"/>
              </w:rPr>
              <w:t xml:space="preserve"> </w:t>
            </w:r>
          </w:p>
        </w:tc>
      </w:tr>
      <w:tr w:rsidR="00AF5D0D">
        <w:trPr>
          <w:divId w:val="16594755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widowControl/>
              <w:jc w:val="left"/>
            </w:pP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其他需要说明的事项</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lang/>
              </w:rPr>
              <w:t>无</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lang/>
              </w:rPr>
              <w:t>无</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lang/>
              </w:rPr>
              <w:t>无</w:t>
            </w:r>
          </w:p>
        </w:tc>
      </w:tr>
      <w:tr w:rsidR="00AF5D0D">
        <w:trPr>
          <w:divId w:val="165947553"/>
        </w:trPr>
        <w:tc>
          <w:tcPr>
            <w:tcW w:w="11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其中：募集期间基金管理人的从业人员认购本基金情况</w:t>
            </w:r>
            <w:r>
              <w:rPr>
                <w:rFonts w:asciiTheme="minorEastAsia" w:eastAsiaTheme="minorEastAsia" w:hAnsiTheme="minorEastAsia" w:hint="eastAsia"/>
                <w:szCs w:val="21"/>
              </w:rPr>
              <w:t xml:space="preserve"> </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认购的基金份额（单位：份）</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1,000,544.44</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205,005.45</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1,205,549.89</w:t>
            </w:r>
            <w:r>
              <w:rPr>
                <w:rFonts w:asciiTheme="minorEastAsia" w:eastAsiaTheme="minorEastAsia" w:hAnsiTheme="minorEastAsia" w:hint="eastAsia"/>
                <w:szCs w:val="21"/>
              </w:rPr>
              <w:t xml:space="preserve"> </w:t>
            </w:r>
          </w:p>
        </w:tc>
      </w:tr>
      <w:tr w:rsidR="00AF5D0D">
        <w:trPr>
          <w:divId w:val="16594755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pPr>
              <w:widowControl/>
              <w:jc w:val="left"/>
            </w:pP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占基金总份额比例</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0.30</w:t>
            </w:r>
            <w:r>
              <w:rPr>
                <w:rFonts w:asciiTheme="minorEastAsia" w:eastAsiaTheme="minorEastAsia" w:hAnsiTheme="minorEastAsia" w:hint="eastAsia"/>
              </w:rPr>
              <w:t>%</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0.02</w:t>
            </w:r>
            <w:r>
              <w:rPr>
                <w:rFonts w:asciiTheme="minorEastAsia" w:eastAsiaTheme="minorEastAsia" w:hAnsiTheme="minorEastAsia" w:hint="eastAsia"/>
              </w:rPr>
              <w:t>%</w:t>
            </w:r>
            <w:r>
              <w:rPr>
                <w:rFonts w:asciiTheme="minorEastAsia" w:eastAsiaTheme="minorEastAsia" w:hAnsiTheme="minorEastAsia" w:hint="eastAsia"/>
                <w:szCs w:val="21"/>
              </w:rPr>
              <w:t xml:space="preserve"> </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0.08</w:t>
            </w:r>
            <w:r>
              <w:rPr>
                <w:rFonts w:asciiTheme="minorEastAsia" w:eastAsiaTheme="minorEastAsia" w:hAnsiTheme="minorEastAsia" w:hint="eastAsia"/>
              </w:rPr>
              <w:t>%</w:t>
            </w:r>
            <w:r>
              <w:rPr>
                <w:rFonts w:asciiTheme="minorEastAsia" w:eastAsiaTheme="minorEastAsia" w:hAnsiTheme="minorEastAsia" w:hint="eastAsia"/>
                <w:szCs w:val="21"/>
              </w:rPr>
              <w:t xml:space="preserve"> </w:t>
            </w:r>
          </w:p>
        </w:tc>
      </w:tr>
      <w:tr w:rsidR="00AF5D0D">
        <w:trPr>
          <w:divId w:val="165947553"/>
        </w:trPr>
        <w:tc>
          <w:tcPr>
            <w:tcW w:w="2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募集期限届满基金是否符合法律法规规定的办理基金备案手续的条件</w:t>
            </w:r>
            <w:r>
              <w:rPr>
                <w:rFonts w:asciiTheme="minorEastAsia" w:eastAsiaTheme="minorEastAsia" w:hAnsiTheme="minorEastAsia" w:hint="eastAsia"/>
                <w:szCs w:val="21"/>
              </w:rPr>
              <w:t xml:space="preserve"> </w:t>
            </w:r>
          </w:p>
        </w:tc>
        <w:tc>
          <w:tcPr>
            <w:tcW w:w="61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lang/>
              </w:rPr>
              <w:t>是</w:t>
            </w:r>
          </w:p>
        </w:tc>
      </w:tr>
      <w:tr w:rsidR="00AF5D0D">
        <w:trPr>
          <w:divId w:val="165947553"/>
        </w:trPr>
        <w:tc>
          <w:tcPr>
            <w:tcW w:w="2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5726" w:rsidRDefault="00AD5726">
            <w:r>
              <w:rPr>
                <w:rFonts w:asciiTheme="minorEastAsia" w:eastAsiaTheme="minorEastAsia" w:hAnsiTheme="minorEastAsia" w:hint="eastAsia"/>
                <w:color w:val="000000"/>
                <w:szCs w:val="21"/>
              </w:rPr>
              <w:t>向中国证监会办理基金备案手续获得书面确认的日期</w:t>
            </w:r>
            <w:r>
              <w:rPr>
                <w:rFonts w:asciiTheme="minorEastAsia" w:eastAsiaTheme="minorEastAsia" w:hAnsiTheme="minorEastAsia" w:hint="eastAsia"/>
                <w:szCs w:val="21"/>
              </w:rPr>
              <w:t xml:space="preserve"> </w:t>
            </w:r>
          </w:p>
        </w:tc>
        <w:tc>
          <w:tcPr>
            <w:tcW w:w="61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5726" w:rsidRDefault="00AD5726">
            <w:r>
              <w:rPr>
                <w:rFonts w:asciiTheme="minorEastAsia" w:eastAsiaTheme="minorEastAsia" w:hAnsiTheme="minorEastAsia" w:hint="eastAsia"/>
                <w:color w:val="000000"/>
                <w:szCs w:val="21"/>
              </w:rPr>
              <w:t>2025年12月2日</w:t>
            </w:r>
            <w:r>
              <w:rPr>
                <w:rFonts w:asciiTheme="minorEastAsia" w:eastAsiaTheme="minorEastAsia" w:hAnsiTheme="minorEastAsia" w:hint="eastAsia"/>
                <w:szCs w:val="21"/>
              </w:rPr>
              <w:t xml:space="preserve"> </w:t>
            </w:r>
          </w:p>
        </w:tc>
      </w:tr>
    </w:tbl>
    <w:p w:rsidR="00AD5726" w:rsidRDefault="00AD5726">
      <w:pPr>
        <w:adjustRightInd w:val="0"/>
        <w:snapToGrid w:val="0"/>
        <w:spacing w:line="360" w:lineRule="auto"/>
        <w:jc w:val="left"/>
        <w:divId w:val="165947553"/>
      </w:pPr>
      <w:r>
        <w:rPr>
          <w:rFonts w:hint="eastAsia"/>
        </w:rPr>
        <w:t>注:</w:t>
      </w:r>
      <w:r>
        <w:rPr>
          <w:rFonts w:hint="eastAsia"/>
          <w:szCs w:val="24"/>
          <w:lang/>
        </w:rPr>
        <w:t>1.　本公司高级管理人员、基金投资和研究部门负责人未持有该只基金。</w:t>
      </w:r>
      <w:r>
        <w:rPr>
          <w:rFonts w:hint="eastAsia"/>
          <w:szCs w:val="24"/>
          <w:lang/>
        </w:rPr>
        <w:br/>
        <w:t xml:space="preserve">　　2.　本基金的基金经理持有本基金，基金经理持有该只基金份额总量的数量区间为100万份以上。</w:t>
      </w:r>
      <w:r>
        <w:rPr>
          <w:rFonts w:hint="eastAsia"/>
          <w:szCs w:val="24"/>
          <w:lang/>
        </w:rPr>
        <w:br/>
        <w:t xml:space="preserve">　　3.　基金募集期间的信息披露费、会计师费、律师费以及其他费用，不得从基金财产中列支。 </w:t>
      </w:r>
    </w:p>
    <w:p w:rsidR="00AD5726" w:rsidRDefault="00AD5726">
      <w:pPr>
        <w:spacing w:line="360" w:lineRule="auto"/>
        <w:ind w:firstLineChars="600" w:firstLine="1446"/>
        <w:jc w:val="right"/>
        <w:rPr>
          <w:b/>
          <w:bCs/>
          <w:sz w:val="24"/>
          <w:szCs w:val="30"/>
        </w:rPr>
      </w:pPr>
      <w:bookmarkStart w:id="23" w:name="m201_01"/>
      <w:r>
        <w:rPr>
          <w:rFonts w:hint="eastAsia"/>
          <w:b/>
          <w:bCs/>
          <w:sz w:val="24"/>
          <w:szCs w:val="30"/>
        </w:rPr>
        <w:t xml:space="preserve">　 </w:t>
      </w:r>
    </w:p>
    <w:p w:rsidR="00AD5726" w:rsidRDefault="00AD5726">
      <w:pPr>
        <w:spacing w:line="360" w:lineRule="auto"/>
        <w:ind w:firstLineChars="600" w:firstLine="1446"/>
        <w:jc w:val="right"/>
        <w:rPr>
          <w:b/>
          <w:bCs/>
          <w:sz w:val="24"/>
          <w:szCs w:val="30"/>
        </w:rPr>
      </w:pPr>
      <w:r>
        <w:rPr>
          <w:rFonts w:hint="eastAsia"/>
          <w:b/>
          <w:bCs/>
          <w:sz w:val="24"/>
          <w:szCs w:val="30"/>
        </w:rPr>
        <w:t xml:space="preserve">　 </w:t>
      </w:r>
    </w:p>
    <w:p w:rsidR="00AD5726" w:rsidRDefault="00AD5726">
      <w:pPr>
        <w:spacing w:line="360" w:lineRule="auto"/>
        <w:ind w:firstLineChars="600" w:firstLine="1446"/>
        <w:jc w:val="right"/>
      </w:pPr>
      <w:r>
        <w:rPr>
          <w:rFonts w:hint="eastAsia"/>
          <w:b/>
          <w:bCs/>
          <w:sz w:val="24"/>
          <w:szCs w:val="24"/>
        </w:rPr>
        <w:t>摩根基金管理（中国）有限公司</w:t>
      </w:r>
    </w:p>
    <w:p w:rsidR="00AD5726" w:rsidRDefault="00AD5726">
      <w:pPr>
        <w:spacing w:line="360" w:lineRule="auto"/>
        <w:ind w:firstLineChars="600" w:firstLine="1446"/>
        <w:jc w:val="right"/>
      </w:pPr>
      <w:r>
        <w:rPr>
          <w:rFonts w:hint="eastAsia"/>
          <w:b/>
          <w:bCs/>
          <w:sz w:val="24"/>
          <w:szCs w:val="24"/>
        </w:rPr>
        <w:t>2025年12月3日</w:t>
      </w:r>
      <w:bookmarkEnd w:id="23"/>
      <w:r>
        <w:rPr>
          <w:rFonts w:hint="eastAsia"/>
          <w:b/>
          <w:bCs/>
          <w:sz w:val="24"/>
          <w:szCs w:val="24"/>
        </w:rPr>
        <w:t xml:space="preserve"> </w:t>
      </w:r>
    </w:p>
    <w:sectPr w:rsidR="00AD5726" w:rsidSect="00AF5D0D">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726" w:rsidRDefault="00AD5726">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AD5726" w:rsidRDefault="00AD5726">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726" w:rsidRDefault="00AD5726">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AD5726" w:rsidRDefault="00AD5726">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96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AD5726"/>
    <w:rsid w:val="006F49BD"/>
    <w:rsid w:val="00AD5726"/>
    <w:rsid w:val="00AF5D0D"/>
    <w:rsid w:val="00CF46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0D"/>
    <w:pPr>
      <w:widowControl w:val="0"/>
      <w:jc w:val="both"/>
    </w:pPr>
    <w:rPr>
      <w:rFonts w:cs="宋体"/>
      <w:kern w:val="2"/>
      <w:sz w:val="21"/>
    </w:rPr>
  </w:style>
  <w:style w:type="paragraph" w:styleId="1">
    <w:name w:val="heading 1"/>
    <w:basedOn w:val="a"/>
    <w:next w:val="a"/>
    <w:link w:val="1Char1"/>
    <w:uiPriority w:val="9"/>
    <w:qFormat/>
    <w:rsid w:val="00AF5D0D"/>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AF5D0D"/>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AF5D0D"/>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AF5D0D"/>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AF5D0D"/>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AF5D0D"/>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5D0D"/>
    <w:rPr>
      <w:color w:val="0000FF"/>
      <w:u w:val="single"/>
    </w:rPr>
  </w:style>
  <w:style w:type="character" w:styleId="a4">
    <w:name w:val="FollowedHyperlink"/>
    <w:basedOn w:val="a0"/>
    <w:uiPriority w:val="99"/>
    <w:semiHidden/>
    <w:unhideWhenUsed/>
    <w:rsid w:val="00AF5D0D"/>
    <w:rPr>
      <w:color w:val="800080" w:themeColor="followedHyperlink"/>
      <w:u w:val="single"/>
    </w:rPr>
  </w:style>
  <w:style w:type="character" w:customStyle="1" w:styleId="10">
    <w:name w:val="标题 1 字符"/>
    <w:basedOn w:val="a0"/>
    <w:link w:val="1"/>
    <w:uiPriority w:val="9"/>
    <w:locked/>
    <w:rsid w:val="00AF5D0D"/>
    <w:rPr>
      <w:b/>
      <w:bCs/>
      <w:kern w:val="44"/>
      <w:sz w:val="44"/>
      <w:szCs w:val="44"/>
    </w:rPr>
  </w:style>
  <w:style w:type="character" w:customStyle="1" w:styleId="20">
    <w:name w:val="标题 2 字符"/>
    <w:basedOn w:val="a0"/>
    <w:link w:val="2"/>
    <w:uiPriority w:val="9"/>
    <w:locked/>
    <w:rsid w:val="00AF5D0D"/>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AF5D0D"/>
    <w:rPr>
      <w:b/>
      <w:bCs/>
      <w:kern w:val="2"/>
      <w:sz w:val="32"/>
      <w:szCs w:val="32"/>
    </w:rPr>
  </w:style>
  <w:style w:type="character" w:customStyle="1" w:styleId="40">
    <w:name w:val="标题 4 字符"/>
    <w:basedOn w:val="a0"/>
    <w:link w:val="4"/>
    <w:locked/>
    <w:rsid w:val="00AF5D0D"/>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AF5D0D"/>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sid w:val="00AF5D0D"/>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rsid w:val="00AF5D0D"/>
    <w:pPr>
      <w:widowControl/>
      <w:spacing w:before="100" w:beforeAutospacing="1" w:after="100" w:afterAutospacing="1"/>
      <w:jc w:val="left"/>
    </w:pPr>
    <w:rPr>
      <w:kern w:val="0"/>
      <w:sz w:val="24"/>
    </w:rPr>
  </w:style>
  <w:style w:type="paragraph" w:styleId="a5">
    <w:name w:val="Normal (Web)"/>
    <w:basedOn w:val="a"/>
    <w:rsid w:val="00AF5D0D"/>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AF5D0D"/>
    <w:pPr>
      <w:tabs>
        <w:tab w:val="right" w:leader="dot" w:pos="8835"/>
      </w:tabs>
    </w:pPr>
    <w:rPr>
      <w:noProof/>
    </w:rPr>
  </w:style>
  <w:style w:type="paragraph" w:styleId="21">
    <w:name w:val="toc 2"/>
    <w:basedOn w:val="a"/>
    <w:next w:val="a"/>
    <w:autoRedefine/>
    <w:uiPriority w:val="39"/>
    <w:semiHidden/>
    <w:unhideWhenUsed/>
    <w:rsid w:val="00AF5D0D"/>
    <w:pPr>
      <w:ind w:leftChars="200" w:left="420"/>
    </w:pPr>
  </w:style>
  <w:style w:type="paragraph" w:styleId="31">
    <w:name w:val="toc 3"/>
    <w:basedOn w:val="a"/>
    <w:next w:val="a"/>
    <w:autoRedefine/>
    <w:uiPriority w:val="39"/>
    <w:semiHidden/>
    <w:unhideWhenUsed/>
    <w:rsid w:val="00AF5D0D"/>
  </w:style>
  <w:style w:type="paragraph" w:styleId="a6">
    <w:name w:val="footnote text"/>
    <w:basedOn w:val="a"/>
    <w:link w:val="Char1"/>
    <w:rsid w:val="00AF5D0D"/>
    <w:pPr>
      <w:snapToGrid w:val="0"/>
      <w:jc w:val="left"/>
    </w:pPr>
    <w:rPr>
      <w:sz w:val="18"/>
      <w:szCs w:val="18"/>
    </w:rPr>
  </w:style>
  <w:style w:type="character" w:customStyle="1" w:styleId="a7">
    <w:name w:val="脚注文本 字符"/>
    <w:basedOn w:val="a0"/>
    <w:link w:val="a6"/>
    <w:locked/>
    <w:rsid w:val="00AF5D0D"/>
    <w:rPr>
      <w:kern w:val="2"/>
      <w:sz w:val="18"/>
      <w:szCs w:val="18"/>
    </w:rPr>
  </w:style>
  <w:style w:type="paragraph" w:styleId="a8">
    <w:name w:val="header"/>
    <w:basedOn w:val="a"/>
    <w:link w:val="Char10"/>
    <w:uiPriority w:val="99"/>
    <w:rsid w:val="00AF5D0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AF5D0D"/>
    <w:rPr>
      <w:kern w:val="2"/>
      <w:sz w:val="18"/>
      <w:szCs w:val="18"/>
    </w:rPr>
  </w:style>
  <w:style w:type="paragraph" w:styleId="aa">
    <w:name w:val="footer"/>
    <w:basedOn w:val="a"/>
    <w:link w:val="Char11"/>
    <w:uiPriority w:val="99"/>
    <w:rsid w:val="00AF5D0D"/>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AF5D0D"/>
    <w:rPr>
      <w:kern w:val="2"/>
      <w:sz w:val="18"/>
      <w:szCs w:val="18"/>
    </w:rPr>
  </w:style>
  <w:style w:type="paragraph" w:styleId="ac">
    <w:name w:val="Title"/>
    <w:basedOn w:val="1"/>
    <w:next w:val="2"/>
    <w:link w:val="Char12"/>
    <w:uiPriority w:val="10"/>
    <w:qFormat/>
    <w:rsid w:val="00AF5D0D"/>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AF5D0D"/>
    <w:rPr>
      <w:rFonts w:asciiTheme="majorHAnsi" w:eastAsiaTheme="majorEastAsia" w:hAnsiTheme="majorHAnsi" w:cstheme="majorBidi" w:hint="default"/>
      <w:b/>
      <w:bCs/>
      <w:kern w:val="2"/>
      <w:sz w:val="32"/>
      <w:szCs w:val="32"/>
    </w:rPr>
  </w:style>
  <w:style w:type="paragraph" w:styleId="ae">
    <w:name w:val="Subtitle"/>
    <w:basedOn w:val="2"/>
    <w:next w:val="3"/>
    <w:link w:val="Char13"/>
    <w:qFormat/>
    <w:rsid w:val="00AF5D0D"/>
    <w:pPr>
      <w:spacing w:before="240" w:after="60" w:line="312" w:lineRule="auto"/>
      <w:jc w:val="left"/>
    </w:pPr>
    <w:rPr>
      <w:bCs w:val="0"/>
      <w:kern w:val="24"/>
      <w:sz w:val="24"/>
    </w:rPr>
  </w:style>
  <w:style w:type="character" w:customStyle="1" w:styleId="af">
    <w:name w:val="副标题 字符"/>
    <w:basedOn w:val="a0"/>
    <w:link w:val="ae"/>
    <w:locked/>
    <w:rsid w:val="00AF5D0D"/>
    <w:rPr>
      <w:rFonts w:asciiTheme="minorHAnsi" w:eastAsiaTheme="minorEastAsia" w:hAnsiTheme="minorHAnsi" w:cstheme="minorBidi" w:hint="default"/>
      <w:b/>
      <w:bCs/>
      <w:kern w:val="24"/>
      <w:sz w:val="32"/>
      <w:szCs w:val="32"/>
    </w:rPr>
  </w:style>
  <w:style w:type="paragraph" w:styleId="af0">
    <w:name w:val="Date"/>
    <w:basedOn w:val="a"/>
    <w:next w:val="a"/>
    <w:link w:val="Char14"/>
    <w:rsid w:val="00AF5D0D"/>
    <w:rPr>
      <w:sz w:val="32"/>
      <w:lang/>
    </w:rPr>
  </w:style>
  <w:style w:type="character" w:customStyle="1" w:styleId="af1">
    <w:name w:val="日期 字符"/>
    <w:basedOn w:val="a0"/>
    <w:link w:val="af0"/>
    <w:locked/>
    <w:rsid w:val="00AF5D0D"/>
    <w:rPr>
      <w:kern w:val="2"/>
      <w:sz w:val="21"/>
    </w:rPr>
  </w:style>
  <w:style w:type="paragraph" w:styleId="af2">
    <w:name w:val="Document Map"/>
    <w:basedOn w:val="a"/>
    <w:link w:val="Char15"/>
    <w:rsid w:val="00AF5D0D"/>
    <w:pPr>
      <w:shd w:val="clear" w:color="auto" w:fill="000080"/>
    </w:pPr>
  </w:style>
  <w:style w:type="character" w:customStyle="1" w:styleId="af3">
    <w:name w:val="文档结构图 字符"/>
    <w:basedOn w:val="a0"/>
    <w:link w:val="af2"/>
    <w:locked/>
    <w:rsid w:val="00AF5D0D"/>
    <w:rPr>
      <w:rFonts w:ascii="Microsoft YaHei UI" w:eastAsia="Microsoft YaHei UI" w:hAnsi="Microsoft YaHei UI" w:hint="eastAsia"/>
      <w:kern w:val="2"/>
      <w:sz w:val="18"/>
      <w:szCs w:val="18"/>
    </w:rPr>
  </w:style>
  <w:style w:type="paragraph" w:styleId="af4">
    <w:name w:val="Balloon Text"/>
    <w:basedOn w:val="a"/>
    <w:link w:val="Char16"/>
    <w:uiPriority w:val="99"/>
    <w:semiHidden/>
    <w:unhideWhenUsed/>
    <w:rsid w:val="00AF5D0D"/>
    <w:rPr>
      <w:sz w:val="18"/>
      <w:szCs w:val="18"/>
    </w:rPr>
  </w:style>
  <w:style w:type="character" w:customStyle="1" w:styleId="af5">
    <w:name w:val="批注框文本 字符"/>
    <w:basedOn w:val="a0"/>
    <w:link w:val="af4"/>
    <w:uiPriority w:val="99"/>
    <w:semiHidden/>
    <w:locked/>
    <w:rsid w:val="00AF5D0D"/>
    <w:rPr>
      <w:kern w:val="2"/>
      <w:sz w:val="18"/>
      <w:szCs w:val="18"/>
    </w:rPr>
  </w:style>
  <w:style w:type="paragraph" w:styleId="TOC">
    <w:name w:val="TOC Heading"/>
    <w:basedOn w:val="1"/>
    <w:next w:val="a"/>
    <w:uiPriority w:val="39"/>
    <w:semiHidden/>
    <w:unhideWhenUsed/>
    <w:qFormat/>
    <w:rsid w:val="00AF5D0D"/>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AF5D0D"/>
    <w:pPr>
      <w:numPr>
        <w:ilvl w:val="5"/>
        <w:numId w:val="2"/>
      </w:numPr>
      <w:spacing w:beforeLines="50" w:after="0" w:line="240" w:lineRule="auto"/>
      <w:ind w:left="2042"/>
      <w:outlineLvl w:val="9"/>
    </w:pPr>
    <w:rPr>
      <w:bCs/>
    </w:rPr>
  </w:style>
  <w:style w:type="paragraph" w:customStyle="1" w:styleId="af6">
    <w:name w:val="次标题"/>
    <w:basedOn w:val="3"/>
    <w:next w:val="a"/>
    <w:rsid w:val="00AF5D0D"/>
    <w:pPr>
      <w:spacing w:before="120" w:after="120"/>
      <w:jc w:val="left"/>
    </w:pPr>
    <w:rPr>
      <w:sz w:val="21"/>
    </w:rPr>
  </w:style>
  <w:style w:type="paragraph" w:customStyle="1" w:styleId="XBRL6">
    <w:name w:val="XBRL标题6"/>
    <w:basedOn w:val="ae"/>
    <w:next w:val="4"/>
    <w:qFormat/>
    <w:rsid w:val="00AF5D0D"/>
    <w:pPr>
      <w:spacing w:beforeLines="50" w:after="0" w:line="240" w:lineRule="auto"/>
      <w:outlineLvl w:val="9"/>
    </w:pPr>
    <w:rPr>
      <w:bCs/>
    </w:rPr>
  </w:style>
  <w:style w:type="paragraph" w:customStyle="1" w:styleId="XBRL2">
    <w:name w:val="XBRL标题2"/>
    <w:basedOn w:val="ae"/>
    <w:next w:val="4"/>
    <w:qFormat/>
    <w:rsid w:val="00AF5D0D"/>
    <w:pPr>
      <w:spacing w:beforeLines="50" w:after="0" w:line="240" w:lineRule="auto"/>
    </w:pPr>
    <w:rPr>
      <w:bCs/>
    </w:rPr>
  </w:style>
  <w:style w:type="paragraph" w:customStyle="1" w:styleId="XBRL3">
    <w:name w:val="XBRL标题3"/>
    <w:basedOn w:val="ae"/>
    <w:next w:val="4"/>
    <w:qFormat/>
    <w:rsid w:val="00AF5D0D"/>
    <w:pPr>
      <w:spacing w:beforeLines="50" w:after="0" w:line="240" w:lineRule="auto"/>
      <w:outlineLvl w:val="9"/>
    </w:pPr>
    <w:rPr>
      <w:bCs/>
    </w:rPr>
  </w:style>
  <w:style w:type="paragraph" w:customStyle="1" w:styleId="XBRLTitle1">
    <w:name w:val="XBRLTitle1"/>
    <w:basedOn w:val="1"/>
    <w:next w:val="2"/>
    <w:qFormat/>
    <w:rsid w:val="00AF5D0D"/>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AF5D0D"/>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AF5D0D"/>
    <w:pPr>
      <w:numPr>
        <w:ilvl w:val="4"/>
        <w:numId w:val="2"/>
      </w:numPr>
      <w:spacing w:beforeLines="50" w:after="0" w:line="240" w:lineRule="auto"/>
      <w:ind w:left="2042"/>
      <w:outlineLvl w:val="9"/>
    </w:pPr>
    <w:rPr>
      <w:bCs/>
    </w:rPr>
  </w:style>
  <w:style w:type="paragraph" w:customStyle="1" w:styleId="Char">
    <w:name w:val="Char"/>
    <w:basedOn w:val="a"/>
    <w:rsid w:val="00AF5D0D"/>
  </w:style>
  <w:style w:type="paragraph" w:customStyle="1" w:styleId="CharCharCharCharCharChar1CharCharChar">
    <w:name w:val="Char Char Char Char Char Char1 Char Char Char"/>
    <w:basedOn w:val="a"/>
    <w:rsid w:val="00AF5D0D"/>
    <w:pPr>
      <w:autoSpaceDE w:val="0"/>
      <w:autoSpaceDN w:val="0"/>
      <w:adjustRightInd w:val="0"/>
      <w:jc w:val="left"/>
    </w:pPr>
  </w:style>
  <w:style w:type="paragraph" w:customStyle="1" w:styleId="XBRL1">
    <w:name w:val="XBRL标题1"/>
    <w:basedOn w:val="1"/>
    <w:next w:val="2"/>
    <w:qFormat/>
    <w:rsid w:val="00AF5D0D"/>
    <w:pPr>
      <w:spacing w:beforeLines="50" w:after="0" w:line="240" w:lineRule="auto"/>
      <w:jc w:val="center"/>
    </w:pPr>
    <w:rPr>
      <w:rFonts w:ascii="Cambria" w:hAnsi="Cambria"/>
      <w:sz w:val="24"/>
    </w:rPr>
  </w:style>
  <w:style w:type="paragraph" w:customStyle="1" w:styleId="XBRL5">
    <w:name w:val="XBRL标题5"/>
    <w:basedOn w:val="ae"/>
    <w:next w:val="4"/>
    <w:qFormat/>
    <w:rsid w:val="00AF5D0D"/>
    <w:pPr>
      <w:spacing w:beforeLines="50" w:after="0" w:line="240" w:lineRule="auto"/>
      <w:outlineLvl w:val="9"/>
    </w:pPr>
    <w:rPr>
      <w:bCs/>
    </w:rPr>
  </w:style>
  <w:style w:type="paragraph" w:customStyle="1" w:styleId="XBRL4">
    <w:name w:val="XBRL标题4"/>
    <w:basedOn w:val="ae"/>
    <w:next w:val="4"/>
    <w:qFormat/>
    <w:rsid w:val="00AF5D0D"/>
    <w:pPr>
      <w:spacing w:beforeLines="50" w:after="0" w:line="240" w:lineRule="auto"/>
      <w:outlineLvl w:val="9"/>
    </w:pPr>
    <w:rPr>
      <w:bCs/>
    </w:rPr>
  </w:style>
  <w:style w:type="paragraph" w:customStyle="1" w:styleId="XBRLTitle4">
    <w:name w:val="XBRLTitle4"/>
    <w:basedOn w:val="ae"/>
    <w:next w:val="4"/>
    <w:qFormat/>
    <w:rsid w:val="00AF5D0D"/>
    <w:pPr>
      <w:numPr>
        <w:ilvl w:val="3"/>
        <w:numId w:val="2"/>
      </w:numPr>
      <w:spacing w:beforeLines="50" w:after="0" w:line="240" w:lineRule="auto"/>
      <w:ind w:left="1588"/>
      <w:outlineLvl w:val="9"/>
    </w:pPr>
    <w:rPr>
      <w:bCs/>
    </w:rPr>
  </w:style>
  <w:style w:type="paragraph" w:customStyle="1" w:styleId="xl33">
    <w:name w:val="xl33"/>
    <w:basedOn w:val="a"/>
    <w:rsid w:val="00AF5D0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AF5D0D"/>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AF5D0D"/>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AF5D0D"/>
    <w:rPr>
      <w:vertAlign w:val="superscript"/>
    </w:rPr>
  </w:style>
  <w:style w:type="character" w:customStyle="1" w:styleId="1Char">
    <w:name w:val="标题 1 Char"/>
    <w:basedOn w:val="a0"/>
    <w:link w:val="1"/>
    <w:uiPriority w:val="9"/>
    <w:locked/>
    <w:rsid w:val="00AF5D0D"/>
    <w:rPr>
      <w:b/>
      <w:bCs/>
      <w:kern w:val="44"/>
      <w:sz w:val="44"/>
      <w:szCs w:val="44"/>
    </w:rPr>
  </w:style>
  <w:style w:type="character" w:customStyle="1" w:styleId="2Char">
    <w:name w:val="标题 2 Char"/>
    <w:basedOn w:val="a0"/>
    <w:link w:val="2"/>
    <w:uiPriority w:val="9"/>
    <w:locked/>
    <w:rsid w:val="00AF5D0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AF5D0D"/>
    <w:rPr>
      <w:b/>
      <w:bCs/>
      <w:kern w:val="2"/>
      <w:sz w:val="32"/>
      <w:szCs w:val="32"/>
    </w:rPr>
  </w:style>
  <w:style w:type="character" w:customStyle="1" w:styleId="4Char">
    <w:name w:val="标题 4 Char"/>
    <w:basedOn w:val="a0"/>
    <w:link w:val="4"/>
    <w:locked/>
    <w:rsid w:val="00AF5D0D"/>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AF5D0D"/>
    <w:rPr>
      <w:b/>
      <w:bCs/>
      <w:kern w:val="2"/>
      <w:sz w:val="24"/>
      <w:szCs w:val="24"/>
    </w:rPr>
  </w:style>
  <w:style w:type="character" w:customStyle="1" w:styleId="6Char">
    <w:name w:val="标题 6 Char"/>
    <w:basedOn w:val="a0"/>
    <w:link w:val="6"/>
    <w:uiPriority w:val="9"/>
    <w:semiHidden/>
    <w:locked/>
    <w:rsid w:val="00AF5D0D"/>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AF5D0D"/>
    <w:rPr>
      <w:kern w:val="2"/>
      <w:sz w:val="18"/>
      <w:szCs w:val="18"/>
    </w:rPr>
  </w:style>
  <w:style w:type="character" w:customStyle="1" w:styleId="Char2">
    <w:name w:val="页眉 Char"/>
    <w:basedOn w:val="a0"/>
    <w:link w:val="a8"/>
    <w:uiPriority w:val="99"/>
    <w:locked/>
    <w:rsid w:val="00AF5D0D"/>
    <w:rPr>
      <w:kern w:val="2"/>
      <w:sz w:val="18"/>
      <w:szCs w:val="18"/>
    </w:rPr>
  </w:style>
  <w:style w:type="character" w:customStyle="1" w:styleId="Char3">
    <w:name w:val="页脚 Char"/>
    <w:basedOn w:val="a0"/>
    <w:link w:val="aa"/>
    <w:uiPriority w:val="99"/>
    <w:locked/>
    <w:rsid w:val="00AF5D0D"/>
    <w:rPr>
      <w:kern w:val="2"/>
      <w:sz w:val="18"/>
      <w:szCs w:val="18"/>
    </w:rPr>
  </w:style>
  <w:style w:type="character" w:customStyle="1" w:styleId="Char4">
    <w:name w:val="标题 Char"/>
    <w:basedOn w:val="a0"/>
    <w:link w:val="ac"/>
    <w:uiPriority w:val="10"/>
    <w:locked/>
    <w:rsid w:val="00AF5D0D"/>
    <w:rPr>
      <w:rFonts w:asciiTheme="majorHAnsi" w:hAnsiTheme="majorHAnsi" w:cstheme="majorBidi" w:hint="default"/>
      <w:b/>
      <w:bCs/>
      <w:kern w:val="2"/>
      <w:sz w:val="32"/>
      <w:szCs w:val="32"/>
    </w:rPr>
  </w:style>
  <w:style w:type="character" w:customStyle="1" w:styleId="Char5">
    <w:name w:val="副标题 Char"/>
    <w:basedOn w:val="a0"/>
    <w:link w:val="ae"/>
    <w:locked/>
    <w:rsid w:val="00AF5D0D"/>
    <w:rPr>
      <w:rFonts w:asciiTheme="majorHAnsi" w:hAnsiTheme="majorHAnsi" w:cstheme="majorBidi" w:hint="default"/>
      <w:b/>
      <w:bCs/>
      <w:kern w:val="24"/>
      <w:sz w:val="32"/>
      <w:szCs w:val="32"/>
    </w:rPr>
  </w:style>
  <w:style w:type="character" w:customStyle="1" w:styleId="Char6">
    <w:name w:val="日期 Char"/>
    <w:basedOn w:val="a0"/>
    <w:link w:val="af0"/>
    <w:locked/>
    <w:rsid w:val="00AF5D0D"/>
    <w:rPr>
      <w:kern w:val="2"/>
      <w:sz w:val="21"/>
    </w:rPr>
  </w:style>
  <w:style w:type="character" w:customStyle="1" w:styleId="Char7">
    <w:name w:val="文档结构图 Char"/>
    <w:basedOn w:val="a0"/>
    <w:link w:val="af2"/>
    <w:locked/>
    <w:rsid w:val="00AF5D0D"/>
    <w:rPr>
      <w:rFonts w:ascii="宋体" w:eastAsia="宋体" w:hAnsi="宋体" w:hint="eastAsia"/>
      <w:kern w:val="2"/>
      <w:sz w:val="18"/>
      <w:szCs w:val="18"/>
    </w:rPr>
  </w:style>
  <w:style w:type="character" w:customStyle="1" w:styleId="Char8">
    <w:name w:val="批注框文本 Char"/>
    <w:basedOn w:val="a0"/>
    <w:link w:val="af4"/>
    <w:uiPriority w:val="99"/>
    <w:semiHidden/>
    <w:locked/>
    <w:rsid w:val="00AF5D0D"/>
    <w:rPr>
      <w:kern w:val="2"/>
      <w:sz w:val="18"/>
      <w:szCs w:val="18"/>
    </w:rPr>
  </w:style>
  <w:style w:type="character" w:customStyle="1" w:styleId="1Char1">
    <w:name w:val="标题 1 Char1"/>
    <w:link w:val="1"/>
    <w:uiPriority w:val="9"/>
    <w:locked/>
    <w:rsid w:val="00AF5D0D"/>
    <w:rPr>
      <w:b/>
      <w:bCs/>
      <w:kern w:val="44"/>
      <w:sz w:val="44"/>
      <w:szCs w:val="44"/>
    </w:rPr>
  </w:style>
  <w:style w:type="character" w:customStyle="1" w:styleId="2Char1">
    <w:name w:val="标题 2 Char1"/>
    <w:link w:val="2"/>
    <w:uiPriority w:val="9"/>
    <w:locked/>
    <w:rsid w:val="00AF5D0D"/>
    <w:rPr>
      <w:rFonts w:ascii="Cambria" w:eastAsia="宋体" w:hAnsi="Cambria" w:cs="宋体" w:hint="default"/>
      <w:b/>
      <w:bCs/>
      <w:sz w:val="32"/>
      <w:szCs w:val="32"/>
    </w:rPr>
  </w:style>
  <w:style w:type="character" w:customStyle="1" w:styleId="3Char1">
    <w:name w:val="标题 3 Char1"/>
    <w:link w:val="3"/>
    <w:uiPriority w:val="9"/>
    <w:locked/>
    <w:rsid w:val="00AF5D0D"/>
    <w:rPr>
      <w:b/>
      <w:bCs/>
      <w:sz w:val="32"/>
      <w:szCs w:val="32"/>
    </w:rPr>
  </w:style>
  <w:style w:type="character" w:customStyle="1" w:styleId="4Char1">
    <w:name w:val="标题 4 Char1"/>
    <w:link w:val="4"/>
    <w:semiHidden/>
    <w:locked/>
    <w:rsid w:val="00AF5D0D"/>
    <w:rPr>
      <w:rFonts w:ascii="Cambria" w:eastAsia="宋体" w:hAnsi="Cambria" w:cs="宋体" w:hint="default"/>
      <w:b/>
      <w:bCs/>
      <w:sz w:val="24"/>
      <w:szCs w:val="24"/>
    </w:rPr>
  </w:style>
  <w:style w:type="character" w:customStyle="1" w:styleId="Char1">
    <w:name w:val="脚注文本 Char1"/>
    <w:basedOn w:val="a0"/>
    <w:link w:val="a6"/>
    <w:locked/>
    <w:rsid w:val="00AF5D0D"/>
    <w:rPr>
      <w:kern w:val="2"/>
      <w:sz w:val="18"/>
      <w:szCs w:val="18"/>
    </w:rPr>
  </w:style>
  <w:style w:type="character" w:customStyle="1" w:styleId="Char10">
    <w:name w:val="页眉 Char1"/>
    <w:basedOn w:val="a0"/>
    <w:link w:val="a8"/>
    <w:locked/>
    <w:rsid w:val="00AF5D0D"/>
    <w:rPr>
      <w:kern w:val="2"/>
      <w:sz w:val="18"/>
      <w:szCs w:val="18"/>
    </w:rPr>
  </w:style>
  <w:style w:type="character" w:customStyle="1" w:styleId="Char11">
    <w:name w:val="页脚 Char1"/>
    <w:basedOn w:val="a0"/>
    <w:link w:val="aa"/>
    <w:uiPriority w:val="99"/>
    <w:locked/>
    <w:rsid w:val="00AF5D0D"/>
    <w:rPr>
      <w:kern w:val="2"/>
      <w:sz w:val="18"/>
      <w:szCs w:val="18"/>
    </w:rPr>
  </w:style>
  <w:style w:type="character" w:customStyle="1" w:styleId="Char12">
    <w:name w:val="标题 Char1"/>
    <w:link w:val="ac"/>
    <w:uiPriority w:val="10"/>
    <w:locked/>
    <w:rsid w:val="00AF5D0D"/>
    <w:rPr>
      <w:rFonts w:ascii="Cambria" w:hAnsi="Cambria" w:cs="宋体" w:hint="default"/>
      <w:b/>
      <w:bCs/>
      <w:sz w:val="32"/>
      <w:szCs w:val="32"/>
    </w:rPr>
  </w:style>
  <w:style w:type="character" w:customStyle="1" w:styleId="Char13">
    <w:name w:val="副标题 Char1"/>
    <w:link w:val="ae"/>
    <w:locked/>
    <w:rsid w:val="00AF5D0D"/>
    <w:rPr>
      <w:rFonts w:ascii="Cambria" w:eastAsia="宋体" w:hAnsi="Cambria" w:cs="宋体" w:hint="default"/>
      <w:b/>
      <w:bCs w:val="0"/>
      <w:kern w:val="24"/>
      <w:sz w:val="24"/>
      <w:szCs w:val="32"/>
    </w:rPr>
  </w:style>
  <w:style w:type="character" w:customStyle="1" w:styleId="Char14">
    <w:name w:val="日期 Char1"/>
    <w:link w:val="af0"/>
    <w:locked/>
    <w:rsid w:val="00AF5D0D"/>
    <w:rPr>
      <w:rFonts w:ascii="宋体" w:eastAsia="宋体" w:hAnsi="宋体" w:hint="eastAsia"/>
      <w:kern w:val="2"/>
      <w:sz w:val="32"/>
    </w:rPr>
  </w:style>
  <w:style w:type="character" w:customStyle="1" w:styleId="Char15">
    <w:name w:val="文档结构图 Char1"/>
    <w:basedOn w:val="a0"/>
    <w:link w:val="af2"/>
    <w:locked/>
    <w:rsid w:val="00AF5D0D"/>
    <w:rPr>
      <w:rFonts w:ascii="宋体" w:eastAsia="宋体" w:hAnsi="宋体" w:hint="eastAsia"/>
      <w:kern w:val="2"/>
      <w:sz w:val="18"/>
      <w:szCs w:val="18"/>
    </w:rPr>
  </w:style>
  <w:style w:type="character" w:customStyle="1" w:styleId="Char16">
    <w:name w:val="批注框文本 Char1"/>
    <w:basedOn w:val="a0"/>
    <w:link w:val="af4"/>
    <w:uiPriority w:val="99"/>
    <w:semiHidden/>
    <w:locked/>
    <w:rsid w:val="00AF5D0D"/>
    <w:rPr>
      <w:kern w:val="2"/>
      <w:sz w:val="18"/>
      <w:szCs w:val="18"/>
    </w:rPr>
  </w:style>
  <w:style w:type="character" w:customStyle="1" w:styleId="5Char1">
    <w:name w:val="标题 5 Char1"/>
    <w:basedOn w:val="a0"/>
    <w:link w:val="5"/>
    <w:uiPriority w:val="9"/>
    <w:semiHidden/>
    <w:locked/>
    <w:rsid w:val="00AF5D0D"/>
    <w:rPr>
      <w:b/>
      <w:bCs/>
      <w:kern w:val="2"/>
      <w:sz w:val="24"/>
      <w:szCs w:val="24"/>
    </w:rPr>
  </w:style>
  <w:style w:type="character" w:customStyle="1" w:styleId="6Char1">
    <w:name w:val="标题 6 Char1"/>
    <w:basedOn w:val="a0"/>
    <w:link w:val="6"/>
    <w:uiPriority w:val="9"/>
    <w:semiHidden/>
    <w:locked/>
    <w:rsid w:val="00AF5D0D"/>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AF5D0D"/>
    <w:rPr>
      <w:kern w:val="2"/>
      <w:sz w:val="18"/>
      <w:szCs w:val="18"/>
    </w:rPr>
  </w:style>
  <w:style w:type="table" w:styleId="af8">
    <w:name w:val="Table Grid"/>
    <w:basedOn w:val="a1"/>
    <w:uiPriority w:val="59"/>
    <w:rsid w:val="00AF5D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AF5D0D"/>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724724026">
      <w:marLeft w:val="0"/>
      <w:marRight w:val="0"/>
      <w:marTop w:val="0"/>
      <w:marBottom w:val="0"/>
      <w:divBdr>
        <w:top w:val="none" w:sz="0" w:space="0" w:color="auto"/>
        <w:left w:val="none" w:sz="0" w:space="0" w:color="auto"/>
        <w:bottom w:val="none" w:sz="0" w:space="0" w:color="auto"/>
        <w:right w:val="none" w:sz="0" w:space="0" w:color="auto"/>
      </w:divBdr>
      <w:divsChild>
        <w:div w:id="165947553">
          <w:marLeft w:val="0"/>
          <w:marRight w:val="0"/>
          <w:marTop w:val="0"/>
          <w:marBottom w:val="0"/>
          <w:divBdr>
            <w:top w:val="none" w:sz="0" w:space="0" w:color="auto"/>
            <w:left w:val="none" w:sz="0" w:space="0" w:color="auto"/>
            <w:bottom w:val="none" w:sz="0" w:space="0" w:color="auto"/>
            <w:right w:val="none" w:sz="0" w:space="0" w:color="auto"/>
          </w:divBdr>
        </w:div>
      </w:divsChild>
    </w:div>
    <w:div w:id="8184198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9A53A-03DB-4AFB-8C8E-DE270E33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4</DocSecurity>
  <Lines>8</Lines>
  <Paragraphs>2</Paragraphs>
  <ScaleCrop>false</ScaleCrop>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2025-12-02T16:02:00Z</dcterms:created>
  <dcterms:modified xsi:type="dcterms:W3CDTF">2025-12-02T16:02:00Z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