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D7" w:rsidRDefault="00DB1A28">
      <w:pPr>
        <w:jc w:val="center"/>
        <w:rPr>
          <w:rFonts w:asciiTheme="minorEastAsia" w:hAnsiTheme="minorEastAsia"/>
          <w:b/>
          <w:sz w:val="32"/>
          <w:szCs w:val="32"/>
        </w:rPr>
      </w:pPr>
      <w:bookmarkStart w:id="0" w:name="_GoBack"/>
      <w:bookmarkEnd w:id="0"/>
      <w:r>
        <w:rPr>
          <w:rFonts w:asciiTheme="minorEastAsia" w:hAnsiTheme="minorEastAsia" w:hint="eastAsia"/>
          <w:b/>
          <w:sz w:val="32"/>
          <w:szCs w:val="32"/>
        </w:rPr>
        <w:t>中信建投基金管理有限公司关于终止北京微动利基金销售有限公司办理旗下基金相关销售业务的公告</w:t>
      </w:r>
    </w:p>
    <w:p w:rsidR="009840D7" w:rsidRDefault="009840D7">
      <w:pPr>
        <w:jc w:val="center"/>
        <w:rPr>
          <w:rFonts w:asciiTheme="minorEastAsia" w:hAnsiTheme="minorEastAsia"/>
          <w:b/>
          <w:sz w:val="32"/>
          <w:szCs w:val="32"/>
        </w:rPr>
      </w:pP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为维护投资者的利益，中信建投基金管理有限公司（以下简称“本公司”）自</w:t>
      </w: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hint="eastAsia"/>
          <w:sz w:val="24"/>
          <w:szCs w:val="24"/>
        </w:rPr>
        <w:t>日起终止北京微动利基金销售有限公司办理本公司旗下基金的相关销售业务。敬请投资者妥善做好安排。</w:t>
      </w:r>
    </w:p>
    <w:p w:rsidR="009840D7" w:rsidRDefault="009840D7">
      <w:pPr>
        <w:spacing w:line="360" w:lineRule="auto"/>
        <w:ind w:firstLine="480"/>
        <w:rPr>
          <w:rFonts w:asciiTheme="minorEastAsia" w:hAnsiTheme="minorEastAsia"/>
          <w:sz w:val="24"/>
          <w:szCs w:val="24"/>
        </w:rPr>
      </w:pP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投资者如有任何问题，请通过以下途径咨询有关详情：</w:t>
      </w: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中信建投基金管理有限公司</w:t>
      </w: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sz w:val="24"/>
          <w:szCs w:val="24"/>
        </w:rPr>
        <w:t>4009-108-108</w:t>
      </w: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sz w:val="24"/>
          <w:szCs w:val="24"/>
        </w:rPr>
        <w:t>www.cfund108.com</w:t>
      </w:r>
    </w:p>
    <w:p w:rsidR="009840D7" w:rsidRDefault="009840D7">
      <w:pPr>
        <w:spacing w:line="360" w:lineRule="auto"/>
        <w:ind w:firstLine="480"/>
        <w:rPr>
          <w:rFonts w:asciiTheme="minorEastAsia" w:hAnsiTheme="minorEastAsia"/>
          <w:sz w:val="24"/>
          <w:szCs w:val="24"/>
        </w:rPr>
      </w:pP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风险提示：本公司承诺以诚实信用、勤勉尽责的原则管理和运用基金资产，但不保证基金一定盈利，也不保证最低收益。投资者投资本公司管理的基金时，应认真阅读基金合同、招募说明书、基金产品资料概要等法律文件，并注意投资风险。</w:t>
      </w:r>
    </w:p>
    <w:p w:rsidR="009840D7" w:rsidRDefault="009840D7">
      <w:pPr>
        <w:spacing w:line="360" w:lineRule="auto"/>
        <w:ind w:firstLine="480"/>
        <w:rPr>
          <w:rFonts w:asciiTheme="minorEastAsia" w:hAnsiTheme="minorEastAsia"/>
          <w:sz w:val="24"/>
          <w:szCs w:val="24"/>
        </w:rPr>
      </w:pPr>
    </w:p>
    <w:p w:rsidR="009840D7" w:rsidRDefault="00DB1A28">
      <w:pPr>
        <w:spacing w:line="360" w:lineRule="auto"/>
        <w:ind w:firstLine="480"/>
        <w:rPr>
          <w:rFonts w:asciiTheme="minorEastAsia" w:hAnsiTheme="minorEastAsia"/>
          <w:sz w:val="24"/>
          <w:szCs w:val="24"/>
        </w:rPr>
      </w:pPr>
      <w:r>
        <w:rPr>
          <w:rFonts w:asciiTheme="minorEastAsia" w:hAnsiTheme="minorEastAsia" w:hint="eastAsia"/>
          <w:sz w:val="24"/>
          <w:szCs w:val="24"/>
        </w:rPr>
        <w:t>特此公告。</w:t>
      </w:r>
    </w:p>
    <w:p w:rsidR="009840D7" w:rsidRDefault="009840D7">
      <w:pPr>
        <w:spacing w:line="360" w:lineRule="auto"/>
        <w:ind w:firstLine="480"/>
        <w:rPr>
          <w:rFonts w:asciiTheme="minorEastAsia" w:hAnsiTheme="minorEastAsia"/>
          <w:sz w:val="24"/>
          <w:szCs w:val="24"/>
        </w:rPr>
      </w:pPr>
    </w:p>
    <w:p w:rsidR="009840D7" w:rsidRDefault="00DB1A28">
      <w:pPr>
        <w:spacing w:line="360" w:lineRule="auto"/>
        <w:ind w:firstLine="480"/>
        <w:jc w:val="right"/>
        <w:rPr>
          <w:rFonts w:asciiTheme="minorEastAsia" w:hAnsiTheme="minorEastAsia"/>
          <w:sz w:val="24"/>
          <w:szCs w:val="24"/>
        </w:rPr>
      </w:pPr>
      <w:r>
        <w:rPr>
          <w:rFonts w:asciiTheme="minorEastAsia" w:hAnsiTheme="minorEastAsia" w:hint="eastAsia"/>
          <w:sz w:val="24"/>
          <w:szCs w:val="24"/>
        </w:rPr>
        <w:t>中信建投基金管理有限公司</w:t>
      </w:r>
    </w:p>
    <w:p w:rsidR="009840D7" w:rsidRDefault="00DB1A28">
      <w:pPr>
        <w:spacing w:line="360" w:lineRule="auto"/>
        <w:ind w:firstLine="480"/>
        <w:jc w:val="righ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hint="eastAsia"/>
          <w:sz w:val="24"/>
          <w:szCs w:val="24"/>
        </w:rPr>
        <w:t>日</w:t>
      </w:r>
    </w:p>
    <w:sectPr w:rsidR="009840D7" w:rsidSect="00984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5YzY3MjY5Yzc5Y2Y4YjNkODg1NTYxMWU1MWVjZGMifQ=="/>
  </w:docVars>
  <w:rsids>
    <w:rsidRoot w:val="0059381D"/>
    <w:rsid w:val="000D2114"/>
    <w:rsid w:val="00251BDC"/>
    <w:rsid w:val="00294249"/>
    <w:rsid w:val="004C39F8"/>
    <w:rsid w:val="0059381D"/>
    <w:rsid w:val="0067290D"/>
    <w:rsid w:val="008A637F"/>
    <w:rsid w:val="009840D7"/>
    <w:rsid w:val="009E35B4"/>
    <w:rsid w:val="00A36CAE"/>
    <w:rsid w:val="00AD62F7"/>
    <w:rsid w:val="00BB099B"/>
    <w:rsid w:val="00BE34F3"/>
    <w:rsid w:val="00D7215B"/>
    <w:rsid w:val="00DB1A28"/>
    <w:rsid w:val="00F2704A"/>
    <w:rsid w:val="081578D0"/>
    <w:rsid w:val="11E8134C"/>
    <w:rsid w:val="13C2747A"/>
    <w:rsid w:val="16321CC7"/>
    <w:rsid w:val="1900319A"/>
    <w:rsid w:val="27B02DC0"/>
    <w:rsid w:val="3A3933E7"/>
    <w:rsid w:val="3B2E59BE"/>
    <w:rsid w:val="487902C4"/>
    <w:rsid w:val="68997293"/>
    <w:rsid w:val="68AB2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0D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40D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840D7"/>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9840D7"/>
    <w:rPr>
      <w:color w:val="0000FF" w:themeColor="hyperlink"/>
      <w:u w:val="single"/>
    </w:rPr>
  </w:style>
  <w:style w:type="character" w:customStyle="1" w:styleId="UnresolvedMention">
    <w:name w:val="Unresolved Mention"/>
    <w:basedOn w:val="a0"/>
    <w:uiPriority w:val="99"/>
    <w:semiHidden/>
    <w:unhideWhenUsed/>
    <w:qFormat/>
    <w:rsid w:val="009840D7"/>
    <w:rPr>
      <w:color w:val="605E5C"/>
      <w:shd w:val="clear" w:color="auto" w:fill="E1DFDD"/>
    </w:rPr>
  </w:style>
  <w:style w:type="character" w:customStyle="1" w:styleId="Char0">
    <w:name w:val="页眉 Char"/>
    <w:basedOn w:val="a0"/>
    <w:link w:val="a4"/>
    <w:uiPriority w:val="99"/>
    <w:qFormat/>
    <w:rsid w:val="009840D7"/>
    <w:rPr>
      <w:sz w:val="18"/>
      <w:szCs w:val="18"/>
    </w:rPr>
  </w:style>
  <w:style w:type="character" w:customStyle="1" w:styleId="Char">
    <w:name w:val="页脚 Char"/>
    <w:basedOn w:val="a0"/>
    <w:link w:val="a3"/>
    <w:uiPriority w:val="99"/>
    <w:qFormat/>
    <w:rsid w:val="009840D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4</DocSecurity>
  <Lines>2</Lines>
  <Paragraphs>1</Paragraphs>
  <ScaleCrop>false</ScaleCrop>
  <Company>CNSTOCK</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dcterms:created xsi:type="dcterms:W3CDTF">2025-12-01T16:02:00Z</dcterms:created>
  <dcterms:modified xsi:type="dcterms:W3CDTF">2025-12-01T16:02:00Z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37603B9DE5D741BC879FAC6F77B60734</vt:lpwstr>
  </property>
</Properties>
</file>