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浦银安盛基金管理有限公司</w:t>
      </w:r>
    </w:p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关于调整长期停牌股票估值方法的公告</w:t>
      </w:r>
    </w:p>
    <w:p w:rsidR="00BB52C4" w:rsidRPr="004C18B7" w:rsidRDefault="00BB52C4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65027A" w:rsidRPr="004C18B7" w:rsidRDefault="003E3F78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根据</w:t>
      </w:r>
      <w:r w:rsidR="000825FA" w:rsidRPr="004C18B7">
        <w:rPr>
          <w:rFonts w:hint="eastAsia"/>
          <w:sz w:val="21"/>
          <w:szCs w:val="21"/>
        </w:rPr>
        <w:t>《</w:t>
      </w:r>
      <w:r w:rsidR="00C25A69" w:rsidRPr="004C18B7">
        <w:rPr>
          <w:rFonts w:hint="eastAsia"/>
          <w:sz w:val="21"/>
          <w:szCs w:val="21"/>
        </w:rPr>
        <w:t>中国证券监督管理委员会</w:t>
      </w:r>
      <w:r w:rsidR="000825FA" w:rsidRPr="004C18B7">
        <w:rPr>
          <w:rFonts w:hint="eastAsia"/>
          <w:sz w:val="21"/>
          <w:szCs w:val="21"/>
        </w:rPr>
        <w:t>关于证券投资基金估值业务的指导意见》（中国证券监督管理委员会公告[2017]13号）</w:t>
      </w:r>
      <w:r w:rsidRPr="004C18B7">
        <w:rPr>
          <w:rFonts w:hint="eastAsia"/>
          <w:sz w:val="21"/>
          <w:szCs w:val="21"/>
        </w:rPr>
        <w:t>以及浦银安盛基金管理有限公司（以下简称“本公司”）关于长期停牌股票的估值政策和程序的相关规定，</w:t>
      </w:r>
      <w:r w:rsidR="00C25A69" w:rsidRPr="004C18B7">
        <w:rPr>
          <w:rFonts w:hint="eastAsia"/>
          <w:sz w:val="21"/>
          <w:szCs w:val="21"/>
        </w:rPr>
        <w:t>本公司</w:t>
      </w:r>
      <w:r w:rsidR="00BB52C4" w:rsidRPr="004C18B7">
        <w:rPr>
          <w:rFonts w:hint="eastAsia"/>
          <w:sz w:val="21"/>
          <w:szCs w:val="21"/>
        </w:rPr>
        <w:t>经</w:t>
      </w:r>
      <w:r w:rsidR="0092458C" w:rsidRPr="004C18B7">
        <w:rPr>
          <w:rFonts w:hint="eastAsia"/>
          <w:sz w:val="21"/>
          <w:szCs w:val="21"/>
        </w:rPr>
        <w:t>与</w:t>
      </w:r>
      <w:r w:rsidR="001D1D07" w:rsidRPr="004C18B7">
        <w:rPr>
          <w:rFonts w:hint="eastAsia"/>
          <w:sz w:val="21"/>
          <w:szCs w:val="21"/>
        </w:rPr>
        <w:t>相关</w:t>
      </w:r>
      <w:r w:rsidR="00760A06">
        <w:rPr>
          <w:rFonts w:hint="eastAsia"/>
          <w:sz w:val="21"/>
          <w:szCs w:val="21"/>
        </w:rPr>
        <w:t>基金托管人</w:t>
      </w:r>
      <w:r w:rsidR="00193D4F" w:rsidRPr="004C18B7">
        <w:rPr>
          <w:rFonts w:hint="eastAsia"/>
          <w:sz w:val="21"/>
          <w:szCs w:val="21"/>
        </w:rPr>
        <w:t>协商一致</w:t>
      </w:r>
      <w:r w:rsidR="0092458C" w:rsidRPr="004C18B7">
        <w:rPr>
          <w:rFonts w:hint="eastAsia"/>
          <w:sz w:val="21"/>
          <w:szCs w:val="21"/>
        </w:rPr>
        <w:t>，</w:t>
      </w:r>
      <w:r w:rsidR="00B53963" w:rsidRPr="004C18B7">
        <w:rPr>
          <w:rFonts w:hint="eastAsia"/>
          <w:sz w:val="21"/>
          <w:szCs w:val="21"/>
        </w:rPr>
        <w:t>决定自202</w:t>
      </w:r>
      <w:r w:rsidR="003D1CF3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年</w:t>
      </w:r>
      <w:r w:rsidR="00247597">
        <w:rPr>
          <w:sz w:val="21"/>
          <w:szCs w:val="21"/>
        </w:rPr>
        <w:t>12</w:t>
      </w:r>
      <w:r w:rsidR="00B53963" w:rsidRPr="004C18B7">
        <w:rPr>
          <w:rFonts w:hint="eastAsia"/>
          <w:sz w:val="21"/>
          <w:szCs w:val="21"/>
        </w:rPr>
        <w:t>月</w:t>
      </w:r>
      <w:r w:rsidR="00247597">
        <w:rPr>
          <w:rFonts w:hint="eastAsia"/>
          <w:sz w:val="21"/>
          <w:szCs w:val="21"/>
        </w:rPr>
        <w:t>1</w:t>
      </w:r>
      <w:r w:rsidR="00B53963" w:rsidRPr="004C18B7">
        <w:rPr>
          <w:rFonts w:hint="eastAsia"/>
          <w:sz w:val="21"/>
          <w:szCs w:val="21"/>
        </w:rPr>
        <w:t>日起对</w:t>
      </w:r>
      <w:r w:rsidR="00193D4F" w:rsidRPr="004C18B7">
        <w:rPr>
          <w:rFonts w:hint="eastAsia"/>
          <w:sz w:val="21"/>
          <w:szCs w:val="21"/>
        </w:rPr>
        <w:t>旗下基金（ETF基金除外）</w:t>
      </w:r>
      <w:r w:rsidR="00B53963" w:rsidRPr="004C18B7">
        <w:rPr>
          <w:rFonts w:hint="eastAsia"/>
          <w:sz w:val="21"/>
          <w:szCs w:val="21"/>
        </w:rPr>
        <w:t>持有的长期停牌股票</w:t>
      </w:r>
      <w:r w:rsidR="00760A06">
        <w:rPr>
          <w:rFonts w:hint="eastAsia"/>
          <w:sz w:val="21"/>
          <w:szCs w:val="21"/>
        </w:rPr>
        <w:t>“</w:t>
      </w:r>
      <w:r w:rsidR="00247597">
        <w:rPr>
          <w:rFonts w:hint="eastAsia"/>
          <w:sz w:val="21"/>
          <w:szCs w:val="21"/>
        </w:rPr>
        <w:t>普冉</w:t>
      </w:r>
      <w:r w:rsidR="007C23F5">
        <w:rPr>
          <w:rFonts w:hint="eastAsia"/>
          <w:sz w:val="21"/>
          <w:szCs w:val="21"/>
        </w:rPr>
        <w:t>股份</w:t>
      </w:r>
      <w:r w:rsidR="00760A06">
        <w:rPr>
          <w:rFonts w:hint="eastAsia"/>
          <w:sz w:val="21"/>
          <w:szCs w:val="21"/>
        </w:rPr>
        <w:t>”</w:t>
      </w:r>
      <w:r w:rsidR="00A9619A" w:rsidRPr="00A9619A">
        <w:rPr>
          <w:rFonts w:hint="eastAsia"/>
          <w:sz w:val="21"/>
          <w:szCs w:val="21"/>
        </w:rPr>
        <w:t>（股票代码：6</w:t>
      </w:r>
      <w:r w:rsidR="003D1CF3">
        <w:rPr>
          <w:sz w:val="21"/>
          <w:szCs w:val="21"/>
        </w:rPr>
        <w:t>88</w:t>
      </w:r>
      <w:r w:rsidR="00247597">
        <w:rPr>
          <w:sz w:val="21"/>
          <w:szCs w:val="21"/>
        </w:rPr>
        <w:t>766</w:t>
      </w:r>
      <w:r w:rsidR="00A9619A" w:rsidRPr="00A9619A">
        <w:rPr>
          <w:rFonts w:hint="eastAsia"/>
          <w:sz w:val="21"/>
          <w:szCs w:val="21"/>
        </w:rPr>
        <w:t>.SH）</w:t>
      </w:r>
      <w:r w:rsidR="00760A06">
        <w:rPr>
          <w:rFonts w:hint="eastAsia"/>
          <w:sz w:val="21"/>
          <w:szCs w:val="21"/>
        </w:rPr>
        <w:t>进行估值调整</w:t>
      </w:r>
      <w:r w:rsidR="00B53963" w:rsidRPr="004C18B7">
        <w:rPr>
          <w:rFonts w:hint="eastAsia"/>
          <w:sz w:val="21"/>
          <w:szCs w:val="21"/>
        </w:rPr>
        <w:t>，采用指数收益法进行估值。</w:t>
      </w:r>
    </w:p>
    <w:p w:rsidR="0092458C" w:rsidRPr="004C18B7" w:rsidRDefault="00082E55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本</w:t>
      </w:r>
      <w:r w:rsidR="00193D4F" w:rsidRPr="004C18B7">
        <w:rPr>
          <w:rFonts w:hint="eastAsia"/>
          <w:sz w:val="21"/>
          <w:szCs w:val="21"/>
        </w:rPr>
        <w:t>公司</w:t>
      </w:r>
      <w:r w:rsidRPr="004C18B7">
        <w:rPr>
          <w:rFonts w:hint="eastAsia"/>
          <w:sz w:val="21"/>
          <w:szCs w:val="21"/>
        </w:rPr>
        <w:t>将在该股票复牌且其交易体现活跃市场交易特征后，对其恢复收盘价估值，届时不再另行公告。</w:t>
      </w:r>
    </w:p>
    <w:p w:rsidR="0092458C" w:rsidRPr="004C18B7" w:rsidRDefault="0092458C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特此公告。</w:t>
      </w:r>
      <w:bookmarkStart w:id="0" w:name="_GoBack"/>
      <w:bookmarkEnd w:id="0"/>
    </w:p>
    <w:p w:rsidR="004B059A" w:rsidRDefault="004B059A" w:rsidP="00996F4B">
      <w:pPr>
        <w:widowControl/>
        <w:wordWrap w:val="0"/>
        <w:spacing w:before="345" w:after="100" w:afterAutospacing="1" w:line="432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</w:p>
    <w:p w:rsidR="003E3F78" w:rsidRPr="004C18B7" w:rsidRDefault="003E3F78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 xml:space="preserve">浦银安盛基金管理有限公司 </w:t>
      </w:r>
    </w:p>
    <w:p w:rsidR="00BD58A7" w:rsidRPr="004C18B7" w:rsidRDefault="008161FB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sz w:val="21"/>
          <w:szCs w:val="21"/>
        </w:rPr>
        <w:t>202</w:t>
      </w:r>
      <w:r w:rsidR="003D1CF3">
        <w:rPr>
          <w:sz w:val="21"/>
          <w:szCs w:val="21"/>
        </w:rPr>
        <w:t>5</w:t>
      </w:r>
      <w:r w:rsidR="003E3F78" w:rsidRPr="004C18B7">
        <w:rPr>
          <w:rFonts w:hint="eastAsia"/>
          <w:sz w:val="21"/>
          <w:szCs w:val="21"/>
        </w:rPr>
        <w:t>年</w:t>
      </w:r>
      <w:r w:rsidR="00247597">
        <w:rPr>
          <w:sz w:val="21"/>
          <w:szCs w:val="21"/>
        </w:rPr>
        <w:t>12</w:t>
      </w:r>
      <w:r w:rsidR="003E3F78" w:rsidRPr="004C18B7">
        <w:rPr>
          <w:rFonts w:hint="eastAsia"/>
          <w:sz w:val="21"/>
          <w:szCs w:val="21"/>
        </w:rPr>
        <w:t>月</w:t>
      </w:r>
      <w:r w:rsidR="00247597">
        <w:rPr>
          <w:sz w:val="21"/>
          <w:szCs w:val="21"/>
        </w:rPr>
        <w:t>2</w:t>
      </w:r>
      <w:r w:rsidR="00DF279C" w:rsidRPr="004C18B7">
        <w:rPr>
          <w:rFonts w:hint="eastAsia"/>
          <w:sz w:val="21"/>
          <w:szCs w:val="21"/>
        </w:rPr>
        <w:t>日</w:t>
      </w:r>
    </w:p>
    <w:sectPr w:rsidR="00BD58A7" w:rsidRPr="004C18B7" w:rsidSect="00BD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55" w:rsidRDefault="00FA0955" w:rsidP="003E3F78">
      <w:r>
        <w:separator/>
      </w:r>
    </w:p>
  </w:endnote>
  <w:endnote w:type="continuationSeparator" w:id="0">
    <w:p w:rsidR="00FA0955" w:rsidRDefault="00FA0955" w:rsidP="003E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55" w:rsidRDefault="00FA0955" w:rsidP="003E3F78">
      <w:r>
        <w:separator/>
      </w:r>
    </w:p>
  </w:footnote>
  <w:footnote w:type="continuationSeparator" w:id="0">
    <w:p w:rsidR="00FA0955" w:rsidRDefault="00FA0955" w:rsidP="003E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78"/>
    <w:rsid w:val="00023771"/>
    <w:rsid w:val="0003036D"/>
    <w:rsid w:val="00030E6E"/>
    <w:rsid w:val="00040E56"/>
    <w:rsid w:val="0004292C"/>
    <w:rsid w:val="0004328A"/>
    <w:rsid w:val="00060B5A"/>
    <w:rsid w:val="00080AE0"/>
    <w:rsid w:val="000825FA"/>
    <w:rsid w:val="00082E55"/>
    <w:rsid w:val="000900FA"/>
    <w:rsid w:val="00090DDA"/>
    <w:rsid w:val="00095292"/>
    <w:rsid w:val="000A15CA"/>
    <w:rsid w:val="000B413D"/>
    <w:rsid w:val="000C30A2"/>
    <w:rsid w:val="000D54BA"/>
    <w:rsid w:val="001223CC"/>
    <w:rsid w:val="001304A9"/>
    <w:rsid w:val="00132BFC"/>
    <w:rsid w:val="0013366C"/>
    <w:rsid w:val="00134819"/>
    <w:rsid w:val="00134C23"/>
    <w:rsid w:val="00173A15"/>
    <w:rsid w:val="00180D53"/>
    <w:rsid w:val="00181566"/>
    <w:rsid w:val="00193D4F"/>
    <w:rsid w:val="001967F7"/>
    <w:rsid w:val="00197339"/>
    <w:rsid w:val="001B2CB1"/>
    <w:rsid w:val="001B4616"/>
    <w:rsid w:val="001B6FF6"/>
    <w:rsid w:val="001C0F6C"/>
    <w:rsid w:val="001C6FAA"/>
    <w:rsid w:val="001D1D07"/>
    <w:rsid w:val="001D4ADD"/>
    <w:rsid w:val="001E7973"/>
    <w:rsid w:val="001E7974"/>
    <w:rsid w:val="00243F6B"/>
    <w:rsid w:val="00247597"/>
    <w:rsid w:val="00256A0E"/>
    <w:rsid w:val="00256B1B"/>
    <w:rsid w:val="00261081"/>
    <w:rsid w:val="00265A2C"/>
    <w:rsid w:val="00280F76"/>
    <w:rsid w:val="0028362A"/>
    <w:rsid w:val="00296316"/>
    <w:rsid w:val="002A0638"/>
    <w:rsid w:val="002A59C6"/>
    <w:rsid w:val="002B5E09"/>
    <w:rsid w:val="002B7CFE"/>
    <w:rsid w:val="002D0355"/>
    <w:rsid w:val="002D43F4"/>
    <w:rsid w:val="0030428F"/>
    <w:rsid w:val="003050D0"/>
    <w:rsid w:val="0030693B"/>
    <w:rsid w:val="00306E45"/>
    <w:rsid w:val="0031382A"/>
    <w:rsid w:val="00321DC6"/>
    <w:rsid w:val="00331B18"/>
    <w:rsid w:val="00333A10"/>
    <w:rsid w:val="00342489"/>
    <w:rsid w:val="0036259C"/>
    <w:rsid w:val="003639DA"/>
    <w:rsid w:val="0036510B"/>
    <w:rsid w:val="00381646"/>
    <w:rsid w:val="00397866"/>
    <w:rsid w:val="003A012A"/>
    <w:rsid w:val="003A29F2"/>
    <w:rsid w:val="003A414E"/>
    <w:rsid w:val="003A4E7D"/>
    <w:rsid w:val="003B0358"/>
    <w:rsid w:val="003B2BAB"/>
    <w:rsid w:val="003D1CF3"/>
    <w:rsid w:val="003D6EB6"/>
    <w:rsid w:val="003E3F78"/>
    <w:rsid w:val="003E599E"/>
    <w:rsid w:val="003F007A"/>
    <w:rsid w:val="003F629A"/>
    <w:rsid w:val="003F7995"/>
    <w:rsid w:val="0041140B"/>
    <w:rsid w:val="00412664"/>
    <w:rsid w:val="0041780F"/>
    <w:rsid w:val="00422C19"/>
    <w:rsid w:val="00442E68"/>
    <w:rsid w:val="00452DCB"/>
    <w:rsid w:val="00462F6C"/>
    <w:rsid w:val="00465B11"/>
    <w:rsid w:val="00467578"/>
    <w:rsid w:val="00480ECE"/>
    <w:rsid w:val="00493C50"/>
    <w:rsid w:val="00494752"/>
    <w:rsid w:val="00496928"/>
    <w:rsid w:val="004A5A6D"/>
    <w:rsid w:val="004B059A"/>
    <w:rsid w:val="004B4F88"/>
    <w:rsid w:val="004B5175"/>
    <w:rsid w:val="004C18B7"/>
    <w:rsid w:val="004C3D80"/>
    <w:rsid w:val="004D3336"/>
    <w:rsid w:val="004D5223"/>
    <w:rsid w:val="004F1EA7"/>
    <w:rsid w:val="0050606F"/>
    <w:rsid w:val="00512552"/>
    <w:rsid w:val="0051766E"/>
    <w:rsid w:val="00524256"/>
    <w:rsid w:val="0052602A"/>
    <w:rsid w:val="00545D11"/>
    <w:rsid w:val="005461C1"/>
    <w:rsid w:val="005522D6"/>
    <w:rsid w:val="00555E38"/>
    <w:rsid w:val="0056286B"/>
    <w:rsid w:val="00564770"/>
    <w:rsid w:val="00582FFC"/>
    <w:rsid w:val="005913E3"/>
    <w:rsid w:val="005942F7"/>
    <w:rsid w:val="005A1A08"/>
    <w:rsid w:val="005A3E4F"/>
    <w:rsid w:val="005A4A87"/>
    <w:rsid w:val="005B2857"/>
    <w:rsid w:val="005C4EF6"/>
    <w:rsid w:val="005E2802"/>
    <w:rsid w:val="005E2D66"/>
    <w:rsid w:val="005E434A"/>
    <w:rsid w:val="005E5C99"/>
    <w:rsid w:val="006003BD"/>
    <w:rsid w:val="00603EB0"/>
    <w:rsid w:val="00610791"/>
    <w:rsid w:val="00616D0D"/>
    <w:rsid w:val="00631852"/>
    <w:rsid w:val="00633874"/>
    <w:rsid w:val="0065027A"/>
    <w:rsid w:val="00676895"/>
    <w:rsid w:val="00676D6D"/>
    <w:rsid w:val="00684175"/>
    <w:rsid w:val="00686A8E"/>
    <w:rsid w:val="006915DA"/>
    <w:rsid w:val="006A602B"/>
    <w:rsid w:val="006C70FE"/>
    <w:rsid w:val="006D354D"/>
    <w:rsid w:val="006D551E"/>
    <w:rsid w:val="006E305D"/>
    <w:rsid w:val="006E6AF6"/>
    <w:rsid w:val="006F13BB"/>
    <w:rsid w:val="006F4B2C"/>
    <w:rsid w:val="00713EB0"/>
    <w:rsid w:val="00714D53"/>
    <w:rsid w:val="00721E67"/>
    <w:rsid w:val="00731E1A"/>
    <w:rsid w:val="00735C10"/>
    <w:rsid w:val="00746324"/>
    <w:rsid w:val="00746A5A"/>
    <w:rsid w:val="00746F38"/>
    <w:rsid w:val="00753DD9"/>
    <w:rsid w:val="00754937"/>
    <w:rsid w:val="00760A06"/>
    <w:rsid w:val="00761BA4"/>
    <w:rsid w:val="00766EF5"/>
    <w:rsid w:val="00783170"/>
    <w:rsid w:val="0078364D"/>
    <w:rsid w:val="00787A31"/>
    <w:rsid w:val="007C23F5"/>
    <w:rsid w:val="007C798B"/>
    <w:rsid w:val="007F1F8C"/>
    <w:rsid w:val="0080344F"/>
    <w:rsid w:val="00810C0D"/>
    <w:rsid w:val="008137C2"/>
    <w:rsid w:val="008161FB"/>
    <w:rsid w:val="00816EC1"/>
    <w:rsid w:val="0082329F"/>
    <w:rsid w:val="00823FDA"/>
    <w:rsid w:val="00830A39"/>
    <w:rsid w:val="008325A0"/>
    <w:rsid w:val="00841EB2"/>
    <w:rsid w:val="008469F2"/>
    <w:rsid w:val="008528E6"/>
    <w:rsid w:val="00854C33"/>
    <w:rsid w:val="00874B41"/>
    <w:rsid w:val="00885CC1"/>
    <w:rsid w:val="0089032B"/>
    <w:rsid w:val="008A016E"/>
    <w:rsid w:val="008A4E2B"/>
    <w:rsid w:val="008B0C49"/>
    <w:rsid w:val="008B1CF1"/>
    <w:rsid w:val="008C37B2"/>
    <w:rsid w:val="008D6D10"/>
    <w:rsid w:val="008F31D2"/>
    <w:rsid w:val="008F6488"/>
    <w:rsid w:val="0090372D"/>
    <w:rsid w:val="0090602A"/>
    <w:rsid w:val="009067DC"/>
    <w:rsid w:val="009134CD"/>
    <w:rsid w:val="00914843"/>
    <w:rsid w:val="00914854"/>
    <w:rsid w:val="00920A6C"/>
    <w:rsid w:val="0092458C"/>
    <w:rsid w:val="00924C04"/>
    <w:rsid w:val="00925014"/>
    <w:rsid w:val="0092504D"/>
    <w:rsid w:val="00930AB1"/>
    <w:rsid w:val="0093339D"/>
    <w:rsid w:val="00937710"/>
    <w:rsid w:val="00942291"/>
    <w:rsid w:val="0094701B"/>
    <w:rsid w:val="00955CF6"/>
    <w:rsid w:val="009561DA"/>
    <w:rsid w:val="00973DF3"/>
    <w:rsid w:val="00975FAF"/>
    <w:rsid w:val="0097789B"/>
    <w:rsid w:val="00996F4B"/>
    <w:rsid w:val="009A05A0"/>
    <w:rsid w:val="009B4505"/>
    <w:rsid w:val="009C3991"/>
    <w:rsid w:val="009C590E"/>
    <w:rsid w:val="009D3E72"/>
    <w:rsid w:val="009D48D6"/>
    <w:rsid w:val="009D5DB7"/>
    <w:rsid w:val="009E7E0E"/>
    <w:rsid w:val="009F5623"/>
    <w:rsid w:val="009F5C91"/>
    <w:rsid w:val="009F670C"/>
    <w:rsid w:val="00A07403"/>
    <w:rsid w:val="00A111CE"/>
    <w:rsid w:val="00A17231"/>
    <w:rsid w:val="00A320B3"/>
    <w:rsid w:val="00A326F6"/>
    <w:rsid w:val="00A4352E"/>
    <w:rsid w:val="00A46A58"/>
    <w:rsid w:val="00A50521"/>
    <w:rsid w:val="00A6519D"/>
    <w:rsid w:val="00A71455"/>
    <w:rsid w:val="00A760BC"/>
    <w:rsid w:val="00A76536"/>
    <w:rsid w:val="00A9619A"/>
    <w:rsid w:val="00AB0F64"/>
    <w:rsid w:val="00AB3E1F"/>
    <w:rsid w:val="00AC17BF"/>
    <w:rsid w:val="00AC5D99"/>
    <w:rsid w:val="00AF3AEC"/>
    <w:rsid w:val="00B010B4"/>
    <w:rsid w:val="00B148E1"/>
    <w:rsid w:val="00B1552C"/>
    <w:rsid w:val="00B159CD"/>
    <w:rsid w:val="00B16C19"/>
    <w:rsid w:val="00B178E0"/>
    <w:rsid w:val="00B20080"/>
    <w:rsid w:val="00B21856"/>
    <w:rsid w:val="00B23CB6"/>
    <w:rsid w:val="00B333AF"/>
    <w:rsid w:val="00B468E5"/>
    <w:rsid w:val="00B53963"/>
    <w:rsid w:val="00B80C07"/>
    <w:rsid w:val="00B8519E"/>
    <w:rsid w:val="00B96893"/>
    <w:rsid w:val="00BA622B"/>
    <w:rsid w:val="00BA72BB"/>
    <w:rsid w:val="00BA7530"/>
    <w:rsid w:val="00BB52C4"/>
    <w:rsid w:val="00BD005C"/>
    <w:rsid w:val="00BD4596"/>
    <w:rsid w:val="00BD58A7"/>
    <w:rsid w:val="00BE4D45"/>
    <w:rsid w:val="00BE7B77"/>
    <w:rsid w:val="00BE7DA1"/>
    <w:rsid w:val="00BF1C61"/>
    <w:rsid w:val="00BF4653"/>
    <w:rsid w:val="00BF67E5"/>
    <w:rsid w:val="00C0018C"/>
    <w:rsid w:val="00C00880"/>
    <w:rsid w:val="00C1449E"/>
    <w:rsid w:val="00C25A69"/>
    <w:rsid w:val="00C27AF2"/>
    <w:rsid w:val="00C35CA7"/>
    <w:rsid w:val="00C3600C"/>
    <w:rsid w:val="00C4331E"/>
    <w:rsid w:val="00C43E13"/>
    <w:rsid w:val="00C522B9"/>
    <w:rsid w:val="00C53CBE"/>
    <w:rsid w:val="00C66C42"/>
    <w:rsid w:val="00C77582"/>
    <w:rsid w:val="00C81F5D"/>
    <w:rsid w:val="00C9116B"/>
    <w:rsid w:val="00CA3E70"/>
    <w:rsid w:val="00CB0134"/>
    <w:rsid w:val="00CD1BE7"/>
    <w:rsid w:val="00CD5187"/>
    <w:rsid w:val="00CE3847"/>
    <w:rsid w:val="00CF3B8F"/>
    <w:rsid w:val="00CF5F83"/>
    <w:rsid w:val="00D019EB"/>
    <w:rsid w:val="00D042B1"/>
    <w:rsid w:val="00D13581"/>
    <w:rsid w:val="00D14099"/>
    <w:rsid w:val="00D14875"/>
    <w:rsid w:val="00D15CF8"/>
    <w:rsid w:val="00D27CBF"/>
    <w:rsid w:val="00D301E1"/>
    <w:rsid w:val="00D45FE5"/>
    <w:rsid w:val="00D54716"/>
    <w:rsid w:val="00D6187F"/>
    <w:rsid w:val="00D61AFA"/>
    <w:rsid w:val="00D70CB9"/>
    <w:rsid w:val="00D7109F"/>
    <w:rsid w:val="00D73721"/>
    <w:rsid w:val="00D75EBD"/>
    <w:rsid w:val="00D82269"/>
    <w:rsid w:val="00D82A96"/>
    <w:rsid w:val="00DA58E3"/>
    <w:rsid w:val="00DB7ED6"/>
    <w:rsid w:val="00DC6A7A"/>
    <w:rsid w:val="00DC6BB8"/>
    <w:rsid w:val="00DD647D"/>
    <w:rsid w:val="00DE0EE7"/>
    <w:rsid w:val="00DE4D09"/>
    <w:rsid w:val="00DE735A"/>
    <w:rsid w:val="00DF279C"/>
    <w:rsid w:val="00E0637A"/>
    <w:rsid w:val="00E14E6F"/>
    <w:rsid w:val="00E21BDA"/>
    <w:rsid w:val="00E30CB3"/>
    <w:rsid w:val="00E3490C"/>
    <w:rsid w:val="00E4711C"/>
    <w:rsid w:val="00E52D10"/>
    <w:rsid w:val="00E56586"/>
    <w:rsid w:val="00E635E5"/>
    <w:rsid w:val="00E6412E"/>
    <w:rsid w:val="00E65A25"/>
    <w:rsid w:val="00E70B5D"/>
    <w:rsid w:val="00E80ED9"/>
    <w:rsid w:val="00E8492F"/>
    <w:rsid w:val="00E85112"/>
    <w:rsid w:val="00E85A78"/>
    <w:rsid w:val="00E920EE"/>
    <w:rsid w:val="00EA128B"/>
    <w:rsid w:val="00EA4B5D"/>
    <w:rsid w:val="00EA5E3F"/>
    <w:rsid w:val="00EA6308"/>
    <w:rsid w:val="00EC4E89"/>
    <w:rsid w:val="00EE2A3B"/>
    <w:rsid w:val="00F04DCD"/>
    <w:rsid w:val="00F15018"/>
    <w:rsid w:val="00F230B2"/>
    <w:rsid w:val="00F26500"/>
    <w:rsid w:val="00F316C0"/>
    <w:rsid w:val="00F34779"/>
    <w:rsid w:val="00F46CAC"/>
    <w:rsid w:val="00F52BBE"/>
    <w:rsid w:val="00F55789"/>
    <w:rsid w:val="00F5705C"/>
    <w:rsid w:val="00F87D1E"/>
    <w:rsid w:val="00F97DDE"/>
    <w:rsid w:val="00FA0955"/>
    <w:rsid w:val="00FA34DD"/>
    <w:rsid w:val="00FA62DD"/>
    <w:rsid w:val="00FD317A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F78"/>
    <w:rPr>
      <w:sz w:val="18"/>
      <w:szCs w:val="18"/>
    </w:rPr>
  </w:style>
  <w:style w:type="paragraph" w:styleId="HTML">
    <w:name w:val="HTML Preformatted"/>
    <w:basedOn w:val="a"/>
    <w:link w:val="HTMLChar"/>
    <w:rsid w:val="004C1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C18B7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2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ZHONGM</cp:lastModifiedBy>
  <cp:revision>2</cp:revision>
  <cp:lastPrinted>2018-04-19T08:30:00Z</cp:lastPrinted>
  <dcterms:created xsi:type="dcterms:W3CDTF">2025-12-01T16:02:00Z</dcterms:created>
  <dcterms:modified xsi:type="dcterms:W3CDTF">2025-12-01T16:02:00Z</dcterms:modified>
</cp:coreProperties>
</file>