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4E" w:rsidRDefault="0062561F" w:rsidP="001F154E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1367EC">
        <w:rPr>
          <w:b/>
          <w:sz w:val="24"/>
          <w:szCs w:val="24"/>
        </w:rPr>
        <w:t>华夏</w:t>
      </w:r>
      <w:r w:rsidR="00C01256">
        <w:rPr>
          <w:rFonts w:hint="eastAsia"/>
          <w:b/>
          <w:sz w:val="24"/>
          <w:szCs w:val="24"/>
        </w:rPr>
        <w:t>安博仓储物流</w:t>
      </w:r>
      <w:r w:rsidRPr="001367EC">
        <w:rPr>
          <w:b/>
          <w:sz w:val="24"/>
          <w:szCs w:val="24"/>
        </w:rPr>
        <w:t>封闭式基础设施证券投资基金关于</w:t>
      </w:r>
    </w:p>
    <w:p w:rsidR="0062561F" w:rsidRPr="001367EC" w:rsidRDefault="0062561F" w:rsidP="001F154E">
      <w:pPr>
        <w:spacing w:line="360" w:lineRule="auto"/>
        <w:jc w:val="center"/>
        <w:rPr>
          <w:b/>
          <w:sz w:val="24"/>
          <w:szCs w:val="24"/>
        </w:rPr>
      </w:pPr>
      <w:r w:rsidRPr="001367EC">
        <w:rPr>
          <w:b/>
          <w:sz w:val="24"/>
          <w:szCs w:val="24"/>
        </w:rPr>
        <w:t>基础设施项目公司完成权属变更登记的公告</w:t>
      </w:r>
    </w:p>
    <w:p w:rsidR="0062561F" w:rsidRPr="001367EC" w:rsidRDefault="0062561F" w:rsidP="001367EC">
      <w:pPr>
        <w:spacing w:line="360" w:lineRule="auto"/>
        <w:jc w:val="center"/>
        <w:rPr>
          <w:b/>
          <w:sz w:val="24"/>
          <w:szCs w:val="24"/>
        </w:rPr>
      </w:pPr>
      <w:r w:rsidRPr="001367EC">
        <w:rPr>
          <w:rFonts w:hint="eastAsia"/>
          <w:b/>
          <w:sz w:val="24"/>
          <w:szCs w:val="24"/>
        </w:rPr>
        <w:t>公告送出日期：</w:t>
      </w:r>
      <w:r w:rsidR="00C01256" w:rsidRPr="001367EC">
        <w:rPr>
          <w:rFonts w:hint="eastAsia"/>
          <w:b/>
          <w:sz w:val="24"/>
          <w:szCs w:val="24"/>
        </w:rPr>
        <w:t>2</w:t>
      </w:r>
      <w:r w:rsidR="00C01256" w:rsidRPr="001367EC">
        <w:rPr>
          <w:b/>
          <w:sz w:val="24"/>
          <w:szCs w:val="24"/>
        </w:rPr>
        <w:t>02</w:t>
      </w:r>
      <w:r w:rsidR="00C01256">
        <w:rPr>
          <w:rFonts w:hint="eastAsia"/>
          <w:b/>
          <w:sz w:val="24"/>
          <w:szCs w:val="24"/>
        </w:rPr>
        <w:t>5</w:t>
      </w:r>
      <w:r w:rsidRPr="001367EC">
        <w:rPr>
          <w:rFonts w:hint="eastAsia"/>
          <w:b/>
          <w:sz w:val="24"/>
          <w:szCs w:val="24"/>
        </w:rPr>
        <w:t>年</w:t>
      </w:r>
      <w:r w:rsidR="007D0212">
        <w:rPr>
          <w:rFonts w:hint="eastAsia"/>
          <w:b/>
          <w:sz w:val="24"/>
          <w:szCs w:val="24"/>
        </w:rPr>
        <w:t>1</w:t>
      </w:r>
      <w:r w:rsidR="0028019B">
        <w:rPr>
          <w:rFonts w:hint="eastAsia"/>
          <w:b/>
          <w:sz w:val="24"/>
          <w:szCs w:val="24"/>
        </w:rPr>
        <w:t>2</w:t>
      </w:r>
      <w:r w:rsidRPr="001367EC">
        <w:rPr>
          <w:rFonts w:hint="eastAsia"/>
          <w:b/>
          <w:sz w:val="24"/>
          <w:szCs w:val="24"/>
        </w:rPr>
        <w:t>月</w:t>
      </w:r>
      <w:r w:rsidR="004C2E0C">
        <w:rPr>
          <w:b/>
          <w:sz w:val="24"/>
          <w:szCs w:val="24"/>
        </w:rPr>
        <w:t>2</w:t>
      </w:r>
      <w:r w:rsidRPr="001367EC">
        <w:rPr>
          <w:rFonts w:hint="eastAsia"/>
          <w:b/>
          <w:sz w:val="24"/>
          <w:szCs w:val="24"/>
        </w:rPr>
        <w:t>日</w:t>
      </w:r>
    </w:p>
    <w:p w:rsidR="0062561F" w:rsidRPr="00A1104C" w:rsidRDefault="0062561F">
      <w:pPr>
        <w:rPr>
          <w:rFonts w:ascii="宋体" w:hAnsi="宋体"/>
          <w:sz w:val="22"/>
          <w:szCs w:val="22"/>
        </w:rPr>
      </w:pPr>
    </w:p>
    <w:p w:rsidR="0062561F" w:rsidRPr="00642FA2" w:rsidRDefault="0062561F" w:rsidP="00271F44">
      <w:pPr>
        <w:spacing w:beforeLines="50" w:afterLines="50" w:line="360" w:lineRule="auto"/>
        <w:ind w:firstLineChars="200" w:firstLine="482"/>
        <w:rPr>
          <w:b/>
          <w:bCs/>
          <w:sz w:val="24"/>
          <w:szCs w:val="24"/>
        </w:rPr>
      </w:pPr>
      <w:r w:rsidRPr="00642FA2">
        <w:rPr>
          <w:b/>
          <w:bCs/>
          <w:sz w:val="24"/>
          <w:szCs w:val="24"/>
        </w:rPr>
        <w:t>一、公募</w:t>
      </w:r>
      <w:r w:rsidRPr="00642FA2">
        <w:rPr>
          <w:b/>
          <w:bCs/>
          <w:sz w:val="24"/>
          <w:szCs w:val="24"/>
        </w:rPr>
        <w:t>REITs</w:t>
      </w:r>
      <w:r w:rsidRPr="00642FA2">
        <w:rPr>
          <w:rFonts w:hint="eastAsia"/>
          <w:b/>
          <w:bCs/>
          <w:sz w:val="24"/>
          <w:szCs w:val="24"/>
        </w:rPr>
        <w:t>基本信息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5245"/>
      </w:tblGrid>
      <w:tr w:rsidR="0062561F" w:rsidRPr="00A1104C" w:rsidTr="006D652A">
        <w:tc>
          <w:tcPr>
            <w:tcW w:w="3261" w:type="dxa"/>
            <w:vAlign w:val="center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kern w:val="0"/>
              </w:rPr>
              <w:t>基金名称</w:t>
            </w:r>
          </w:p>
        </w:tc>
        <w:tc>
          <w:tcPr>
            <w:tcW w:w="5245" w:type="dxa"/>
            <w:vAlign w:val="center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kern w:val="0"/>
              </w:rPr>
              <w:t>华夏</w:t>
            </w:r>
            <w:r w:rsidR="00C01256">
              <w:rPr>
                <w:rFonts w:hint="eastAsia"/>
                <w:kern w:val="0"/>
              </w:rPr>
              <w:t>安博仓储物流</w:t>
            </w:r>
            <w:r w:rsidRPr="001367EC">
              <w:rPr>
                <w:kern w:val="0"/>
              </w:rPr>
              <w:t>封闭式基础设施证券投资基金</w:t>
            </w:r>
          </w:p>
        </w:tc>
      </w:tr>
      <w:tr w:rsidR="0062561F" w:rsidRPr="00A1104C" w:rsidTr="006D652A">
        <w:tc>
          <w:tcPr>
            <w:tcW w:w="3261" w:type="dxa"/>
            <w:vAlign w:val="center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kern w:val="0"/>
              </w:rPr>
              <w:t>基金简称</w:t>
            </w:r>
          </w:p>
        </w:tc>
        <w:tc>
          <w:tcPr>
            <w:tcW w:w="5245" w:type="dxa"/>
            <w:vAlign w:val="center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kern w:val="0"/>
              </w:rPr>
              <w:t>华夏</w:t>
            </w:r>
            <w:r w:rsidR="00C01256">
              <w:rPr>
                <w:rFonts w:hint="eastAsia"/>
                <w:kern w:val="0"/>
              </w:rPr>
              <w:t>安博仓储</w:t>
            </w:r>
            <w:r w:rsidRPr="001367EC">
              <w:rPr>
                <w:kern w:val="0"/>
              </w:rPr>
              <w:t>REIT</w:t>
            </w:r>
          </w:p>
        </w:tc>
      </w:tr>
      <w:tr w:rsidR="0062561F" w:rsidRPr="00A1104C" w:rsidTr="006D652A">
        <w:tc>
          <w:tcPr>
            <w:tcW w:w="3261" w:type="dxa"/>
            <w:vAlign w:val="center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kern w:val="0"/>
              </w:rPr>
              <w:t>场内简称</w:t>
            </w:r>
          </w:p>
        </w:tc>
        <w:tc>
          <w:tcPr>
            <w:tcW w:w="5245" w:type="dxa"/>
            <w:vAlign w:val="center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kern w:val="0"/>
              </w:rPr>
              <w:t>华夏</w:t>
            </w:r>
            <w:r w:rsidR="00C01256">
              <w:rPr>
                <w:rFonts w:hint="eastAsia"/>
                <w:kern w:val="0"/>
              </w:rPr>
              <w:t>安博仓储</w:t>
            </w:r>
            <w:r w:rsidRPr="001367EC">
              <w:rPr>
                <w:kern w:val="0"/>
              </w:rPr>
              <w:t>REIT</w:t>
            </w:r>
          </w:p>
        </w:tc>
      </w:tr>
      <w:tr w:rsidR="0062561F" w:rsidRPr="00A1104C" w:rsidTr="006D65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kern w:val="0"/>
              </w:rPr>
              <w:t>基金主代码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kern w:val="0"/>
              </w:rPr>
              <w:t>180</w:t>
            </w:r>
            <w:r w:rsidR="00C01256">
              <w:rPr>
                <w:rFonts w:hint="eastAsia"/>
                <w:kern w:val="0"/>
              </w:rPr>
              <w:t>306</w:t>
            </w:r>
          </w:p>
        </w:tc>
      </w:tr>
      <w:tr w:rsidR="0062561F" w:rsidRPr="00A1104C" w:rsidTr="006D652A">
        <w:tc>
          <w:tcPr>
            <w:tcW w:w="3261" w:type="dxa"/>
            <w:vAlign w:val="center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kern w:val="0"/>
              </w:rPr>
              <w:t>基金合同生效日</w:t>
            </w:r>
          </w:p>
        </w:tc>
        <w:tc>
          <w:tcPr>
            <w:tcW w:w="5245" w:type="dxa"/>
            <w:vAlign w:val="center"/>
          </w:tcPr>
          <w:p w:rsidR="0062561F" w:rsidRPr="001367EC" w:rsidRDefault="00C01256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kern w:val="0"/>
              </w:rPr>
              <w:t>202</w:t>
            </w:r>
            <w:r>
              <w:rPr>
                <w:rFonts w:hint="eastAsia"/>
                <w:kern w:val="0"/>
              </w:rPr>
              <w:t>5</w:t>
            </w:r>
            <w:r w:rsidR="0062561F" w:rsidRPr="001367EC">
              <w:rPr>
                <w:kern w:val="0"/>
              </w:rPr>
              <w:t>年</w:t>
            </w:r>
            <w:r>
              <w:rPr>
                <w:rFonts w:hint="eastAsia"/>
                <w:kern w:val="0"/>
              </w:rPr>
              <w:t>11</w:t>
            </w:r>
            <w:r w:rsidR="0062561F" w:rsidRPr="001367EC">
              <w:rPr>
                <w:kern w:val="0"/>
              </w:rPr>
              <w:t>月</w:t>
            </w:r>
            <w:r>
              <w:rPr>
                <w:rFonts w:hint="eastAsia"/>
                <w:kern w:val="0"/>
              </w:rPr>
              <w:t>18</w:t>
            </w:r>
            <w:r w:rsidR="0062561F" w:rsidRPr="001367EC">
              <w:rPr>
                <w:kern w:val="0"/>
              </w:rPr>
              <w:t>日</w:t>
            </w:r>
          </w:p>
        </w:tc>
      </w:tr>
      <w:tr w:rsidR="0062561F" w:rsidRPr="00A1104C" w:rsidTr="006D652A">
        <w:tc>
          <w:tcPr>
            <w:tcW w:w="3261" w:type="dxa"/>
            <w:vAlign w:val="center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kern w:val="0"/>
              </w:rPr>
              <w:t>基金管理人</w:t>
            </w:r>
          </w:p>
        </w:tc>
        <w:tc>
          <w:tcPr>
            <w:tcW w:w="5245" w:type="dxa"/>
            <w:vAlign w:val="center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kern w:val="0"/>
              </w:rPr>
              <w:t>华夏基金管理有限公司</w:t>
            </w:r>
          </w:p>
        </w:tc>
      </w:tr>
      <w:tr w:rsidR="0062561F" w:rsidRPr="00A1104C" w:rsidTr="006D652A">
        <w:tc>
          <w:tcPr>
            <w:tcW w:w="3261" w:type="dxa"/>
            <w:vAlign w:val="center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kern w:val="0"/>
              </w:rPr>
              <w:t>基金托管人</w:t>
            </w:r>
          </w:p>
        </w:tc>
        <w:tc>
          <w:tcPr>
            <w:tcW w:w="5245" w:type="dxa"/>
            <w:vAlign w:val="center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rFonts w:hint="eastAsia"/>
                <w:kern w:val="0"/>
              </w:rPr>
              <w:t>招商</w:t>
            </w:r>
            <w:r w:rsidRPr="001367EC">
              <w:rPr>
                <w:kern w:val="0"/>
              </w:rPr>
              <w:t>银行股份有限公司</w:t>
            </w:r>
          </w:p>
        </w:tc>
      </w:tr>
      <w:tr w:rsidR="0062561F" w:rsidRPr="00A1104C" w:rsidTr="006D652A">
        <w:tc>
          <w:tcPr>
            <w:tcW w:w="3261" w:type="dxa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rFonts w:hint="eastAsia"/>
                <w:kern w:val="0"/>
              </w:rPr>
              <w:t>公告依据</w:t>
            </w:r>
          </w:p>
        </w:tc>
        <w:tc>
          <w:tcPr>
            <w:tcW w:w="5245" w:type="dxa"/>
            <w:vAlign w:val="center"/>
          </w:tcPr>
          <w:p w:rsidR="0062561F" w:rsidRPr="001367EC" w:rsidRDefault="00C01256" w:rsidP="001367EC">
            <w:pPr>
              <w:autoSpaceDE w:val="0"/>
              <w:autoSpaceDN w:val="0"/>
              <w:adjustRightInd w:val="0"/>
              <w:ind w:left="17"/>
              <w:rPr>
                <w:kern w:val="0"/>
              </w:rPr>
            </w:pPr>
            <w:r w:rsidRPr="00C01256">
              <w:rPr>
                <w:kern w:val="0"/>
              </w:rPr>
              <w:t>《中华人民共和国证券投资基金法》</w:t>
            </w:r>
            <w:r w:rsidR="00861874" w:rsidRPr="001367EC">
              <w:rPr>
                <w:rFonts w:hint="eastAsia"/>
                <w:kern w:val="0"/>
              </w:rPr>
              <w:t>《公开募集基础设施证券投资基金指引（试行）》</w:t>
            </w:r>
            <w:r w:rsidR="00861874" w:rsidRPr="005F0266">
              <w:rPr>
                <w:rFonts w:hint="eastAsia"/>
              </w:rPr>
              <w:t>《深圳证券交易所公开募集基础设施证券投资基金业务办法（试行）》《深圳证券交易所公开募集基础设施证券投资基金业务指引第</w:t>
            </w:r>
            <w:r w:rsidR="00861874" w:rsidRPr="005F0266">
              <w:t>5</w:t>
            </w:r>
            <w:r w:rsidR="00861874" w:rsidRPr="005F0266">
              <w:rPr>
                <w:rFonts w:hint="eastAsia"/>
              </w:rPr>
              <w:t>号</w:t>
            </w:r>
            <w:r w:rsidR="00861874" w:rsidRPr="005F0266">
              <w:t>——</w:t>
            </w:r>
            <w:r w:rsidR="00861874" w:rsidRPr="005F0266">
              <w:rPr>
                <w:rFonts w:hint="eastAsia"/>
              </w:rPr>
              <w:t>临时报告（试行）》等有关规定以及</w:t>
            </w:r>
            <w:r w:rsidRPr="00C01256">
              <w:rPr>
                <w:kern w:val="0"/>
              </w:rPr>
              <w:t>《华夏安博仓储物流封闭式基础设施证券投资基金基金合同》《华夏安博仓储物流封闭式基础设施证券投资基金招募说明书》</w:t>
            </w:r>
            <w:r w:rsidR="009E690A">
              <w:rPr>
                <w:rFonts w:hint="eastAsia"/>
                <w:kern w:val="0"/>
              </w:rPr>
              <w:t>及其更新</w:t>
            </w:r>
          </w:p>
        </w:tc>
      </w:tr>
    </w:tbl>
    <w:p w:rsidR="00A1104C" w:rsidRPr="00642FA2" w:rsidRDefault="00A1104C" w:rsidP="004C2E0C">
      <w:pPr>
        <w:spacing w:line="360" w:lineRule="auto"/>
        <w:ind w:firstLineChars="200" w:firstLine="482"/>
        <w:rPr>
          <w:sz w:val="24"/>
          <w:szCs w:val="24"/>
        </w:rPr>
      </w:pPr>
      <w:r w:rsidRPr="00642FA2">
        <w:rPr>
          <w:rFonts w:hint="eastAsia"/>
          <w:b/>
          <w:bCs/>
          <w:sz w:val="24"/>
          <w:szCs w:val="24"/>
        </w:rPr>
        <w:t>二、基础设施项目公司完成权属变更登记情况</w:t>
      </w:r>
    </w:p>
    <w:p w:rsidR="00A1104C" w:rsidRPr="00642FA2" w:rsidRDefault="00A1104C" w:rsidP="00642FA2">
      <w:pPr>
        <w:spacing w:line="360" w:lineRule="auto"/>
        <w:ind w:firstLineChars="200" w:firstLine="480"/>
        <w:rPr>
          <w:sz w:val="24"/>
          <w:szCs w:val="24"/>
        </w:rPr>
      </w:pPr>
      <w:r w:rsidRPr="00642FA2">
        <w:rPr>
          <w:rFonts w:hint="eastAsia"/>
          <w:sz w:val="24"/>
          <w:szCs w:val="24"/>
        </w:rPr>
        <w:t>华夏</w:t>
      </w:r>
      <w:r w:rsidR="00C01256" w:rsidRPr="00642FA2">
        <w:rPr>
          <w:rFonts w:hint="eastAsia"/>
          <w:sz w:val="24"/>
          <w:szCs w:val="24"/>
        </w:rPr>
        <w:t>安博仓储物流</w:t>
      </w:r>
      <w:r w:rsidRPr="00642FA2">
        <w:rPr>
          <w:rFonts w:hint="eastAsia"/>
          <w:sz w:val="24"/>
          <w:szCs w:val="24"/>
        </w:rPr>
        <w:t>封闭式基础设施证券投资基金（以下简称“本基金”）的基金合同自</w:t>
      </w:r>
      <w:r w:rsidR="00C01256" w:rsidRPr="00642FA2">
        <w:rPr>
          <w:sz w:val="24"/>
          <w:szCs w:val="24"/>
        </w:rPr>
        <w:t>2025</w:t>
      </w:r>
      <w:r w:rsidRPr="00642FA2">
        <w:rPr>
          <w:rFonts w:hint="eastAsia"/>
          <w:sz w:val="24"/>
          <w:szCs w:val="24"/>
        </w:rPr>
        <w:t>年</w:t>
      </w:r>
      <w:r w:rsidR="00C01256" w:rsidRPr="00642FA2">
        <w:rPr>
          <w:sz w:val="24"/>
          <w:szCs w:val="24"/>
        </w:rPr>
        <w:t>11</w:t>
      </w:r>
      <w:r w:rsidRPr="00642FA2">
        <w:rPr>
          <w:rFonts w:hint="eastAsia"/>
          <w:sz w:val="24"/>
          <w:szCs w:val="24"/>
        </w:rPr>
        <w:t>月</w:t>
      </w:r>
      <w:r w:rsidR="00C01256" w:rsidRPr="00642FA2">
        <w:rPr>
          <w:sz w:val="24"/>
          <w:szCs w:val="24"/>
        </w:rPr>
        <w:t>18</w:t>
      </w:r>
      <w:r w:rsidRPr="00642FA2">
        <w:rPr>
          <w:rFonts w:hint="eastAsia"/>
          <w:sz w:val="24"/>
          <w:szCs w:val="24"/>
        </w:rPr>
        <w:t>日起生效。截至本公告发布日，本基金已认购“</w:t>
      </w:r>
      <w:r w:rsidR="000E142B" w:rsidRPr="00642FA2">
        <w:rPr>
          <w:sz w:val="24"/>
          <w:szCs w:val="24"/>
        </w:rPr>
        <w:t>中信证券</w:t>
      </w:r>
      <w:r w:rsidR="000E142B" w:rsidRPr="00642FA2">
        <w:rPr>
          <w:sz w:val="24"/>
          <w:szCs w:val="24"/>
        </w:rPr>
        <w:t>-</w:t>
      </w:r>
      <w:r w:rsidR="000E142B" w:rsidRPr="00642FA2">
        <w:rPr>
          <w:sz w:val="24"/>
          <w:szCs w:val="24"/>
        </w:rPr>
        <w:t>安博仓储物流</w:t>
      </w:r>
      <w:r w:rsidR="000E142B" w:rsidRPr="00642FA2">
        <w:rPr>
          <w:sz w:val="24"/>
          <w:szCs w:val="24"/>
        </w:rPr>
        <w:t>1</w:t>
      </w:r>
      <w:r w:rsidR="000E142B" w:rsidRPr="00642FA2">
        <w:rPr>
          <w:sz w:val="24"/>
          <w:szCs w:val="24"/>
        </w:rPr>
        <w:t>期资产支持专项计划</w:t>
      </w:r>
      <w:r w:rsidRPr="00642FA2">
        <w:rPr>
          <w:rFonts w:hint="eastAsia"/>
          <w:sz w:val="24"/>
          <w:szCs w:val="24"/>
        </w:rPr>
        <w:t>”（以下简称“专项计划”）全部份额，专项计划管理人中信证券股份有限公司代表专项计划已取得</w:t>
      </w:r>
      <w:r w:rsidR="00C01256" w:rsidRPr="00642FA2">
        <w:rPr>
          <w:sz w:val="24"/>
          <w:szCs w:val="24"/>
        </w:rPr>
        <w:t>广州速德仓储有限公司</w:t>
      </w:r>
      <w:r w:rsidR="00C01256" w:rsidRPr="00642FA2">
        <w:rPr>
          <w:rFonts w:hint="eastAsia"/>
          <w:sz w:val="24"/>
          <w:szCs w:val="24"/>
        </w:rPr>
        <w:t>、</w:t>
      </w:r>
      <w:r w:rsidR="00C01256" w:rsidRPr="00642FA2">
        <w:rPr>
          <w:sz w:val="24"/>
          <w:szCs w:val="24"/>
        </w:rPr>
        <w:t>东莞安博盈德仓储有限公司</w:t>
      </w:r>
      <w:r w:rsidR="00C01256" w:rsidRPr="00642FA2">
        <w:rPr>
          <w:rFonts w:hint="eastAsia"/>
          <w:sz w:val="24"/>
          <w:szCs w:val="24"/>
        </w:rPr>
        <w:t>（合称“</w:t>
      </w:r>
      <w:r w:rsidR="00C01256" w:rsidRPr="00642FA2">
        <w:rPr>
          <w:sz w:val="24"/>
          <w:szCs w:val="24"/>
        </w:rPr>
        <w:t>SPV</w:t>
      </w:r>
      <w:r w:rsidR="00C01256" w:rsidRPr="00642FA2">
        <w:rPr>
          <w:rFonts w:hint="eastAsia"/>
          <w:sz w:val="24"/>
          <w:szCs w:val="24"/>
        </w:rPr>
        <w:t>公司”）</w:t>
      </w:r>
      <w:r w:rsidR="006C2595">
        <w:rPr>
          <w:rFonts w:hint="eastAsia"/>
          <w:sz w:val="24"/>
          <w:szCs w:val="24"/>
        </w:rPr>
        <w:t>以及项目公司</w:t>
      </w:r>
      <w:bookmarkStart w:id="1" w:name="_Hlk180156046"/>
      <w:r w:rsidR="00642FA2" w:rsidRPr="007D0212">
        <w:rPr>
          <w:rFonts w:hint="eastAsia"/>
          <w:sz w:val="24"/>
          <w:szCs w:val="24"/>
        </w:rPr>
        <w:t>安博诚置仓储（东莞）有限公司</w:t>
      </w:r>
      <w:bookmarkEnd w:id="1"/>
      <w:r w:rsidR="00E44F34" w:rsidRPr="00642FA2">
        <w:rPr>
          <w:rFonts w:hint="eastAsia"/>
          <w:sz w:val="24"/>
          <w:szCs w:val="24"/>
        </w:rPr>
        <w:t>全部股权</w:t>
      </w:r>
      <w:r w:rsidR="002D7041">
        <w:rPr>
          <w:rFonts w:hint="eastAsia"/>
          <w:sz w:val="24"/>
          <w:szCs w:val="24"/>
        </w:rPr>
        <w:t>，</w:t>
      </w:r>
      <w:r w:rsidR="00E44F34" w:rsidRPr="00642FA2">
        <w:rPr>
          <w:sz w:val="24"/>
          <w:szCs w:val="24"/>
        </w:rPr>
        <w:t>SPV</w:t>
      </w:r>
      <w:r w:rsidR="00E44F34" w:rsidRPr="00642FA2">
        <w:rPr>
          <w:rFonts w:hint="eastAsia"/>
          <w:sz w:val="24"/>
          <w:szCs w:val="24"/>
        </w:rPr>
        <w:t>公司</w:t>
      </w:r>
      <w:r w:rsidR="006C2595" w:rsidRPr="00CE3531">
        <w:rPr>
          <w:sz w:val="24"/>
          <w:szCs w:val="24"/>
        </w:rPr>
        <w:t>广州速德仓储有限公司</w:t>
      </w:r>
      <w:r w:rsidR="006C2595" w:rsidRPr="00CE3531">
        <w:rPr>
          <w:rFonts w:hint="eastAsia"/>
          <w:sz w:val="24"/>
          <w:szCs w:val="24"/>
        </w:rPr>
        <w:t>、</w:t>
      </w:r>
      <w:r w:rsidR="006C2595" w:rsidRPr="00CE3531">
        <w:rPr>
          <w:sz w:val="24"/>
          <w:szCs w:val="24"/>
        </w:rPr>
        <w:t>东莞安博盈德仓储有限公司</w:t>
      </w:r>
      <w:r w:rsidR="00E44F34" w:rsidRPr="00642FA2">
        <w:rPr>
          <w:rFonts w:hint="eastAsia"/>
          <w:sz w:val="24"/>
          <w:szCs w:val="24"/>
        </w:rPr>
        <w:t>已</w:t>
      </w:r>
      <w:r w:rsidR="00C01256" w:rsidRPr="00642FA2">
        <w:rPr>
          <w:rFonts w:hint="eastAsia"/>
          <w:sz w:val="24"/>
          <w:szCs w:val="24"/>
        </w:rPr>
        <w:t>分别</w:t>
      </w:r>
      <w:r w:rsidR="00E44F34" w:rsidRPr="00642FA2">
        <w:rPr>
          <w:rFonts w:hint="eastAsia"/>
          <w:sz w:val="24"/>
          <w:szCs w:val="24"/>
        </w:rPr>
        <w:t>取得</w:t>
      </w:r>
      <w:r w:rsidR="006C2595">
        <w:rPr>
          <w:rFonts w:hint="eastAsia"/>
          <w:sz w:val="24"/>
          <w:szCs w:val="24"/>
        </w:rPr>
        <w:t>项目公司</w:t>
      </w:r>
      <w:r w:rsidR="00C01256" w:rsidRPr="00642FA2">
        <w:rPr>
          <w:sz w:val="24"/>
          <w:szCs w:val="24"/>
        </w:rPr>
        <w:t>广州速诚仓储有限</w:t>
      </w:r>
      <w:r w:rsidR="00C01256" w:rsidRPr="00642FA2">
        <w:rPr>
          <w:rFonts w:hint="eastAsia"/>
          <w:sz w:val="24"/>
          <w:szCs w:val="24"/>
        </w:rPr>
        <w:t>公司、</w:t>
      </w:r>
      <w:r w:rsidR="00C01256" w:rsidRPr="00642FA2">
        <w:rPr>
          <w:sz w:val="24"/>
          <w:szCs w:val="24"/>
        </w:rPr>
        <w:t>东莞安博盈顺仓储有限公司</w:t>
      </w:r>
      <w:r w:rsidRPr="00642FA2">
        <w:rPr>
          <w:rFonts w:hint="eastAsia"/>
          <w:sz w:val="24"/>
          <w:szCs w:val="24"/>
        </w:rPr>
        <w:t>全部股权</w:t>
      </w:r>
      <w:r w:rsidR="00C01256" w:rsidRPr="00642FA2">
        <w:rPr>
          <w:rFonts w:hint="eastAsia"/>
          <w:sz w:val="24"/>
          <w:szCs w:val="24"/>
        </w:rPr>
        <w:t>。</w:t>
      </w:r>
      <w:r w:rsidR="002E2A45">
        <w:rPr>
          <w:rFonts w:hint="eastAsia"/>
          <w:sz w:val="24"/>
          <w:szCs w:val="24"/>
        </w:rPr>
        <w:t>以上</w:t>
      </w:r>
      <w:r w:rsidR="0055277D" w:rsidRPr="00642FA2">
        <w:rPr>
          <w:rFonts w:hint="eastAsia"/>
          <w:sz w:val="24"/>
          <w:szCs w:val="24"/>
        </w:rPr>
        <w:t>有关权属变更工商登记手续已完成</w:t>
      </w:r>
      <w:r w:rsidRPr="00642FA2">
        <w:rPr>
          <w:rFonts w:hint="eastAsia"/>
          <w:sz w:val="24"/>
          <w:szCs w:val="24"/>
        </w:rPr>
        <w:t>。</w:t>
      </w:r>
    </w:p>
    <w:p w:rsidR="006C2595" w:rsidRDefault="006C2595" w:rsidP="006C2595">
      <w:pPr>
        <w:spacing w:line="360" w:lineRule="auto"/>
        <w:ind w:firstLineChars="200" w:firstLine="480"/>
        <w:rPr>
          <w:sz w:val="24"/>
          <w:szCs w:val="24"/>
        </w:rPr>
      </w:pPr>
      <w:r w:rsidRPr="00A53FC6">
        <w:rPr>
          <w:sz w:val="24"/>
          <w:szCs w:val="24"/>
        </w:rPr>
        <w:t>本次权属变更登记完成后，本基金通过专项计划和</w:t>
      </w:r>
      <w:r w:rsidRPr="00AE4D05">
        <w:rPr>
          <w:sz w:val="24"/>
          <w:szCs w:val="24"/>
        </w:rPr>
        <w:t>SPV</w:t>
      </w:r>
      <w:r w:rsidRPr="00A53FC6">
        <w:rPr>
          <w:sz w:val="24"/>
          <w:szCs w:val="24"/>
        </w:rPr>
        <w:t>公司已合法拥有基础设施项目资产。待交割审计完成后基金管理人将及时公告有关情况。</w:t>
      </w:r>
    </w:p>
    <w:p w:rsidR="0062561F" w:rsidRDefault="00A1104C" w:rsidP="006C2595">
      <w:pPr>
        <w:spacing w:line="360" w:lineRule="auto"/>
        <w:ind w:firstLineChars="200" w:firstLine="480"/>
        <w:rPr>
          <w:sz w:val="24"/>
          <w:szCs w:val="24"/>
        </w:rPr>
      </w:pPr>
      <w:r w:rsidRPr="00642FA2">
        <w:rPr>
          <w:rFonts w:hint="eastAsia"/>
          <w:sz w:val="24"/>
          <w:szCs w:val="24"/>
        </w:rPr>
        <w:t>特此公告</w:t>
      </w:r>
    </w:p>
    <w:p w:rsidR="00A1104C" w:rsidRPr="00642FA2" w:rsidRDefault="00A1104C" w:rsidP="00642FA2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642FA2">
        <w:rPr>
          <w:rFonts w:hint="eastAsia"/>
          <w:sz w:val="24"/>
          <w:szCs w:val="24"/>
        </w:rPr>
        <w:t>华夏基金管理有限公司</w:t>
      </w:r>
    </w:p>
    <w:p w:rsidR="00A1104C" w:rsidRPr="00642FA2" w:rsidRDefault="00A1104C" w:rsidP="00642FA2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642FA2">
        <w:rPr>
          <w:rFonts w:hint="eastAsia"/>
          <w:sz w:val="24"/>
          <w:szCs w:val="24"/>
        </w:rPr>
        <w:t>二〇二</w:t>
      </w:r>
      <w:r w:rsidR="00C01256" w:rsidRPr="00642FA2">
        <w:rPr>
          <w:rFonts w:hint="eastAsia"/>
          <w:sz w:val="24"/>
          <w:szCs w:val="24"/>
        </w:rPr>
        <w:t>五</w:t>
      </w:r>
      <w:r w:rsidRPr="00642FA2">
        <w:rPr>
          <w:rFonts w:hint="eastAsia"/>
          <w:sz w:val="24"/>
          <w:szCs w:val="24"/>
        </w:rPr>
        <w:t>年</w:t>
      </w:r>
      <w:r w:rsidR="00C01256" w:rsidRPr="00642FA2">
        <w:rPr>
          <w:rFonts w:hint="eastAsia"/>
          <w:sz w:val="24"/>
          <w:szCs w:val="24"/>
        </w:rPr>
        <w:t>十</w:t>
      </w:r>
      <w:r w:rsidR="0028019B">
        <w:rPr>
          <w:rFonts w:hint="eastAsia"/>
          <w:sz w:val="24"/>
          <w:szCs w:val="24"/>
        </w:rPr>
        <w:t>二</w:t>
      </w:r>
      <w:r w:rsidRPr="00642FA2">
        <w:rPr>
          <w:rFonts w:hint="eastAsia"/>
          <w:sz w:val="24"/>
          <w:szCs w:val="24"/>
        </w:rPr>
        <w:t>月</w:t>
      </w:r>
      <w:r w:rsidR="004C2E0C">
        <w:rPr>
          <w:rFonts w:hint="eastAsia"/>
          <w:sz w:val="24"/>
          <w:szCs w:val="24"/>
        </w:rPr>
        <w:t>二</w:t>
      </w:r>
      <w:r w:rsidRPr="00642FA2">
        <w:rPr>
          <w:rFonts w:hint="eastAsia"/>
          <w:sz w:val="24"/>
          <w:szCs w:val="24"/>
        </w:rPr>
        <w:t>日</w:t>
      </w:r>
    </w:p>
    <w:sectPr w:rsidR="00A1104C" w:rsidRPr="00642FA2" w:rsidSect="00B24E7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D33" w:rsidRDefault="00275D33" w:rsidP="0062561F">
      <w:r>
        <w:separator/>
      </w:r>
    </w:p>
  </w:endnote>
  <w:endnote w:type="continuationSeparator" w:id="0">
    <w:p w:rsidR="00275D33" w:rsidRDefault="00275D33" w:rsidP="00625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4329596"/>
      <w:docPartObj>
        <w:docPartGallery w:val="Page Numbers (Bottom of Page)"/>
        <w:docPartUnique/>
      </w:docPartObj>
    </w:sdtPr>
    <w:sdtContent>
      <w:p w:rsidR="004C2E0C" w:rsidRDefault="00B24E75" w:rsidP="004C2E0C">
        <w:pPr>
          <w:pStyle w:val="a4"/>
          <w:jc w:val="center"/>
        </w:pPr>
        <w:r w:rsidRPr="004C2E0C">
          <w:rPr>
            <w:rFonts w:ascii="Times New Roman" w:hAnsi="Times New Roman" w:cs="Times New Roman"/>
          </w:rPr>
          <w:fldChar w:fldCharType="begin"/>
        </w:r>
        <w:r w:rsidR="004C2E0C" w:rsidRPr="004C2E0C">
          <w:rPr>
            <w:rFonts w:ascii="Times New Roman" w:hAnsi="Times New Roman" w:cs="Times New Roman"/>
          </w:rPr>
          <w:instrText>PAGE   \* MERGEFORMAT</w:instrText>
        </w:r>
        <w:r w:rsidRPr="004C2E0C">
          <w:rPr>
            <w:rFonts w:ascii="Times New Roman" w:hAnsi="Times New Roman" w:cs="Times New Roman"/>
          </w:rPr>
          <w:fldChar w:fldCharType="separate"/>
        </w:r>
        <w:r w:rsidR="00271F44" w:rsidRPr="00271F44">
          <w:rPr>
            <w:rFonts w:ascii="Times New Roman" w:hAnsi="Times New Roman" w:cs="Times New Roman"/>
            <w:noProof/>
            <w:lang w:val="zh-CN"/>
          </w:rPr>
          <w:t>1</w:t>
        </w:r>
        <w:r w:rsidRPr="004C2E0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D33" w:rsidRDefault="00275D33" w:rsidP="0062561F">
      <w:r>
        <w:separator/>
      </w:r>
    </w:p>
  </w:footnote>
  <w:footnote w:type="continuationSeparator" w:id="0">
    <w:p w:rsidR="00275D33" w:rsidRDefault="00275D33" w:rsidP="006256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61F"/>
    <w:rsid w:val="00044FCB"/>
    <w:rsid w:val="000575AD"/>
    <w:rsid w:val="00063D9A"/>
    <w:rsid w:val="000B6E50"/>
    <w:rsid w:val="000E142B"/>
    <w:rsid w:val="000F337C"/>
    <w:rsid w:val="001160CC"/>
    <w:rsid w:val="001367EC"/>
    <w:rsid w:val="001430CF"/>
    <w:rsid w:val="001F154E"/>
    <w:rsid w:val="00271F44"/>
    <w:rsid w:val="00275D33"/>
    <w:rsid w:val="0028019B"/>
    <w:rsid w:val="002D7041"/>
    <w:rsid w:val="002E2A45"/>
    <w:rsid w:val="00304C7C"/>
    <w:rsid w:val="00320A33"/>
    <w:rsid w:val="003726EF"/>
    <w:rsid w:val="00394278"/>
    <w:rsid w:val="003B7E6C"/>
    <w:rsid w:val="003C079C"/>
    <w:rsid w:val="003C52FF"/>
    <w:rsid w:val="003D7472"/>
    <w:rsid w:val="00406FD6"/>
    <w:rsid w:val="004C2E0C"/>
    <w:rsid w:val="004F0B4D"/>
    <w:rsid w:val="004F73FA"/>
    <w:rsid w:val="00507E5B"/>
    <w:rsid w:val="0055277D"/>
    <w:rsid w:val="0056227B"/>
    <w:rsid w:val="005A6956"/>
    <w:rsid w:val="005C3DB4"/>
    <w:rsid w:val="0062561F"/>
    <w:rsid w:val="00642FA2"/>
    <w:rsid w:val="006C2595"/>
    <w:rsid w:val="00750C38"/>
    <w:rsid w:val="00770B81"/>
    <w:rsid w:val="007D0212"/>
    <w:rsid w:val="00861874"/>
    <w:rsid w:val="00870E0E"/>
    <w:rsid w:val="008966C5"/>
    <w:rsid w:val="00967CC6"/>
    <w:rsid w:val="009E690A"/>
    <w:rsid w:val="009F4DA7"/>
    <w:rsid w:val="00A1104C"/>
    <w:rsid w:val="00A11953"/>
    <w:rsid w:val="00AD209C"/>
    <w:rsid w:val="00B24E75"/>
    <w:rsid w:val="00BA78AD"/>
    <w:rsid w:val="00C01256"/>
    <w:rsid w:val="00CA04DF"/>
    <w:rsid w:val="00E44F34"/>
    <w:rsid w:val="00E927F1"/>
    <w:rsid w:val="00ED254B"/>
    <w:rsid w:val="00F8104E"/>
    <w:rsid w:val="00FA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1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5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56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56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561F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1104C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A1104C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A1104C"/>
    <w:rPr>
      <w:rFonts w:ascii="Times New Roman" w:eastAsia="宋体" w:hAnsi="Times New Roman" w:cs="Times New Roman"/>
      <w:szCs w:val="21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A1104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A1104C"/>
    <w:rPr>
      <w:rFonts w:ascii="Times New Roman" w:eastAsia="宋体" w:hAnsi="Times New Roman" w:cs="Times New Roman"/>
      <w:b/>
      <w:bCs/>
      <w:szCs w:val="21"/>
    </w:rPr>
  </w:style>
  <w:style w:type="paragraph" w:styleId="a8">
    <w:name w:val="Revision"/>
    <w:hidden/>
    <w:uiPriority w:val="99"/>
    <w:semiHidden/>
    <w:rsid w:val="00770B81"/>
    <w:rPr>
      <w:rFonts w:ascii="Times New Roman" w:eastAsia="宋体" w:hAnsi="Times New Roman" w:cs="Times New Roman"/>
      <w:szCs w:val="21"/>
    </w:rPr>
  </w:style>
  <w:style w:type="paragraph" w:styleId="a9">
    <w:name w:val="Balloon Text"/>
    <w:basedOn w:val="a"/>
    <w:link w:val="Char3"/>
    <w:uiPriority w:val="99"/>
    <w:semiHidden/>
    <w:unhideWhenUsed/>
    <w:rsid w:val="001367E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367EC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autoRedefine/>
    <w:uiPriority w:val="34"/>
    <w:qFormat/>
    <w:rsid w:val="00406FD6"/>
    <w:pPr>
      <w:spacing w:beforeLines="50" w:afterLines="50" w:line="360" w:lineRule="auto"/>
      <w:ind w:left="986" w:hanging="504"/>
    </w:pPr>
    <w:rPr>
      <w:rFonts w:ascii="宋体" w:hAnsi="宋体" w:cstheme="minorBidi"/>
      <w:szCs w:val="22"/>
    </w:rPr>
  </w:style>
  <w:style w:type="paragraph" w:customStyle="1" w:styleId="Default">
    <w:name w:val="Default"/>
    <w:rsid w:val="00044FC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4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人力资源部-郑韬</dc:creator>
  <cp:keywords/>
  <dc:description/>
  <cp:lastModifiedBy>ZHONGM</cp:lastModifiedBy>
  <cp:revision>2</cp:revision>
  <dcterms:created xsi:type="dcterms:W3CDTF">2025-12-01T16:03:00Z</dcterms:created>
  <dcterms:modified xsi:type="dcterms:W3CDTF">2025-12-01T16:03:00Z</dcterms:modified>
</cp:coreProperties>
</file>