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38F4" w:rsidRDefault="00074A21" w:rsidP="00074A21">
      <w:pPr>
        <w:pStyle w:val="XBRL2"/>
        <w:spacing w:before="156"/>
        <w:rPr>
          <w:rFonts w:eastAsia="Cambria" w:cs="Cambria"/>
        </w:rPr>
      </w:pPr>
      <w:r>
        <w:rPr>
          <w:rFonts w:eastAsia="Cambria" w:cs="Cambria"/>
        </w:rPr>
        <w:t xml:space="preserve">  </w:t>
      </w:r>
    </w:p>
    <w:p w:rsidR="008C38F4" w:rsidRDefault="00074A21">
      <w:pPr>
        <w:jc w:val="center"/>
        <w:rPr>
          <w:rFonts w:cs="宋体" w:hint="default"/>
        </w:rPr>
      </w:pPr>
      <w:r>
        <w:rPr>
          <w:rFonts w:cs="宋体"/>
          <w:b/>
          <w:color w:val="000000"/>
          <w:sz w:val="48"/>
          <w:szCs w:val="48"/>
        </w:rPr>
        <w:t>关于暂停安信远见成长混合型证券投资基金</w:t>
      </w:r>
      <w:r>
        <w:rPr>
          <w:rFonts w:cs="宋体"/>
          <w:b/>
          <w:color w:val="000000"/>
          <w:sz w:val="48"/>
          <w:szCs w:val="48"/>
        </w:rPr>
        <w:t>C</w:t>
      </w:r>
      <w:r>
        <w:rPr>
          <w:rFonts w:cs="宋体"/>
          <w:b/>
          <w:color w:val="000000"/>
          <w:sz w:val="48"/>
          <w:szCs w:val="48"/>
        </w:rPr>
        <w:t>类份额大额申购、大额转换转入及大额定期定额投资业务的公告</w:t>
      </w:r>
    </w:p>
    <w:p w:rsidR="008C38F4" w:rsidRDefault="00074A21">
      <w:pPr>
        <w:spacing w:line="560" w:lineRule="exact"/>
        <w:jc w:val="center"/>
        <w:rPr>
          <w:rFonts w:cs="宋体" w:hint="default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8C38F4" w:rsidRDefault="00074A21">
      <w:pPr>
        <w:spacing w:line="560" w:lineRule="exact"/>
        <w:jc w:val="center"/>
        <w:rPr>
          <w:rFonts w:cs="宋体" w:hint="default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8C38F4" w:rsidRDefault="00074A21">
      <w:pPr>
        <w:spacing w:line="560" w:lineRule="exact"/>
        <w:jc w:val="center"/>
        <w:rPr>
          <w:rFonts w:cs="宋体" w:hint="default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8C38F4" w:rsidRDefault="00074A21">
      <w:pPr>
        <w:spacing w:line="560" w:lineRule="exact"/>
        <w:jc w:val="center"/>
        <w:rPr>
          <w:rFonts w:cs="宋体" w:hint="default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8C38F4" w:rsidRDefault="00074A21">
      <w:pPr>
        <w:spacing w:line="560" w:lineRule="exact"/>
        <w:jc w:val="center"/>
        <w:rPr>
          <w:rFonts w:cs="宋体" w:hint="default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8C38F4" w:rsidRDefault="00074A21">
      <w:pPr>
        <w:spacing w:line="560" w:lineRule="exact"/>
        <w:jc w:val="center"/>
        <w:rPr>
          <w:rFonts w:cs="宋体" w:hint="default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8C38F4" w:rsidRDefault="00074A21">
      <w:pPr>
        <w:spacing w:line="560" w:lineRule="exact"/>
        <w:jc w:val="center"/>
        <w:rPr>
          <w:rFonts w:cs="宋体" w:hint="default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8C38F4" w:rsidRDefault="00074A21">
      <w:pPr>
        <w:spacing w:line="560" w:lineRule="exact"/>
        <w:jc w:val="center"/>
        <w:rPr>
          <w:rFonts w:cs="宋体" w:hint="default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8C38F4" w:rsidRDefault="00074A21">
      <w:pPr>
        <w:spacing w:line="560" w:lineRule="exact"/>
        <w:jc w:val="center"/>
        <w:rPr>
          <w:rFonts w:cs="宋体" w:hint="default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8C38F4" w:rsidRDefault="00074A21">
      <w:pPr>
        <w:spacing w:line="560" w:lineRule="exact"/>
        <w:jc w:val="center"/>
        <w:rPr>
          <w:rFonts w:cs="宋体" w:hint="default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8C38F4" w:rsidRDefault="00074A21">
      <w:pPr>
        <w:spacing w:line="560" w:lineRule="exact"/>
        <w:jc w:val="center"/>
        <w:rPr>
          <w:rFonts w:cs="宋体" w:hint="default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8C38F4" w:rsidRDefault="00074A21">
      <w:pPr>
        <w:spacing w:line="560" w:lineRule="exact"/>
        <w:jc w:val="center"/>
        <w:rPr>
          <w:rFonts w:cs="宋体" w:hint="default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8C38F4" w:rsidRDefault="00074A21">
      <w:pPr>
        <w:spacing w:line="560" w:lineRule="exact"/>
        <w:jc w:val="center"/>
        <w:rPr>
          <w:rFonts w:cs="宋体" w:hint="default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</w:t>
      </w:r>
    </w:p>
    <w:p w:rsidR="008C38F4" w:rsidRDefault="00074A21">
      <w:pPr>
        <w:spacing w:line="560" w:lineRule="exact"/>
        <w:jc w:val="center"/>
        <w:rPr>
          <w:rFonts w:cs="宋体" w:hint="default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</w:t>
      </w:r>
    </w:p>
    <w:p w:rsidR="008C38F4" w:rsidRDefault="00074A21">
      <w:pPr>
        <w:spacing w:line="560" w:lineRule="exact"/>
        <w:jc w:val="center"/>
        <w:rPr>
          <w:rFonts w:cs="宋体" w:hint="default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</w:t>
      </w:r>
    </w:p>
    <w:p w:rsidR="008C38F4" w:rsidRDefault="00074A21">
      <w:pPr>
        <w:spacing w:line="560" w:lineRule="exact"/>
        <w:jc w:val="center"/>
        <w:rPr>
          <w:rFonts w:cs="宋体" w:hint="default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</w:t>
      </w:r>
    </w:p>
    <w:p w:rsidR="008C38F4" w:rsidRDefault="00074A21">
      <w:pPr>
        <w:spacing w:line="560" w:lineRule="exact"/>
        <w:jc w:val="center"/>
        <w:rPr>
          <w:rFonts w:cs="宋体" w:hint="default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8C38F4" w:rsidRDefault="00074A21">
      <w:pPr>
        <w:spacing w:line="360" w:lineRule="auto"/>
        <w:jc w:val="center"/>
        <w:rPr>
          <w:rFonts w:cs="宋体" w:hint="default"/>
        </w:rPr>
      </w:pPr>
      <w:r>
        <w:rPr>
          <w:rFonts w:cs="宋体"/>
          <w:b/>
          <w:bCs/>
          <w:sz w:val="24"/>
          <w:szCs w:val="24"/>
        </w:rPr>
        <w:t>公告送出日期：</w:t>
      </w:r>
      <w:r>
        <w:rPr>
          <w:rFonts w:cs="宋体"/>
          <w:b/>
          <w:bCs/>
          <w:sz w:val="24"/>
          <w:szCs w:val="24"/>
        </w:rPr>
        <w:t>2025</w:t>
      </w:r>
      <w:r>
        <w:rPr>
          <w:rFonts w:cs="宋体"/>
          <w:b/>
          <w:bCs/>
          <w:sz w:val="24"/>
          <w:szCs w:val="24"/>
        </w:rPr>
        <w:t>年</w:t>
      </w:r>
      <w:r>
        <w:rPr>
          <w:rFonts w:cs="宋体"/>
          <w:b/>
          <w:bCs/>
          <w:sz w:val="24"/>
          <w:szCs w:val="24"/>
        </w:rPr>
        <w:t>12</w:t>
      </w:r>
      <w:r>
        <w:rPr>
          <w:rFonts w:cs="宋体"/>
          <w:b/>
          <w:bCs/>
          <w:sz w:val="24"/>
          <w:szCs w:val="24"/>
        </w:rPr>
        <w:t>月</w:t>
      </w:r>
      <w:r>
        <w:rPr>
          <w:rFonts w:cs="宋体"/>
          <w:b/>
          <w:bCs/>
          <w:sz w:val="24"/>
          <w:szCs w:val="24"/>
        </w:rPr>
        <w:t>2</w:t>
      </w:r>
      <w:r>
        <w:rPr>
          <w:rFonts w:cs="宋体"/>
          <w:b/>
          <w:bCs/>
          <w:sz w:val="24"/>
          <w:szCs w:val="24"/>
        </w:rPr>
        <w:t>日</w:t>
      </w:r>
    </w:p>
    <w:p w:rsidR="008C38F4" w:rsidRDefault="00074A21" w:rsidP="00074A21">
      <w:pPr>
        <w:pStyle w:val="XBRLTitle1"/>
        <w:numPr>
          <w:ilvl w:val="0"/>
          <w:numId w:val="1"/>
        </w:numPr>
        <w:spacing w:before="156"/>
        <w:jc w:val="left"/>
        <w:rPr>
          <w:rFonts w:cs="宋体" w:hint="default"/>
        </w:rPr>
      </w:pPr>
      <w:r>
        <w:rPr>
          <w:rFonts w:cs="宋体"/>
          <w:color w:val="404040"/>
        </w:rPr>
        <w:br w:type="page"/>
      </w:r>
      <w:r>
        <w:rPr>
          <w:rFonts w:hAnsi="宋体" w:cs="宋体"/>
        </w:rPr>
        <w:lastRenderedPageBreak/>
        <w:t>公告基本信息</w:t>
      </w:r>
      <w:r>
        <w:rPr>
          <w:rFonts w:cs="宋体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21"/>
        <w:gridCol w:w="2544"/>
        <w:gridCol w:w="2544"/>
        <w:gridCol w:w="2260"/>
      </w:tblGrid>
      <w:tr w:rsidR="008C38F4">
        <w:trPr>
          <w:trHeight w:val="510"/>
          <w:jc w:val="center"/>
        </w:trPr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基金名称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安信远见成长混合型证券投资基金</w:t>
            </w:r>
          </w:p>
        </w:tc>
      </w:tr>
      <w:tr w:rsidR="008C38F4">
        <w:trPr>
          <w:trHeight w:val="510"/>
          <w:jc w:val="center"/>
        </w:trPr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基金简称</w:t>
            </w:r>
            <w:r>
              <w:rPr>
                <w:rFonts w:cs="宋体"/>
              </w:rPr>
              <w:t xml:space="preserve"> 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安信远见成长混合</w:t>
            </w:r>
          </w:p>
        </w:tc>
      </w:tr>
      <w:tr w:rsidR="008C38F4">
        <w:trPr>
          <w:trHeight w:val="510"/>
          <w:jc w:val="center"/>
        </w:trPr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基金主代码</w:t>
            </w:r>
            <w:r>
              <w:rPr>
                <w:rFonts w:cs="宋体"/>
              </w:rPr>
              <w:t xml:space="preserve"> 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013095</w:t>
            </w:r>
          </w:p>
        </w:tc>
      </w:tr>
      <w:tr w:rsidR="008C38F4">
        <w:trPr>
          <w:trHeight w:val="510"/>
          <w:jc w:val="center"/>
        </w:trPr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基金管理人名称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安信基金管理有限责任公司</w:t>
            </w:r>
          </w:p>
        </w:tc>
      </w:tr>
      <w:tr w:rsidR="008C38F4">
        <w:trPr>
          <w:trHeight w:val="1670"/>
          <w:jc w:val="center"/>
        </w:trPr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公告依据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《中华人民共和国证券投资基金法》、《公开募集证券投资基金运作管理办法》、《公开募集证券投资基金信息披露管理办法》等法律法规及《安信远见成长混合型证券投资基金基金合同》、《安信远见成长混合型证券投资基金招募说明书》及相关公告。</w:t>
            </w:r>
          </w:p>
        </w:tc>
      </w:tr>
      <w:tr w:rsidR="008C38F4">
        <w:trPr>
          <w:trHeight w:val="510"/>
          <w:jc w:val="center"/>
        </w:trPr>
        <w:tc>
          <w:tcPr>
            <w:tcW w:w="17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暂停相关业务的起始日、金额及原因说明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暂停大额申购起始日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2025</w:t>
            </w:r>
            <w:r>
              <w:rPr>
                <w:rFonts w:cs="宋体"/>
              </w:rPr>
              <w:t>年</w:t>
            </w:r>
            <w:r>
              <w:rPr>
                <w:rFonts w:cs="宋体"/>
              </w:rPr>
              <w:t>12</w:t>
            </w:r>
            <w:r>
              <w:rPr>
                <w:rFonts w:cs="宋体"/>
              </w:rPr>
              <w:t>月</w:t>
            </w:r>
            <w:r>
              <w:rPr>
                <w:rFonts w:cs="宋体"/>
              </w:rPr>
              <w:t>2</w:t>
            </w:r>
            <w:r>
              <w:rPr>
                <w:rFonts w:cs="宋体"/>
              </w:rPr>
              <w:t>日</w:t>
            </w:r>
          </w:p>
        </w:tc>
      </w:tr>
      <w:tr w:rsidR="008C38F4">
        <w:trPr>
          <w:trHeight w:val="510"/>
          <w:jc w:val="center"/>
        </w:trPr>
        <w:tc>
          <w:tcPr>
            <w:tcW w:w="1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8C38F4">
            <w:pPr>
              <w:rPr>
                <w:rFonts w:hint="default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暂停大额转换转入起始日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2025</w:t>
            </w:r>
            <w:r>
              <w:rPr>
                <w:rFonts w:cs="宋体"/>
              </w:rPr>
              <w:t>年</w:t>
            </w:r>
            <w:r>
              <w:rPr>
                <w:rFonts w:cs="宋体"/>
              </w:rPr>
              <w:t>12</w:t>
            </w:r>
            <w:r>
              <w:rPr>
                <w:rFonts w:cs="宋体"/>
              </w:rPr>
              <w:t>月</w:t>
            </w:r>
            <w:r>
              <w:rPr>
                <w:rFonts w:cs="宋体"/>
              </w:rPr>
              <w:t>2</w:t>
            </w:r>
            <w:r>
              <w:rPr>
                <w:rFonts w:cs="宋体"/>
              </w:rPr>
              <w:t>日</w:t>
            </w:r>
          </w:p>
        </w:tc>
      </w:tr>
      <w:tr w:rsidR="008C38F4">
        <w:trPr>
          <w:trHeight w:val="510"/>
          <w:jc w:val="center"/>
        </w:trPr>
        <w:tc>
          <w:tcPr>
            <w:tcW w:w="1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8C38F4">
            <w:pPr>
              <w:rPr>
                <w:rFonts w:hint="default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暂停大额定期定额投资起始日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2025</w:t>
            </w:r>
            <w:r>
              <w:rPr>
                <w:rFonts w:cs="宋体"/>
              </w:rPr>
              <w:t>年</w:t>
            </w:r>
            <w:r>
              <w:rPr>
                <w:rFonts w:cs="宋体"/>
              </w:rPr>
              <w:t>12</w:t>
            </w:r>
            <w:r>
              <w:rPr>
                <w:rFonts w:cs="宋体"/>
              </w:rPr>
              <w:t>月</w:t>
            </w:r>
            <w:r>
              <w:rPr>
                <w:rFonts w:cs="宋体"/>
              </w:rPr>
              <w:t>2</w:t>
            </w:r>
            <w:r>
              <w:rPr>
                <w:rFonts w:cs="宋体"/>
              </w:rPr>
              <w:t>日</w:t>
            </w:r>
          </w:p>
        </w:tc>
      </w:tr>
      <w:tr w:rsidR="008C38F4">
        <w:trPr>
          <w:trHeight w:val="674"/>
          <w:jc w:val="center"/>
        </w:trPr>
        <w:tc>
          <w:tcPr>
            <w:tcW w:w="1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8C38F4">
            <w:pPr>
              <w:rPr>
                <w:rFonts w:hint="default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限制申购金额（单位：人民币元</w:t>
            </w:r>
            <w:r>
              <w:rPr>
                <w:rFonts w:cs="宋体"/>
              </w:rPr>
              <w:t xml:space="preserve"> </w:t>
            </w:r>
            <w:r>
              <w:rPr>
                <w:rFonts w:cs="宋体"/>
              </w:rPr>
              <w:t>）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1,000.00</w:t>
            </w:r>
          </w:p>
        </w:tc>
      </w:tr>
      <w:tr w:rsidR="008C38F4">
        <w:trPr>
          <w:trHeight w:val="638"/>
          <w:jc w:val="center"/>
        </w:trPr>
        <w:tc>
          <w:tcPr>
            <w:tcW w:w="1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8C38F4">
            <w:pPr>
              <w:rPr>
                <w:rFonts w:hint="default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限制转换转入金额（单位：人民币元</w:t>
            </w:r>
            <w:r>
              <w:rPr>
                <w:rFonts w:cs="宋体"/>
              </w:rPr>
              <w:t xml:space="preserve"> </w:t>
            </w:r>
            <w:r>
              <w:rPr>
                <w:rFonts w:cs="宋体"/>
              </w:rPr>
              <w:t>）</w:t>
            </w:r>
            <w:r>
              <w:rPr>
                <w:rFonts w:cs="宋体"/>
              </w:rPr>
              <w:t xml:space="preserve"> 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1,000.00</w:t>
            </w:r>
          </w:p>
        </w:tc>
      </w:tr>
      <w:tr w:rsidR="008C38F4">
        <w:trPr>
          <w:trHeight w:val="698"/>
          <w:jc w:val="center"/>
        </w:trPr>
        <w:tc>
          <w:tcPr>
            <w:tcW w:w="1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8C38F4">
            <w:pPr>
              <w:rPr>
                <w:rFonts w:hint="default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限制定期定额投资金额（单位：人民币元</w:t>
            </w:r>
            <w:r>
              <w:rPr>
                <w:rFonts w:ascii="Calibri" w:hAnsi="Calibri" w:cs="Calibri" w:hint="default"/>
              </w:rPr>
              <w:t> </w:t>
            </w:r>
            <w:r>
              <w:rPr>
                <w:rFonts w:cs="宋体"/>
              </w:rPr>
              <w:t>）</w:t>
            </w:r>
            <w:r>
              <w:rPr>
                <w:rFonts w:cs="宋体"/>
              </w:rPr>
              <w:t xml:space="preserve"> 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1,000.00</w:t>
            </w:r>
          </w:p>
        </w:tc>
      </w:tr>
      <w:tr w:rsidR="008C38F4">
        <w:trPr>
          <w:trHeight w:val="942"/>
          <w:jc w:val="center"/>
        </w:trPr>
        <w:tc>
          <w:tcPr>
            <w:tcW w:w="1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8C38F4">
            <w:pPr>
              <w:rPr>
                <w:rFonts w:hint="default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暂停大额申购、大额转换转入、大额定期定额投资的原因说明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nil"/>
              <w:bottom w:val="inset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保护基金份额持有人的利益。</w:t>
            </w:r>
          </w:p>
        </w:tc>
      </w:tr>
      <w:tr w:rsidR="008C38F4">
        <w:trPr>
          <w:trHeight w:val="510"/>
          <w:jc w:val="center"/>
        </w:trPr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下属分级基金的基金简称</w:t>
            </w:r>
          </w:p>
        </w:tc>
        <w:tc>
          <w:tcPr>
            <w:tcW w:w="2544" w:type="dxa"/>
            <w:tcBorders>
              <w:top w:val="inset" w:sz="4" w:space="0" w:color="000000"/>
              <w:left w:val="nil"/>
              <w:bottom w:val="inset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安信远见成长混合</w:t>
            </w:r>
            <w:r>
              <w:rPr>
                <w:rFonts w:cs="宋体"/>
              </w:rPr>
              <w:t>A</w:t>
            </w:r>
          </w:p>
        </w:tc>
        <w:tc>
          <w:tcPr>
            <w:tcW w:w="2260" w:type="dxa"/>
            <w:tcBorders>
              <w:top w:val="inset" w:sz="4" w:space="0" w:color="000000"/>
              <w:left w:val="nil"/>
              <w:bottom w:val="inset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安信远见成长混合</w:t>
            </w:r>
            <w:r>
              <w:rPr>
                <w:rFonts w:cs="宋体"/>
              </w:rPr>
              <w:t>C</w:t>
            </w:r>
          </w:p>
        </w:tc>
      </w:tr>
      <w:tr w:rsidR="008C38F4">
        <w:trPr>
          <w:trHeight w:val="510"/>
          <w:jc w:val="center"/>
        </w:trPr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下属分级基金的交易代码</w:t>
            </w:r>
          </w:p>
        </w:tc>
        <w:tc>
          <w:tcPr>
            <w:tcW w:w="2544" w:type="dxa"/>
            <w:tcBorders>
              <w:top w:val="inset" w:sz="4" w:space="0" w:color="000000"/>
              <w:left w:val="nil"/>
              <w:bottom w:val="inset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013095</w:t>
            </w:r>
          </w:p>
        </w:tc>
        <w:tc>
          <w:tcPr>
            <w:tcW w:w="2260" w:type="dxa"/>
            <w:tcBorders>
              <w:top w:val="inset" w:sz="4" w:space="0" w:color="000000"/>
              <w:left w:val="nil"/>
              <w:bottom w:val="inset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013096</w:t>
            </w:r>
          </w:p>
        </w:tc>
      </w:tr>
      <w:tr w:rsidR="008C38F4">
        <w:trPr>
          <w:trHeight w:val="686"/>
          <w:jc w:val="center"/>
        </w:trPr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该分级基金是否暂停大额申购、大额转换转入、大额定期定额投资</w:t>
            </w:r>
          </w:p>
        </w:tc>
        <w:tc>
          <w:tcPr>
            <w:tcW w:w="2544" w:type="dxa"/>
            <w:tcBorders>
              <w:top w:val="inset" w:sz="4" w:space="0" w:color="000000"/>
              <w:left w:val="nil"/>
              <w:bottom w:val="inset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否</w:t>
            </w:r>
          </w:p>
        </w:tc>
        <w:tc>
          <w:tcPr>
            <w:tcW w:w="2260" w:type="dxa"/>
            <w:tcBorders>
              <w:top w:val="inset" w:sz="4" w:space="0" w:color="000000"/>
              <w:left w:val="nil"/>
              <w:bottom w:val="inset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是</w:t>
            </w:r>
          </w:p>
        </w:tc>
      </w:tr>
      <w:tr w:rsidR="008C38F4">
        <w:trPr>
          <w:trHeight w:val="734"/>
          <w:jc w:val="center"/>
        </w:trPr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下属分级基金的限制申购金额（单位：人民币元）</w:t>
            </w:r>
          </w:p>
        </w:tc>
        <w:tc>
          <w:tcPr>
            <w:tcW w:w="2544" w:type="dxa"/>
            <w:tcBorders>
              <w:top w:val="inset" w:sz="4" w:space="0" w:color="000000"/>
              <w:left w:val="single" w:sz="4" w:space="0" w:color="000000"/>
              <w:bottom w:val="inset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-</w:t>
            </w:r>
          </w:p>
        </w:tc>
        <w:tc>
          <w:tcPr>
            <w:tcW w:w="2260" w:type="dxa"/>
            <w:tcBorders>
              <w:top w:val="inset" w:sz="4" w:space="0" w:color="000000"/>
              <w:left w:val="nil"/>
              <w:bottom w:val="inset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1,000.00</w:t>
            </w:r>
          </w:p>
        </w:tc>
      </w:tr>
      <w:tr w:rsidR="008C38F4">
        <w:trPr>
          <w:trHeight w:val="688"/>
          <w:jc w:val="center"/>
        </w:trPr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下属分级基金的限制转换转入金额（单位：人民币元）</w:t>
            </w:r>
            <w:r>
              <w:rPr>
                <w:rFonts w:cs="宋体"/>
              </w:rPr>
              <w:t xml:space="preserve"> </w:t>
            </w:r>
          </w:p>
        </w:tc>
        <w:tc>
          <w:tcPr>
            <w:tcW w:w="2544" w:type="dxa"/>
            <w:tcBorders>
              <w:top w:val="in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-</w:t>
            </w:r>
          </w:p>
        </w:tc>
        <w:tc>
          <w:tcPr>
            <w:tcW w:w="2260" w:type="dxa"/>
            <w:tcBorders>
              <w:top w:val="inset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1,000.00</w:t>
            </w:r>
          </w:p>
        </w:tc>
      </w:tr>
      <w:tr w:rsidR="008C38F4">
        <w:trPr>
          <w:trHeight w:val="708"/>
          <w:jc w:val="center"/>
        </w:trPr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下属分级基金的限制定期定额投资金额（单位：人民币元）</w:t>
            </w:r>
          </w:p>
        </w:tc>
        <w:tc>
          <w:tcPr>
            <w:tcW w:w="2544" w:type="dxa"/>
            <w:tcBorders>
              <w:top w:val="inset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-</w:t>
            </w:r>
          </w:p>
        </w:tc>
        <w:tc>
          <w:tcPr>
            <w:tcW w:w="2260" w:type="dxa"/>
            <w:tcBorders>
              <w:top w:val="inset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8F4" w:rsidRDefault="00074A21">
            <w:pPr>
              <w:rPr>
                <w:rFonts w:hint="default"/>
              </w:rPr>
            </w:pPr>
            <w:r>
              <w:rPr>
                <w:rFonts w:cs="宋体"/>
              </w:rPr>
              <w:t>1,000.00</w:t>
            </w:r>
          </w:p>
        </w:tc>
      </w:tr>
    </w:tbl>
    <w:p w:rsidR="008C38F4" w:rsidRDefault="00074A21">
      <w:pPr>
        <w:adjustRightInd w:val="0"/>
        <w:snapToGrid w:val="0"/>
        <w:spacing w:line="360" w:lineRule="auto"/>
        <w:jc w:val="left"/>
        <w:rPr>
          <w:rFonts w:cs="宋体" w:hint="default"/>
        </w:rPr>
      </w:pPr>
      <w:r>
        <w:rPr>
          <w:rFonts w:cs="宋体"/>
        </w:rPr>
        <w:t>注</w:t>
      </w:r>
      <w:r>
        <w:rPr>
          <w:rFonts w:cs="宋体"/>
        </w:rPr>
        <w:t>:</w:t>
      </w:r>
      <w:r>
        <w:rPr>
          <w:rFonts w:cs="宋体"/>
        </w:rPr>
        <w:t>（</w:t>
      </w:r>
      <w:r>
        <w:rPr>
          <w:rFonts w:cs="宋体"/>
        </w:rPr>
        <w:t>1</w:t>
      </w:r>
      <w:r>
        <w:rPr>
          <w:rFonts w:cs="宋体"/>
        </w:rPr>
        <w:t>）安信远见成长混合型证券投资基金（以下简称“本基金”）限制</w:t>
      </w:r>
      <w:r>
        <w:rPr>
          <w:rFonts w:cs="宋体"/>
        </w:rPr>
        <w:t>C</w:t>
      </w:r>
      <w:r>
        <w:rPr>
          <w:rFonts w:cs="宋体"/>
        </w:rPr>
        <w:t>类份额大额申购、大额转换转入、大额定期定额投资金额为：不超过</w:t>
      </w:r>
      <w:r>
        <w:rPr>
          <w:rFonts w:cs="宋体"/>
        </w:rPr>
        <w:t>1,000</w:t>
      </w:r>
      <w:r>
        <w:rPr>
          <w:rFonts w:cs="宋体"/>
        </w:rPr>
        <w:t>元（含</w:t>
      </w:r>
      <w:r>
        <w:rPr>
          <w:rFonts w:cs="宋体"/>
        </w:rPr>
        <w:t>1,000</w:t>
      </w:r>
      <w:r>
        <w:rPr>
          <w:rFonts w:cs="宋体"/>
        </w:rPr>
        <w:t>元），</w:t>
      </w:r>
      <w:r>
        <w:rPr>
          <w:rFonts w:cs="宋体"/>
        </w:rPr>
        <w:t>A</w:t>
      </w:r>
      <w:r>
        <w:rPr>
          <w:rFonts w:cs="宋体"/>
        </w:rPr>
        <w:t>类份额不限制。</w:t>
      </w:r>
      <w:r>
        <w:rPr>
          <w:rFonts w:cs="宋体"/>
        </w:rPr>
        <w:br/>
      </w:r>
      <w:r>
        <w:rPr>
          <w:rFonts w:cs="宋体"/>
        </w:rPr>
        <w:lastRenderedPageBreak/>
        <w:t>（</w:t>
      </w:r>
      <w:r>
        <w:rPr>
          <w:rFonts w:cs="宋体"/>
        </w:rPr>
        <w:t>2</w:t>
      </w:r>
      <w:r>
        <w:rPr>
          <w:rFonts w:cs="宋体"/>
        </w:rPr>
        <w:t>）申购、转换转入及定期定额投资的大额交易限制按照</w:t>
      </w:r>
      <w:r>
        <w:rPr>
          <w:rFonts w:cs="宋体"/>
        </w:rPr>
        <w:t xml:space="preserve"> A</w:t>
      </w:r>
      <w:r>
        <w:rPr>
          <w:rFonts w:cs="宋体"/>
        </w:rPr>
        <w:t>、</w:t>
      </w:r>
      <w:r>
        <w:rPr>
          <w:rFonts w:cs="宋体"/>
        </w:rPr>
        <w:t xml:space="preserve">C </w:t>
      </w:r>
      <w:r>
        <w:rPr>
          <w:rFonts w:cs="宋体"/>
        </w:rPr>
        <w:t>两类份额单独判断。</w:t>
      </w:r>
      <w:r>
        <w:rPr>
          <w:rFonts w:cs="宋体"/>
        </w:rPr>
        <w:br/>
      </w:r>
      <w:r>
        <w:rPr>
          <w:rFonts w:cs="宋体"/>
        </w:rPr>
        <w:t>（</w:t>
      </w:r>
      <w:r>
        <w:rPr>
          <w:rFonts w:cs="宋体"/>
        </w:rPr>
        <w:t>3</w:t>
      </w:r>
      <w:r>
        <w:rPr>
          <w:rFonts w:cs="宋体"/>
        </w:rPr>
        <w:t>）本基金大额申购、大额转换转入及大额定期定额申购交易申请，限制起始日为</w:t>
      </w:r>
      <w:r>
        <w:rPr>
          <w:rFonts w:cs="宋体"/>
        </w:rPr>
        <w:t>2025</w:t>
      </w:r>
      <w:r>
        <w:rPr>
          <w:rFonts w:cs="宋体"/>
        </w:rPr>
        <w:t>年</w:t>
      </w:r>
      <w:r>
        <w:rPr>
          <w:rFonts w:cs="宋体"/>
        </w:rPr>
        <w:t>12</w:t>
      </w:r>
      <w:r>
        <w:rPr>
          <w:rFonts w:cs="宋体"/>
        </w:rPr>
        <w:t>月</w:t>
      </w:r>
      <w:r>
        <w:rPr>
          <w:rFonts w:cs="宋体"/>
        </w:rPr>
        <w:t>2</w:t>
      </w:r>
      <w:r>
        <w:rPr>
          <w:rFonts w:cs="宋体"/>
        </w:rPr>
        <w:t>日，需要注意的是</w:t>
      </w:r>
      <w:r>
        <w:rPr>
          <w:rFonts w:cs="宋体"/>
        </w:rPr>
        <w:t>2025</w:t>
      </w:r>
      <w:r>
        <w:rPr>
          <w:rFonts w:cs="宋体"/>
        </w:rPr>
        <w:t>年</w:t>
      </w:r>
      <w:r>
        <w:rPr>
          <w:rFonts w:cs="宋体"/>
        </w:rPr>
        <w:t>12</w:t>
      </w:r>
      <w:r>
        <w:rPr>
          <w:rFonts w:cs="宋体"/>
        </w:rPr>
        <w:t>月</w:t>
      </w:r>
      <w:r>
        <w:rPr>
          <w:rFonts w:cs="宋体"/>
        </w:rPr>
        <w:t>1</w:t>
      </w:r>
      <w:r>
        <w:rPr>
          <w:rFonts w:cs="宋体"/>
        </w:rPr>
        <w:t>日</w:t>
      </w:r>
      <w:r>
        <w:rPr>
          <w:rFonts w:cs="宋体"/>
        </w:rPr>
        <w:t>15:00</w:t>
      </w:r>
      <w:r>
        <w:rPr>
          <w:rFonts w:cs="宋体"/>
        </w:rPr>
        <w:t>后提交的基金交易申请将视为</w:t>
      </w:r>
      <w:r>
        <w:rPr>
          <w:rFonts w:cs="宋体"/>
        </w:rPr>
        <w:t>2025</w:t>
      </w:r>
      <w:r>
        <w:rPr>
          <w:rFonts w:cs="宋体"/>
        </w:rPr>
        <w:t>年</w:t>
      </w:r>
      <w:r>
        <w:rPr>
          <w:rFonts w:cs="宋体"/>
        </w:rPr>
        <w:t>12</w:t>
      </w:r>
      <w:r>
        <w:rPr>
          <w:rFonts w:cs="宋体"/>
        </w:rPr>
        <w:t>月</w:t>
      </w:r>
      <w:r>
        <w:rPr>
          <w:rFonts w:cs="宋体"/>
        </w:rPr>
        <w:t>2</w:t>
      </w:r>
      <w:r>
        <w:rPr>
          <w:rFonts w:cs="宋体"/>
        </w:rPr>
        <w:t>日的交易申请，同样受上述限制。投资者成功提交申请的时间以安信基金管理有限责任公司（以下简称“本公司”）系统自动记录的时间为准。</w:t>
      </w:r>
      <w:r>
        <w:rPr>
          <w:rFonts w:cs="宋体"/>
        </w:rPr>
        <w:t xml:space="preserve"> </w:t>
      </w:r>
    </w:p>
    <w:p w:rsidR="008C38F4" w:rsidRDefault="00074A21" w:rsidP="00074A21">
      <w:pPr>
        <w:pStyle w:val="XBRLTitle1"/>
        <w:numPr>
          <w:ilvl w:val="0"/>
          <w:numId w:val="1"/>
        </w:numPr>
        <w:autoSpaceDE w:val="0"/>
        <w:spacing w:before="156" w:afterLines="50" w:line="360" w:lineRule="auto"/>
        <w:jc w:val="left"/>
        <w:rPr>
          <w:rFonts w:cs="宋体" w:hint="default"/>
        </w:rPr>
        <w:pPrChange w:id="0" w:author="ZHONGM" w:date="2025-12-02T00:01:00Z">
          <w:pPr>
            <w:pStyle w:val="XBRLTitle1"/>
            <w:numPr>
              <w:numId w:val="1"/>
            </w:numPr>
            <w:tabs>
              <w:tab w:val="left" w:pos="0"/>
            </w:tabs>
            <w:autoSpaceDE w:val="0"/>
            <w:spacing w:before="156" w:afterLines="50" w:line="360" w:lineRule="auto"/>
            <w:jc w:val="left"/>
          </w:pPr>
        </w:pPrChange>
      </w:pPr>
      <w:r>
        <w:rPr>
          <w:rFonts w:hAnsi="宋体" w:cs="宋体"/>
        </w:rPr>
        <w:t>其他需要提示的事项</w:t>
      </w:r>
      <w:r>
        <w:rPr>
          <w:rFonts w:hAnsi="宋体" w:cs="宋体"/>
        </w:rPr>
        <w:t xml:space="preserve"> </w:t>
      </w:r>
    </w:p>
    <w:p w:rsidR="008C38F4" w:rsidRDefault="00074A21">
      <w:pPr>
        <w:spacing w:line="360" w:lineRule="auto"/>
        <w:ind w:firstLineChars="200" w:firstLine="420"/>
        <w:jc w:val="left"/>
        <w:rPr>
          <w:rFonts w:cs="宋体" w:hint="default"/>
        </w:rPr>
      </w:pPr>
      <w:r>
        <w:rPr>
          <w:rFonts w:cs="宋体"/>
        </w:rPr>
        <w:t>（</w:t>
      </w:r>
      <w:r>
        <w:rPr>
          <w:rFonts w:cs="宋体"/>
        </w:rPr>
        <w:t>1</w:t>
      </w:r>
      <w:r>
        <w:rPr>
          <w:rFonts w:cs="宋体"/>
        </w:rPr>
        <w:t>）为保护基金份额持有人利益，本公司决定自</w:t>
      </w:r>
      <w:r>
        <w:rPr>
          <w:rFonts w:cs="宋体"/>
        </w:rPr>
        <w:t>2025</w:t>
      </w:r>
      <w:r>
        <w:rPr>
          <w:rFonts w:cs="宋体"/>
        </w:rPr>
        <w:t>年</w:t>
      </w:r>
      <w:r>
        <w:rPr>
          <w:rFonts w:cs="宋体"/>
        </w:rPr>
        <w:t>12</w:t>
      </w:r>
      <w:r>
        <w:rPr>
          <w:rFonts w:cs="宋体"/>
        </w:rPr>
        <w:t>月</w:t>
      </w:r>
      <w:r>
        <w:rPr>
          <w:rFonts w:cs="宋体"/>
        </w:rPr>
        <w:t>2</w:t>
      </w:r>
      <w:r>
        <w:rPr>
          <w:rFonts w:cs="宋体"/>
        </w:rPr>
        <w:t>日起，暂停本基金</w:t>
      </w:r>
      <w:r>
        <w:rPr>
          <w:rFonts w:cs="宋体"/>
        </w:rPr>
        <w:t>C</w:t>
      </w:r>
      <w:r>
        <w:rPr>
          <w:rFonts w:cs="宋体"/>
        </w:rPr>
        <w:t>类份额大额申购、大额转换转入及大额定期定额投资业务，限额为不超过</w:t>
      </w:r>
      <w:r>
        <w:rPr>
          <w:rFonts w:cs="宋体"/>
        </w:rPr>
        <w:t>1,000</w:t>
      </w:r>
      <w:r>
        <w:rPr>
          <w:rFonts w:cs="宋体"/>
        </w:rPr>
        <w:t>元（含</w:t>
      </w:r>
      <w:r>
        <w:rPr>
          <w:rFonts w:cs="宋体"/>
        </w:rPr>
        <w:t>1,000</w:t>
      </w:r>
      <w:r>
        <w:rPr>
          <w:rFonts w:cs="宋体"/>
        </w:rPr>
        <w:t>元），本</w:t>
      </w:r>
      <w:r>
        <w:rPr>
          <w:rFonts w:cs="宋体"/>
        </w:rPr>
        <w:t>基金</w:t>
      </w:r>
      <w:r>
        <w:rPr>
          <w:rFonts w:cs="宋体"/>
        </w:rPr>
        <w:t>A</w:t>
      </w:r>
      <w:r>
        <w:rPr>
          <w:rFonts w:cs="宋体"/>
        </w:rPr>
        <w:t>类份额不限制。如单日单个账户单笔申请金额高于</w:t>
      </w:r>
      <w:r>
        <w:rPr>
          <w:rFonts w:cs="宋体"/>
        </w:rPr>
        <w:t>1,000</w:t>
      </w:r>
      <w:r>
        <w:rPr>
          <w:rFonts w:cs="宋体"/>
        </w:rPr>
        <w:t>元（不含</w:t>
      </w:r>
      <w:r>
        <w:rPr>
          <w:rFonts w:cs="宋体"/>
        </w:rPr>
        <w:t>1,000</w:t>
      </w:r>
      <w:r>
        <w:rPr>
          <w:rFonts w:cs="宋体"/>
        </w:rPr>
        <w:t>元）的，本基金管理人有权将不超过</w:t>
      </w:r>
      <w:r>
        <w:rPr>
          <w:rFonts w:cs="宋体"/>
        </w:rPr>
        <w:t>1,000</w:t>
      </w:r>
      <w:r>
        <w:rPr>
          <w:rFonts w:cs="宋体"/>
        </w:rPr>
        <w:t>元限额的申请部分确认成功，超过</w:t>
      </w:r>
      <w:r>
        <w:rPr>
          <w:rFonts w:cs="宋体"/>
        </w:rPr>
        <w:t>1,000</w:t>
      </w:r>
      <w:r>
        <w:rPr>
          <w:rFonts w:cs="宋体"/>
        </w:rPr>
        <w:t>元限额的申请部分确认失败；如单日单个账户多笔累计申请金额高于</w:t>
      </w:r>
      <w:r>
        <w:rPr>
          <w:rFonts w:cs="宋体"/>
        </w:rPr>
        <w:t>1,000</w:t>
      </w:r>
      <w:r>
        <w:rPr>
          <w:rFonts w:cs="宋体"/>
        </w:rPr>
        <w:t>元（不含</w:t>
      </w:r>
      <w:r>
        <w:rPr>
          <w:rFonts w:cs="宋体"/>
        </w:rPr>
        <w:t>1,000</w:t>
      </w:r>
      <w:r>
        <w:rPr>
          <w:rFonts w:cs="宋体"/>
        </w:rPr>
        <w:t>元）的，则对申请按照申请金额从大到小排序，逐笔累加至符合不超过</w:t>
      </w:r>
      <w:r>
        <w:rPr>
          <w:rFonts w:cs="宋体"/>
        </w:rPr>
        <w:t>1,000</w:t>
      </w:r>
      <w:r>
        <w:rPr>
          <w:rFonts w:cs="宋体"/>
        </w:rPr>
        <w:t>元限额的申请确认成功，对于超过临界限额的单笔委托，将对其中不超过</w:t>
      </w:r>
      <w:r>
        <w:rPr>
          <w:rFonts w:cs="宋体"/>
        </w:rPr>
        <w:t>1,000</w:t>
      </w:r>
      <w:r>
        <w:rPr>
          <w:rFonts w:cs="宋体"/>
        </w:rPr>
        <w:t>元限额的申请部分确认成功，该笔委托的其余部分本基金管理人有权确认失败。</w:t>
      </w:r>
    </w:p>
    <w:p w:rsidR="008C38F4" w:rsidRDefault="00074A21">
      <w:pPr>
        <w:spacing w:line="360" w:lineRule="auto"/>
        <w:ind w:firstLineChars="200" w:firstLine="420"/>
        <w:jc w:val="left"/>
        <w:rPr>
          <w:rFonts w:cs="宋体" w:hint="default"/>
        </w:rPr>
      </w:pPr>
      <w:r>
        <w:rPr>
          <w:rFonts w:cs="宋体"/>
        </w:rPr>
        <w:t>（</w:t>
      </w:r>
      <w:r>
        <w:rPr>
          <w:rFonts w:cs="宋体"/>
        </w:rPr>
        <w:t>2</w:t>
      </w:r>
      <w:r>
        <w:rPr>
          <w:rFonts w:cs="宋体"/>
        </w:rPr>
        <w:t>）在上述期间的交易日，本基金</w:t>
      </w:r>
      <w:r>
        <w:rPr>
          <w:rFonts w:cs="宋体"/>
        </w:rPr>
        <w:t>A</w:t>
      </w:r>
      <w:r>
        <w:rPr>
          <w:rFonts w:cs="宋体"/>
        </w:rPr>
        <w:t>类份额大额申</w:t>
      </w:r>
      <w:r>
        <w:rPr>
          <w:rFonts w:cs="宋体"/>
        </w:rPr>
        <w:t>购、大额转换转入及大额定期定额投资业务，以及本基金作为转出方的转换业务、赎回业务仍照常办理。本基金</w:t>
      </w:r>
      <w:r>
        <w:rPr>
          <w:rFonts w:cs="宋体"/>
        </w:rPr>
        <w:t>C</w:t>
      </w:r>
      <w:r>
        <w:rPr>
          <w:rFonts w:cs="宋体"/>
        </w:rPr>
        <w:t>类份额恢复正常申购、转换转入及定期定额投资业务的具体时间将另行公告。</w:t>
      </w:r>
    </w:p>
    <w:p w:rsidR="008C38F4" w:rsidRDefault="00074A21">
      <w:pPr>
        <w:autoSpaceDE w:val="0"/>
        <w:spacing w:line="360" w:lineRule="auto"/>
        <w:ind w:firstLineChars="200" w:firstLine="420"/>
        <w:jc w:val="left"/>
        <w:rPr>
          <w:rFonts w:cs="宋体" w:hint="default"/>
        </w:rPr>
      </w:pPr>
      <w:r>
        <w:rPr>
          <w:rFonts w:cs="宋体"/>
        </w:rPr>
        <w:t>如有疑问，请拨打客户服务热线：</w:t>
      </w:r>
      <w:r>
        <w:rPr>
          <w:rFonts w:cs="宋体"/>
        </w:rPr>
        <w:t>4008-088-088</w:t>
      </w:r>
      <w:r>
        <w:rPr>
          <w:rFonts w:cs="宋体"/>
        </w:rPr>
        <w:t>（免长途话费），或登录网站</w:t>
      </w:r>
      <w:r>
        <w:rPr>
          <w:rFonts w:cs="宋体"/>
        </w:rPr>
        <w:t>www.essencefund.com</w:t>
      </w:r>
      <w:r>
        <w:rPr>
          <w:rFonts w:cs="宋体"/>
        </w:rPr>
        <w:t>获取相关信息。</w:t>
      </w:r>
    </w:p>
    <w:p w:rsidR="008C38F4" w:rsidRDefault="00074A21">
      <w:pPr>
        <w:autoSpaceDE w:val="0"/>
        <w:spacing w:line="360" w:lineRule="auto"/>
        <w:ind w:firstLineChars="200" w:firstLine="420"/>
        <w:jc w:val="left"/>
        <w:rPr>
          <w:rFonts w:cs="宋体" w:hint="default"/>
        </w:rPr>
      </w:pPr>
      <w:r>
        <w:rPr>
          <w:rFonts w:cs="宋体"/>
        </w:rPr>
        <w:t>风险提示：基金管理人承诺以诚实信用、勤勉尽责的原则管理和运用基金资产，但不保证基金一定盈利，也不保证最低收益。定期定额投资是引导投资人进行长期投资、平均投资成本的一种投资方式。但是定期定额投资并不能规避基金投资所固有的风险，不能保证投资人获得收益，也不是替代储蓄的等效理财方式。基金投资有风险，敬请投资人认真阅读基金的相关法律文件，并选择适合自身风险承受能力的投资品种进行投资。</w:t>
      </w:r>
    </w:p>
    <w:p w:rsidR="008C38F4" w:rsidRDefault="00074A21">
      <w:pPr>
        <w:autoSpaceDE w:val="0"/>
        <w:spacing w:line="360" w:lineRule="auto"/>
        <w:ind w:firstLineChars="200" w:firstLine="420"/>
        <w:jc w:val="left"/>
        <w:rPr>
          <w:rFonts w:cs="宋体" w:hint="default"/>
        </w:rPr>
      </w:pPr>
      <w:r>
        <w:rPr>
          <w:rFonts w:cs="宋体"/>
        </w:rPr>
        <w:t>特此公告。</w:t>
      </w:r>
    </w:p>
    <w:p w:rsidR="008C38F4" w:rsidRDefault="00074A21">
      <w:pPr>
        <w:spacing w:line="360" w:lineRule="auto"/>
        <w:ind w:firstLineChars="600" w:firstLine="1446"/>
        <w:jc w:val="right"/>
        <w:rPr>
          <w:rFonts w:cs="宋体" w:hint="default"/>
          <w:b/>
          <w:bCs/>
          <w:sz w:val="24"/>
          <w:szCs w:val="24"/>
        </w:rPr>
      </w:pPr>
      <w:r>
        <w:rPr>
          <w:rFonts w:cs="宋体"/>
          <w:b/>
          <w:bCs/>
          <w:sz w:val="24"/>
          <w:szCs w:val="24"/>
        </w:rPr>
        <w:t xml:space="preserve">  </w:t>
      </w:r>
    </w:p>
    <w:p w:rsidR="008C38F4" w:rsidRDefault="00074A21">
      <w:pPr>
        <w:spacing w:line="360" w:lineRule="auto"/>
        <w:ind w:firstLineChars="600" w:firstLine="1446"/>
        <w:jc w:val="right"/>
        <w:rPr>
          <w:rFonts w:cs="宋体" w:hint="default"/>
          <w:b/>
          <w:bCs/>
          <w:sz w:val="24"/>
          <w:szCs w:val="24"/>
        </w:rPr>
      </w:pPr>
      <w:r>
        <w:rPr>
          <w:rFonts w:cs="宋体"/>
          <w:b/>
          <w:bCs/>
          <w:sz w:val="24"/>
          <w:szCs w:val="24"/>
        </w:rPr>
        <w:t xml:space="preserve">  </w:t>
      </w:r>
    </w:p>
    <w:p w:rsidR="008C38F4" w:rsidRDefault="00074A21">
      <w:pPr>
        <w:spacing w:line="360" w:lineRule="auto"/>
        <w:ind w:firstLineChars="600" w:firstLine="1260"/>
        <w:jc w:val="right"/>
        <w:rPr>
          <w:rFonts w:cs="宋体" w:hint="default"/>
        </w:rPr>
      </w:pPr>
      <w:r>
        <w:rPr>
          <w:rFonts w:cs="宋体"/>
        </w:rPr>
        <w:t>安信基金管理有限责任公司</w:t>
      </w:r>
    </w:p>
    <w:p w:rsidR="008C38F4" w:rsidRDefault="00074A21">
      <w:pPr>
        <w:spacing w:line="360" w:lineRule="auto"/>
        <w:ind w:firstLineChars="600" w:firstLine="1260"/>
        <w:jc w:val="right"/>
        <w:rPr>
          <w:rFonts w:cs="宋体" w:hint="default"/>
        </w:rPr>
      </w:pPr>
      <w:r>
        <w:rPr>
          <w:rFonts w:cs="宋体"/>
        </w:rPr>
        <w:t>2025</w:t>
      </w:r>
      <w:r>
        <w:rPr>
          <w:rFonts w:cs="宋体"/>
        </w:rPr>
        <w:t>年</w:t>
      </w:r>
      <w:r>
        <w:rPr>
          <w:rFonts w:cs="宋体"/>
        </w:rPr>
        <w:t>12</w:t>
      </w:r>
      <w:r>
        <w:rPr>
          <w:rFonts w:cs="宋体"/>
        </w:rPr>
        <w:t>月</w:t>
      </w:r>
      <w:r>
        <w:rPr>
          <w:rFonts w:cs="宋体"/>
        </w:rPr>
        <w:t>2</w:t>
      </w:r>
      <w:r>
        <w:rPr>
          <w:rFonts w:cs="宋体"/>
        </w:rPr>
        <w:t>日</w:t>
      </w:r>
      <w:r>
        <w:rPr>
          <w:rFonts w:cs="宋体"/>
          <w:b/>
          <w:bCs/>
          <w:sz w:val="24"/>
          <w:szCs w:val="24"/>
        </w:rPr>
        <w:t xml:space="preserve"> </w:t>
      </w:r>
    </w:p>
    <w:sectPr w:rsidR="008C38F4" w:rsidSect="008C38F4">
      <w:headerReference w:type="default" r:id="rId7"/>
      <w:footerReference w:type="default" r:id="rId8"/>
      <w:headerReference w:type="first" r:id="rId9"/>
      <w:footerReference w:type="first" r:id="rId10"/>
      <w:pgSz w:w="11915" w:h="16839"/>
      <w:pgMar w:top="1440" w:right="1531" w:bottom="1135" w:left="1531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8F4" w:rsidRDefault="008C38F4" w:rsidP="008C38F4">
      <w:r>
        <w:separator/>
      </w:r>
    </w:p>
  </w:endnote>
  <w:endnote w:type="continuationSeparator" w:id="0">
    <w:p w:rsidR="008C38F4" w:rsidRDefault="008C38F4" w:rsidP="008C3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F4" w:rsidRDefault="00074A21">
    <w:pPr>
      <w:jc w:val="center"/>
      <w:rPr>
        <w:rFonts w:cs="宋体" w:hint="default"/>
      </w:rPr>
    </w:pPr>
    <w:r>
      <w:rPr>
        <w:rFonts w:cs="宋体"/>
        <w:sz w:val="18"/>
        <w:szCs w:val="18"/>
      </w:rPr>
      <w:t>第</w:t>
    </w:r>
    <w:r>
      <w:rPr>
        <w:rFonts w:cs="宋体"/>
      </w:rPr>
      <w:t xml:space="preserve"> </w:t>
    </w:r>
    <w:r w:rsidR="008C38F4">
      <w:rPr>
        <w:rFonts w:cs="宋体"/>
        <w:sz w:val="18"/>
        <w:szCs w:val="18"/>
      </w:rPr>
      <w:fldChar w:fldCharType="begin"/>
    </w:r>
    <w:r>
      <w:rPr>
        <w:rFonts w:cs="宋体"/>
        <w:sz w:val="18"/>
        <w:szCs w:val="18"/>
      </w:rPr>
      <w:instrText xml:space="preserve">PAGE </w:instrText>
    </w:r>
    <w:r w:rsidR="008C38F4">
      <w:rPr>
        <w:rFonts w:cs="宋体"/>
        <w:sz w:val="18"/>
        <w:szCs w:val="18"/>
      </w:rPr>
      <w:fldChar w:fldCharType="separate"/>
    </w:r>
    <w:r>
      <w:rPr>
        <w:rFonts w:cs="宋体" w:hint="default"/>
        <w:noProof/>
        <w:sz w:val="18"/>
        <w:szCs w:val="18"/>
      </w:rPr>
      <w:t>2</w:t>
    </w:r>
    <w:r w:rsidR="008C38F4">
      <w:rPr>
        <w:rFonts w:cs="宋体"/>
        <w:sz w:val="18"/>
        <w:szCs w:val="18"/>
      </w:rPr>
      <w:fldChar w:fldCharType="end"/>
    </w:r>
    <w:r>
      <w:rPr>
        <w:rFonts w:cs="宋体"/>
        <w:sz w:val="18"/>
        <w:szCs w:val="18"/>
      </w:rPr>
      <w:t>页</w:t>
    </w:r>
    <w:r>
      <w:rPr>
        <w:rFonts w:cs="宋体"/>
        <w:sz w:val="18"/>
        <w:szCs w:val="18"/>
      </w:rPr>
      <w:t xml:space="preserve"> </w:t>
    </w:r>
    <w:r>
      <w:rPr>
        <w:rFonts w:cs="宋体"/>
        <w:sz w:val="18"/>
        <w:szCs w:val="18"/>
      </w:rPr>
      <w:t>共</w:t>
    </w:r>
    <w:r>
      <w:rPr>
        <w:rFonts w:cs="宋体"/>
      </w:rPr>
      <w:t xml:space="preserve"> </w:t>
    </w:r>
    <w:r w:rsidR="008C38F4">
      <w:rPr>
        <w:rFonts w:cs="宋体"/>
        <w:sz w:val="18"/>
        <w:szCs w:val="18"/>
      </w:rPr>
      <w:fldChar w:fldCharType="begin"/>
    </w:r>
    <w:r>
      <w:rPr>
        <w:rFonts w:cs="宋体"/>
        <w:sz w:val="18"/>
        <w:szCs w:val="18"/>
      </w:rPr>
      <w:instrText xml:space="preserve">NUMPAGES  </w:instrText>
    </w:r>
    <w:r w:rsidR="008C38F4">
      <w:rPr>
        <w:rFonts w:cs="宋体"/>
        <w:sz w:val="18"/>
        <w:szCs w:val="18"/>
      </w:rPr>
      <w:fldChar w:fldCharType="separate"/>
    </w:r>
    <w:r>
      <w:rPr>
        <w:rFonts w:cs="宋体" w:hint="default"/>
        <w:noProof/>
        <w:sz w:val="18"/>
        <w:szCs w:val="18"/>
      </w:rPr>
      <w:t>2</w:t>
    </w:r>
    <w:r w:rsidR="008C38F4">
      <w:rPr>
        <w:rFonts w:cs="宋体"/>
        <w:sz w:val="18"/>
        <w:szCs w:val="18"/>
      </w:rPr>
      <w:fldChar w:fldCharType="end"/>
    </w:r>
    <w:r>
      <w:rPr>
        <w:rFonts w:cs="宋体"/>
        <w:sz w:val="18"/>
        <w:szCs w:val="18"/>
      </w:rPr>
      <w:t>页</w:t>
    </w:r>
    <w:r>
      <w:rPr>
        <w:rFonts w:cs="宋体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F4" w:rsidRDefault="00074A21">
    <w:pPr>
      <w:pStyle w:val="a6"/>
      <w:rPr>
        <w:rFonts w:cs="宋体" w:hint="default"/>
      </w:rPr>
    </w:pPr>
    <w:r>
      <w:rPr>
        <w:rFonts w:cs="宋体"/>
      </w:rPr>
      <w:t xml:space="preserve"> </w:t>
    </w:r>
  </w:p>
  <w:p w:rsidR="008C38F4" w:rsidRDefault="00074A21">
    <w:pPr>
      <w:jc w:val="center"/>
      <w:rPr>
        <w:rFonts w:cs="宋体" w:hint="default"/>
      </w:rPr>
    </w:pPr>
    <w:r>
      <w:rPr>
        <w:rFonts w:cs="宋体"/>
        <w:sz w:val="18"/>
        <w:szCs w:val="18"/>
      </w:rPr>
      <w:t>第</w:t>
    </w:r>
    <w:r>
      <w:rPr>
        <w:rFonts w:cs="宋体"/>
      </w:rPr>
      <w:t xml:space="preserve"> </w:t>
    </w:r>
    <w:r w:rsidR="008C38F4">
      <w:rPr>
        <w:rFonts w:cs="宋体"/>
        <w:sz w:val="18"/>
        <w:szCs w:val="18"/>
      </w:rPr>
      <w:fldChar w:fldCharType="begin"/>
    </w:r>
    <w:r>
      <w:rPr>
        <w:rFonts w:cs="宋体"/>
        <w:sz w:val="18"/>
        <w:szCs w:val="18"/>
      </w:rPr>
      <w:instrText xml:space="preserve">PAGE </w:instrText>
    </w:r>
    <w:r w:rsidR="008C38F4">
      <w:rPr>
        <w:rFonts w:cs="宋体"/>
        <w:sz w:val="18"/>
        <w:szCs w:val="18"/>
      </w:rPr>
      <w:fldChar w:fldCharType="separate"/>
    </w:r>
    <w:r>
      <w:rPr>
        <w:rFonts w:cs="宋体" w:hint="default"/>
        <w:noProof/>
        <w:sz w:val="18"/>
        <w:szCs w:val="18"/>
      </w:rPr>
      <w:t>1</w:t>
    </w:r>
    <w:r w:rsidR="008C38F4">
      <w:rPr>
        <w:rFonts w:cs="宋体"/>
        <w:sz w:val="18"/>
        <w:szCs w:val="18"/>
      </w:rPr>
      <w:fldChar w:fldCharType="end"/>
    </w:r>
    <w:r>
      <w:rPr>
        <w:rFonts w:cs="宋体"/>
        <w:sz w:val="18"/>
        <w:szCs w:val="18"/>
      </w:rPr>
      <w:t>页</w:t>
    </w:r>
    <w:r>
      <w:rPr>
        <w:rFonts w:cs="宋体"/>
        <w:sz w:val="18"/>
        <w:szCs w:val="18"/>
      </w:rPr>
      <w:t xml:space="preserve"> </w:t>
    </w:r>
    <w:r>
      <w:rPr>
        <w:rFonts w:cs="宋体"/>
        <w:sz w:val="18"/>
        <w:szCs w:val="18"/>
      </w:rPr>
      <w:t>共</w:t>
    </w:r>
    <w:r>
      <w:rPr>
        <w:rFonts w:cs="宋体"/>
      </w:rPr>
      <w:t xml:space="preserve"> </w:t>
    </w:r>
    <w:r w:rsidR="008C38F4">
      <w:rPr>
        <w:rFonts w:cs="宋体"/>
        <w:sz w:val="18"/>
        <w:szCs w:val="18"/>
      </w:rPr>
      <w:fldChar w:fldCharType="begin"/>
    </w:r>
    <w:r>
      <w:rPr>
        <w:rFonts w:cs="宋体"/>
        <w:sz w:val="18"/>
        <w:szCs w:val="18"/>
      </w:rPr>
      <w:instrText xml:space="preserve">NUMPAGES  </w:instrText>
    </w:r>
    <w:r w:rsidR="008C38F4">
      <w:rPr>
        <w:rFonts w:cs="宋体"/>
        <w:sz w:val="18"/>
        <w:szCs w:val="18"/>
      </w:rPr>
      <w:fldChar w:fldCharType="separate"/>
    </w:r>
    <w:r>
      <w:rPr>
        <w:rFonts w:cs="宋体" w:hint="default"/>
        <w:noProof/>
        <w:sz w:val="18"/>
        <w:szCs w:val="18"/>
      </w:rPr>
      <w:t>1</w:t>
    </w:r>
    <w:r w:rsidR="008C38F4">
      <w:rPr>
        <w:rFonts w:cs="宋体"/>
        <w:sz w:val="18"/>
        <w:szCs w:val="18"/>
      </w:rPr>
      <w:fldChar w:fldCharType="end"/>
    </w:r>
    <w:r>
      <w:rPr>
        <w:rFonts w:cs="宋体"/>
        <w:sz w:val="18"/>
        <w:szCs w:val="18"/>
      </w:rPr>
      <w:t>页</w:t>
    </w:r>
    <w:r>
      <w:rPr>
        <w:rFonts w:cs="宋体"/>
      </w:rPr>
      <w:t xml:space="preserve"> </w:t>
    </w:r>
  </w:p>
  <w:p w:rsidR="008C38F4" w:rsidRDefault="00074A21">
    <w:pPr>
      <w:pStyle w:val="a6"/>
      <w:rPr>
        <w:rFonts w:cs="宋体" w:hint="default"/>
      </w:rPr>
    </w:pPr>
    <w:r>
      <w:rPr>
        <w:rFonts w:cs="宋体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8F4" w:rsidRDefault="00074A21">
      <w:pPr>
        <w:rPr>
          <w:rFonts w:hint="default"/>
        </w:rPr>
      </w:pPr>
      <w:r>
        <w:separator/>
      </w:r>
    </w:p>
  </w:footnote>
  <w:footnote w:type="continuationSeparator" w:id="0">
    <w:p w:rsidR="008C38F4" w:rsidRDefault="00074A21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F4" w:rsidRDefault="00074A21">
    <w:pPr>
      <w:pStyle w:val="a7"/>
      <w:jc w:val="right"/>
      <w:rPr>
        <w:rFonts w:cs="宋体" w:hint="default"/>
      </w:rPr>
    </w:pPr>
    <w:r>
      <w:rPr>
        <w:rFonts w:cs="宋体"/>
      </w:rPr>
      <w:t>关于暂停安信远见成长混合型证券投资基金</w:t>
    </w:r>
    <w:r>
      <w:rPr>
        <w:rFonts w:cs="宋体"/>
      </w:rPr>
      <w:t>C</w:t>
    </w:r>
    <w:r>
      <w:rPr>
        <w:rFonts w:cs="宋体"/>
      </w:rPr>
      <w:t>类份额大额申购、大额转换转入及大额定期定额投资业务的公告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F4" w:rsidRDefault="00074A21">
    <w:pPr>
      <w:pStyle w:val="a7"/>
      <w:jc w:val="right"/>
      <w:rPr>
        <w:rFonts w:cs="宋体" w:hint="default"/>
      </w:rPr>
    </w:pPr>
    <w:r>
      <w:rPr>
        <w:rFonts w:cs="宋体"/>
      </w:rPr>
      <w:t>关于暂停安信远见成长混合型证券投资基金</w:t>
    </w:r>
    <w:r>
      <w:rPr>
        <w:rFonts w:cs="宋体"/>
      </w:rPr>
      <w:t>C</w:t>
    </w:r>
    <w:r>
      <w:rPr>
        <w:rFonts w:cs="宋体"/>
      </w:rPr>
      <w:t>类份额大额申购、大额转换转入及大额定期定额投资业务的公告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FF4DD7"/>
    <w:multiLevelType w:val="multilevel"/>
    <w:tmpl w:val="DDFF4DD7"/>
    <w:lvl w:ilvl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tabs>
          <w:tab w:val="left" w:pos="0"/>
        </w:tabs>
        <w:ind w:left="3148" w:hanging="454"/>
      </w:pPr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"/>
      <w:lvlJc w:val="left"/>
      <w:pPr>
        <w:tabs>
          <w:tab w:val="left" w:pos="0"/>
        </w:tabs>
        <w:ind w:left="1050" w:hanging="62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tabs>
          <w:tab w:val="left" w:pos="0"/>
        </w:tabs>
        <w:ind w:left="794" w:hanging="794"/>
      </w:pPr>
      <w:rPr>
        <w:rFonts w:ascii="Times New Roman" w:hAnsi="Times New Roman"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tabs>
          <w:tab w:val="left" w:pos="0"/>
        </w:tabs>
        <w:ind w:left="1021" w:hanging="1021"/>
      </w:pPr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1.%2.%3.%4.%5.%6"/>
      <w:lvlJc w:val="left"/>
      <w:pPr>
        <w:tabs>
          <w:tab w:val="left" w:pos="0"/>
        </w:tabs>
        <w:ind w:left="1021" w:hanging="1021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3827" w:hanging="127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4394" w:hanging="141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5102" w:hanging="170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</w:compat>
  <w:rsids>
    <w:rsidRoot w:val="008C38F4"/>
    <w:rsid w:val="00074A21"/>
    <w:rsid w:val="008C38F4"/>
    <w:rsid w:val="12C1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footnote text" w:semiHidden="0" w:uiPriority="0" w:unhideWhenUsed="0"/>
    <w:lsdException w:name="annotation text" w:semiHidden="0" w:unhideWhenUsed="0"/>
    <w:lsdException w:name="header" w:semiHidden="0" w:uiPriority="0" w:unhideWhenUsed="0"/>
    <w:lsdException w:name="footer" w:semiHidden="0" w:uiPriority="0" w:unhideWhenUsed="0"/>
    <w:lsdException w:name="index heading" w:semiHidden="0" w:unhideWhenUsed="0"/>
    <w:lsdException w:name="caption" w:semiHidden="0" w:uiPriority="35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iPriority="0" w:unhideWhenUsed="0"/>
    <w:lsdException w:name="annotation reference" w:semiHidden="0" w:unhideWhenUsed="0"/>
    <w:lsdException w:name="line number" w:semiHidden="0" w:unhideWhenUsed="0"/>
    <w:lsdException w:name="page number" w:semiHidden="0" w:uiPriority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iPriority="10" w:unhideWhenUsed="0" w:qFormat="1"/>
    <w:lsdException w:name="Closing" w:semiHidden="0" w:unhideWhenUsed="0"/>
    <w:lsdException w:name="Signature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0" w:unhideWhenUsed="0" w:qFormat="1"/>
    <w:lsdException w:name="Salutation" w:semiHidden="0" w:unhideWhenUsed="0"/>
    <w:lsdException w:name="Date" w:semiHidden="0" w:uiPriority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nhideWhenUsed="0"/>
    <w:lsdException w:name="Normal (Web)" w:semiHidden="0" w:uiPriority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Balloon Text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semiHidden/>
    <w:unhideWhenUsed/>
    <w:rsid w:val="008C38F4"/>
    <w:pPr>
      <w:widowControl w:val="0"/>
      <w:jc w:val="both"/>
    </w:pPr>
    <w:rPr>
      <w:rFonts w:ascii="宋体" w:hAnsi="宋体" w:hint="eastAsia"/>
      <w:kern w:val="2"/>
      <w:sz w:val="21"/>
      <w:szCs w:val="21"/>
    </w:rPr>
  </w:style>
  <w:style w:type="paragraph" w:styleId="1">
    <w:name w:val="heading 1"/>
    <w:basedOn w:val="msonormal0"/>
    <w:next w:val="a"/>
    <w:uiPriority w:val="9"/>
    <w:qFormat/>
    <w:rsid w:val="008C38F4"/>
    <w:pPr>
      <w:keepNext/>
      <w:keepLines/>
      <w:widowControl w:val="0"/>
      <w:spacing w:before="340" w:beforeAutospacing="0" w:after="330" w:afterAutospacing="0" w:line="576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msonormal0"/>
    <w:next w:val="a"/>
    <w:uiPriority w:val="9"/>
    <w:qFormat/>
    <w:rsid w:val="008C38F4"/>
    <w:pPr>
      <w:keepNext/>
      <w:keepLines/>
      <w:widowControl w:val="0"/>
      <w:spacing w:before="260" w:beforeAutospacing="0" w:after="260" w:afterAutospacing="0" w:line="408" w:lineRule="auto"/>
      <w:jc w:val="both"/>
      <w:outlineLvl w:val="1"/>
    </w:pPr>
    <w:rPr>
      <w:rFonts w:ascii="Cambria" w:eastAsia="Cambria" w:hAnsi="Cambria" w:hint="default"/>
      <w:b/>
      <w:bCs/>
      <w:sz w:val="32"/>
      <w:szCs w:val="32"/>
    </w:rPr>
  </w:style>
  <w:style w:type="paragraph" w:styleId="3">
    <w:name w:val="heading 3"/>
    <w:basedOn w:val="msonormal0"/>
    <w:next w:val="a"/>
    <w:uiPriority w:val="9"/>
    <w:qFormat/>
    <w:rsid w:val="008C38F4"/>
    <w:pPr>
      <w:keepNext/>
      <w:keepLines/>
      <w:widowControl w:val="0"/>
      <w:spacing w:before="260" w:beforeAutospacing="0" w:after="260" w:afterAutospacing="0" w:line="408" w:lineRule="auto"/>
      <w:jc w:val="both"/>
      <w:outlineLvl w:val="2"/>
    </w:pPr>
    <w:rPr>
      <w:b/>
      <w:bCs/>
      <w:sz w:val="32"/>
      <w:szCs w:val="32"/>
    </w:rPr>
  </w:style>
  <w:style w:type="paragraph" w:styleId="4">
    <w:name w:val="heading 4"/>
    <w:basedOn w:val="msonormal0"/>
    <w:next w:val="a"/>
    <w:qFormat/>
    <w:rsid w:val="008C38F4"/>
    <w:pPr>
      <w:keepNext/>
      <w:keepLines/>
      <w:widowControl w:val="0"/>
      <w:spacing w:before="240" w:beforeAutospacing="0" w:after="290" w:afterAutospacing="0" w:line="372" w:lineRule="auto"/>
      <w:jc w:val="both"/>
      <w:outlineLvl w:val="3"/>
    </w:pPr>
    <w:rPr>
      <w:rFonts w:ascii="Cambria" w:eastAsia="Cambria" w:hAnsi="Cambria" w:hint="default"/>
      <w:b/>
      <w:bCs/>
    </w:rPr>
  </w:style>
  <w:style w:type="paragraph" w:styleId="5">
    <w:name w:val="heading 5"/>
    <w:basedOn w:val="msonormal0"/>
    <w:next w:val="a"/>
    <w:uiPriority w:val="9"/>
    <w:qFormat/>
    <w:rsid w:val="008C38F4"/>
    <w:pPr>
      <w:keepNext/>
      <w:keepLines/>
      <w:widowControl w:val="0"/>
      <w:spacing w:before="240" w:beforeAutospacing="0" w:after="290" w:afterAutospacing="0" w:line="372" w:lineRule="auto"/>
      <w:jc w:val="both"/>
      <w:outlineLvl w:val="4"/>
    </w:pPr>
    <w:rPr>
      <w:b/>
      <w:bCs/>
      <w:kern w:val="2"/>
    </w:rPr>
  </w:style>
  <w:style w:type="paragraph" w:styleId="6">
    <w:name w:val="heading 6"/>
    <w:basedOn w:val="msonormal0"/>
    <w:next w:val="a"/>
    <w:uiPriority w:val="9"/>
    <w:qFormat/>
    <w:rsid w:val="008C38F4"/>
    <w:pPr>
      <w:keepNext/>
      <w:keepLines/>
      <w:widowControl w:val="0"/>
      <w:spacing w:before="240" w:beforeAutospacing="0" w:after="64" w:afterAutospacing="0" w:line="312" w:lineRule="auto"/>
      <w:jc w:val="both"/>
      <w:outlineLvl w:val="5"/>
    </w:pPr>
    <w:rPr>
      <w:rFonts w:ascii="Cambria" w:hAnsi="Cambria" w:hint="default"/>
      <w:b/>
      <w:bCs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8C38F4"/>
    <w:pPr>
      <w:widowControl/>
      <w:spacing w:beforeAutospacing="1" w:afterAutospacing="1"/>
      <w:jc w:val="left"/>
    </w:pPr>
    <w:rPr>
      <w:kern w:val="0"/>
      <w:sz w:val="24"/>
      <w:szCs w:val="24"/>
    </w:rPr>
  </w:style>
  <w:style w:type="paragraph" w:styleId="a3">
    <w:name w:val="Document Map"/>
    <w:basedOn w:val="msonormal0"/>
    <w:rsid w:val="008C38F4"/>
    <w:pPr>
      <w:widowControl w:val="0"/>
      <w:shd w:val="clear" w:color="auto" w:fill="000080"/>
      <w:spacing w:beforeAutospacing="0" w:afterAutospacing="0"/>
      <w:jc w:val="both"/>
    </w:pPr>
    <w:rPr>
      <w:kern w:val="2"/>
      <w:sz w:val="21"/>
      <w:szCs w:val="21"/>
    </w:rPr>
  </w:style>
  <w:style w:type="paragraph" w:styleId="30">
    <w:name w:val="toc 3"/>
    <w:basedOn w:val="msonormal0"/>
    <w:next w:val="a"/>
    <w:uiPriority w:val="39"/>
    <w:rsid w:val="008C38F4"/>
    <w:pPr>
      <w:widowControl w:val="0"/>
      <w:spacing w:beforeAutospacing="0" w:afterAutospacing="0"/>
      <w:jc w:val="both"/>
    </w:pPr>
    <w:rPr>
      <w:kern w:val="2"/>
      <w:sz w:val="21"/>
      <w:szCs w:val="21"/>
    </w:rPr>
  </w:style>
  <w:style w:type="paragraph" w:styleId="a4">
    <w:name w:val="Date"/>
    <w:basedOn w:val="msonormal0"/>
    <w:next w:val="a"/>
    <w:rsid w:val="008C38F4"/>
    <w:pPr>
      <w:widowControl w:val="0"/>
      <w:spacing w:beforeAutospacing="0" w:afterAutospacing="0"/>
      <w:jc w:val="both"/>
    </w:pPr>
    <w:rPr>
      <w:kern w:val="2"/>
      <w:sz w:val="32"/>
      <w:szCs w:val="32"/>
    </w:rPr>
  </w:style>
  <w:style w:type="paragraph" w:styleId="a5">
    <w:name w:val="Balloon Text"/>
    <w:basedOn w:val="msonormal0"/>
    <w:uiPriority w:val="99"/>
    <w:rsid w:val="008C38F4"/>
    <w:pPr>
      <w:widowControl w:val="0"/>
      <w:spacing w:beforeAutospacing="0" w:afterAutospacing="0"/>
      <w:jc w:val="both"/>
    </w:pPr>
    <w:rPr>
      <w:kern w:val="2"/>
      <w:sz w:val="18"/>
      <w:szCs w:val="18"/>
    </w:rPr>
  </w:style>
  <w:style w:type="paragraph" w:styleId="a6">
    <w:name w:val="footer"/>
    <w:basedOn w:val="msonormal0"/>
    <w:rsid w:val="008C38F4"/>
    <w:pPr>
      <w:widowControl w:val="0"/>
      <w:snapToGrid w:val="0"/>
      <w:spacing w:beforeAutospacing="0" w:afterAutospacing="0"/>
    </w:pPr>
    <w:rPr>
      <w:kern w:val="2"/>
      <w:sz w:val="18"/>
      <w:szCs w:val="18"/>
    </w:rPr>
  </w:style>
  <w:style w:type="paragraph" w:styleId="a7">
    <w:name w:val="header"/>
    <w:basedOn w:val="msonormal0"/>
    <w:rsid w:val="008C38F4"/>
    <w:pPr>
      <w:widowControl w:val="0"/>
      <w:pBdr>
        <w:bottom w:val="single" w:sz="6" w:space="1" w:color="auto"/>
      </w:pBdr>
      <w:snapToGrid w:val="0"/>
      <w:spacing w:beforeAutospacing="0" w:afterAutospacing="0"/>
      <w:jc w:val="center"/>
    </w:pPr>
    <w:rPr>
      <w:kern w:val="2"/>
      <w:sz w:val="18"/>
      <w:szCs w:val="18"/>
    </w:rPr>
  </w:style>
  <w:style w:type="paragraph" w:styleId="10">
    <w:name w:val="toc 1"/>
    <w:basedOn w:val="msonormal0"/>
    <w:next w:val="a"/>
    <w:uiPriority w:val="39"/>
    <w:rsid w:val="008C38F4"/>
    <w:pPr>
      <w:widowControl w:val="0"/>
      <w:spacing w:beforeAutospacing="0" w:afterAutospacing="0"/>
      <w:jc w:val="both"/>
    </w:pPr>
    <w:rPr>
      <w:kern w:val="2"/>
      <w:sz w:val="21"/>
      <w:szCs w:val="21"/>
    </w:rPr>
  </w:style>
  <w:style w:type="paragraph" w:styleId="a8">
    <w:name w:val="Subtitle"/>
    <w:basedOn w:val="2"/>
    <w:next w:val="3"/>
    <w:qFormat/>
    <w:rsid w:val="008C38F4"/>
    <w:pPr>
      <w:spacing w:before="240" w:after="60" w:line="312" w:lineRule="auto"/>
      <w:jc w:val="left"/>
    </w:pPr>
    <w:rPr>
      <w:rFonts w:eastAsia="宋体"/>
      <w:bCs w:val="0"/>
      <w:kern w:val="24"/>
      <w:sz w:val="24"/>
      <w:szCs w:val="24"/>
    </w:rPr>
  </w:style>
  <w:style w:type="paragraph" w:styleId="a9">
    <w:name w:val="footnote text"/>
    <w:basedOn w:val="msonormal0"/>
    <w:rsid w:val="008C38F4"/>
    <w:pPr>
      <w:widowControl w:val="0"/>
      <w:snapToGrid w:val="0"/>
      <w:spacing w:beforeAutospacing="0" w:afterAutospacing="0"/>
    </w:pPr>
    <w:rPr>
      <w:kern w:val="2"/>
      <w:sz w:val="18"/>
      <w:szCs w:val="18"/>
    </w:rPr>
  </w:style>
  <w:style w:type="paragraph" w:styleId="20">
    <w:name w:val="toc 2"/>
    <w:basedOn w:val="msonormal0"/>
    <w:next w:val="a"/>
    <w:uiPriority w:val="39"/>
    <w:rsid w:val="008C38F4"/>
    <w:pPr>
      <w:widowControl w:val="0"/>
      <w:spacing w:beforeAutospacing="0" w:afterAutospacing="0"/>
      <w:ind w:leftChars="200" w:left="420"/>
      <w:jc w:val="both"/>
    </w:pPr>
    <w:rPr>
      <w:kern w:val="2"/>
      <w:sz w:val="21"/>
      <w:szCs w:val="21"/>
    </w:rPr>
  </w:style>
  <w:style w:type="paragraph" w:styleId="HTML">
    <w:name w:val="HTML Preformatted"/>
    <w:basedOn w:val="msonormal0"/>
    <w:uiPriority w:val="99"/>
    <w:rsid w:val="008C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a">
    <w:name w:val="Normal (Web)"/>
    <w:basedOn w:val="msonormal0"/>
    <w:rsid w:val="008C38F4"/>
  </w:style>
  <w:style w:type="paragraph" w:styleId="ab">
    <w:name w:val="Title"/>
    <w:basedOn w:val="1"/>
    <w:next w:val="2"/>
    <w:uiPriority w:val="10"/>
    <w:qFormat/>
    <w:rsid w:val="008C38F4"/>
    <w:pPr>
      <w:keepNext w:val="0"/>
      <w:keepLines w:val="0"/>
      <w:spacing w:before="240" w:after="60"/>
      <w:jc w:val="center"/>
    </w:pPr>
    <w:rPr>
      <w:rFonts w:ascii="Cambria" w:hAnsi="Cambria" w:hint="default"/>
      <w:kern w:val="0"/>
      <w:sz w:val="32"/>
      <w:szCs w:val="32"/>
    </w:rPr>
  </w:style>
  <w:style w:type="table" w:styleId="ac">
    <w:name w:val="Table Grid"/>
    <w:basedOn w:val="a1"/>
    <w:uiPriority w:val="99"/>
    <w:semiHidden/>
    <w:unhideWhenUsed/>
    <w:rsid w:val="008C38F4"/>
    <w:rPr>
      <w:rFonts w:ascii="宋体" w:hAnsi="宋体" w:cs="宋体" w:hint="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  <w:style w:type="character" w:customStyle="1" w:styleId="22">
    <w:name w:val="22"/>
    <w:basedOn w:val="a0"/>
    <w:rsid w:val="008C38F4"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56">
    <w:name w:val="56"/>
    <w:basedOn w:val="a0"/>
    <w:rsid w:val="008C38F4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48">
    <w:name w:val="48"/>
    <w:basedOn w:val="a0"/>
    <w:rsid w:val="008C38F4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54">
    <w:name w:val="54"/>
    <w:basedOn w:val="a0"/>
    <w:rsid w:val="008C38F4"/>
    <w:rPr>
      <w:rFonts w:ascii="宋体" w:eastAsia="宋体" w:hAnsi="宋体" w:cs="宋体" w:hint="eastAsia"/>
      <w:kern w:val="2"/>
      <w:sz w:val="18"/>
      <w:szCs w:val="18"/>
    </w:rPr>
  </w:style>
  <w:style w:type="paragraph" w:customStyle="1" w:styleId="ad">
    <w:name w:val="次标题"/>
    <w:basedOn w:val="3"/>
    <w:next w:val="a"/>
    <w:rsid w:val="008C38F4"/>
    <w:pPr>
      <w:spacing w:before="120" w:after="120"/>
      <w:jc w:val="left"/>
    </w:pPr>
    <w:rPr>
      <w:sz w:val="21"/>
      <w:szCs w:val="21"/>
    </w:rPr>
  </w:style>
  <w:style w:type="character" w:customStyle="1" w:styleId="27">
    <w:name w:val="27"/>
    <w:basedOn w:val="a0"/>
    <w:rsid w:val="008C38F4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51">
    <w:name w:val="51"/>
    <w:basedOn w:val="a0"/>
    <w:rsid w:val="008C38F4"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32">
    <w:name w:val="32"/>
    <w:basedOn w:val="a0"/>
    <w:rsid w:val="008C38F4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customStyle="1" w:styleId="XBRL2">
    <w:name w:val="XBRL标题2"/>
    <w:basedOn w:val="a8"/>
    <w:next w:val="4"/>
    <w:rsid w:val="008C38F4"/>
    <w:pPr>
      <w:spacing w:beforeLines="50" w:after="0"/>
    </w:pPr>
    <w:rPr>
      <w:bCs/>
    </w:rPr>
  </w:style>
  <w:style w:type="character" w:customStyle="1" w:styleId="15">
    <w:name w:val="15"/>
    <w:basedOn w:val="a0"/>
    <w:rsid w:val="008C38F4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38">
    <w:name w:val="38"/>
    <w:basedOn w:val="a0"/>
    <w:rsid w:val="008C38F4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18">
    <w:name w:val="18"/>
    <w:basedOn w:val="a0"/>
    <w:rsid w:val="008C38F4"/>
    <w:rPr>
      <w:rFonts w:ascii="宋体" w:eastAsia="宋体" w:hAnsi="宋体" w:cs="宋体" w:hint="eastAsia"/>
    </w:rPr>
  </w:style>
  <w:style w:type="character" w:customStyle="1" w:styleId="16">
    <w:name w:val="16"/>
    <w:basedOn w:val="a0"/>
    <w:rsid w:val="008C38F4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42">
    <w:name w:val="42"/>
    <w:basedOn w:val="a0"/>
    <w:rsid w:val="008C38F4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3">
    <w:name w:val="53"/>
    <w:basedOn w:val="a0"/>
    <w:rsid w:val="008C38F4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39">
    <w:name w:val="39"/>
    <w:basedOn w:val="a0"/>
    <w:rsid w:val="008C38F4"/>
    <w:rPr>
      <w:rFonts w:ascii="宋体" w:eastAsia="宋体" w:hAnsi="宋体" w:cs="宋体" w:hint="eastAsia"/>
      <w:b/>
      <w:bCs/>
      <w:kern w:val="2"/>
      <w:sz w:val="24"/>
      <w:szCs w:val="24"/>
    </w:rPr>
  </w:style>
  <w:style w:type="character" w:customStyle="1" w:styleId="100">
    <w:name w:val="10"/>
    <w:basedOn w:val="a0"/>
    <w:rsid w:val="008C38F4"/>
    <w:rPr>
      <w:rFonts w:ascii="Times New Roman" w:hAnsi="Times New Roman" w:cs="Times New Roman" w:hint="default"/>
    </w:rPr>
  </w:style>
  <w:style w:type="character" w:customStyle="1" w:styleId="50">
    <w:name w:val="50"/>
    <w:basedOn w:val="a0"/>
    <w:rsid w:val="008C38F4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17">
    <w:name w:val="17"/>
    <w:basedOn w:val="a0"/>
    <w:rsid w:val="008C38F4"/>
    <w:rPr>
      <w:rFonts w:ascii="宋体" w:eastAsia="宋体" w:hAnsi="宋体" w:cs="宋体" w:hint="eastAsia"/>
      <w:kern w:val="2"/>
      <w:sz w:val="21"/>
      <w:szCs w:val="21"/>
    </w:rPr>
  </w:style>
  <w:style w:type="character" w:customStyle="1" w:styleId="41">
    <w:name w:val="41"/>
    <w:basedOn w:val="a0"/>
    <w:rsid w:val="008C38F4"/>
    <w:rPr>
      <w:rFonts w:ascii="宋体" w:eastAsia="宋体" w:hAnsi="宋体" w:cs="宋体" w:hint="eastAsia"/>
      <w:b/>
      <w:bCs/>
      <w:kern w:val="2"/>
      <w:sz w:val="32"/>
      <w:szCs w:val="32"/>
    </w:rPr>
  </w:style>
  <w:style w:type="paragraph" w:customStyle="1" w:styleId="Default">
    <w:name w:val="Default"/>
    <w:basedOn w:val="msonormal0"/>
    <w:rsid w:val="008C38F4"/>
    <w:pPr>
      <w:widowControl w:val="0"/>
      <w:autoSpaceDE w:val="0"/>
      <w:autoSpaceDN w:val="0"/>
      <w:adjustRightInd w:val="0"/>
      <w:spacing w:beforeAutospacing="0" w:afterAutospacing="0"/>
    </w:pPr>
    <w:rPr>
      <w:rFonts w:ascii="仿宋" w:eastAsia="仿宋" w:hAnsi="仿宋"/>
      <w:color w:val="000000"/>
    </w:rPr>
  </w:style>
  <w:style w:type="character" w:customStyle="1" w:styleId="19">
    <w:name w:val="19"/>
    <w:basedOn w:val="a0"/>
    <w:rsid w:val="008C38F4"/>
    <w:rPr>
      <w:rFonts w:ascii="宋体" w:eastAsia="宋体" w:hAnsi="宋体" w:cs="宋体" w:hint="eastAsia"/>
      <w:kern w:val="2"/>
      <w:sz w:val="18"/>
      <w:szCs w:val="18"/>
    </w:rPr>
  </w:style>
  <w:style w:type="paragraph" w:customStyle="1" w:styleId="XBRL3">
    <w:name w:val="XBRL标题3"/>
    <w:basedOn w:val="a8"/>
    <w:next w:val="4"/>
    <w:rsid w:val="008C38F4"/>
    <w:pPr>
      <w:spacing w:beforeLines="50" w:after="0"/>
    </w:pPr>
    <w:rPr>
      <w:bCs/>
    </w:rPr>
  </w:style>
  <w:style w:type="character" w:customStyle="1" w:styleId="200">
    <w:name w:val="20"/>
    <w:basedOn w:val="a0"/>
    <w:rsid w:val="008C38F4"/>
    <w:rPr>
      <w:rFonts w:ascii="宋体" w:eastAsia="宋体" w:hAnsi="宋体" w:cs="宋体" w:hint="eastAsia"/>
      <w:kern w:val="2"/>
      <w:sz w:val="21"/>
      <w:szCs w:val="21"/>
    </w:rPr>
  </w:style>
  <w:style w:type="character" w:customStyle="1" w:styleId="21">
    <w:name w:val="21"/>
    <w:basedOn w:val="a0"/>
    <w:rsid w:val="008C38F4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23">
    <w:name w:val="23"/>
    <w:basedOn w:val="a0"/>
    <w:rsid w:val="008C38F4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24">
    <w:name w:val="24"/>
    <w:basedOn w:val="a0"/>
    <w:rsid w:val="008C38F4"/>
    <w:rPr>
      <w:rFonts w:ascii="Cambria" w:eastAsia="Cambria" w:hAnsi="Cambria" w:cs="Times New Roman" w:hint="default"/>
      <w:b/>
      <w:bCs/>
      <w:kern w:val="24"/>
      <w:sz w:val="32"/>
      <w:szCs w:val="32"/>
    </w:rPr>
  </w:style>
  <w:style w:type="character" w:customStyle="1" w:styleId="29">
    <w:name w:val="29"/>
    <w:basedOn w:val="a0"/>
    <w:rsid w:val="008C38F4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25">
    <w:name w:val="25"/>
    <w:basedOn w:val="a0"/>
    <w:rsid w:val="008C38F4"/>
    <w:rPr>
      <w:rFonts w:ascii="宋体" w:eastAsia="宋体" w:hAnsi="宋体" w:cs="宋体" w:hint="eastAsia"/>
      <w:vertAlign w:val="superscript"/>
    </w:rPr>
  </w:style>
  <w:style w:type="character" w:customStyle="1" w:styleId="36">
    <w:name w:val="36"/>
    <w:basedOn w:val="a0"/>
    <w:rsid w:val="008C38F4"/>
    <w:rPr>
      <w:rFonts w:ascii="宋体" w:eastAsia="宋体" w:hAnsi="宋体" w:cs="宋体" w:hint="eastAsia"/>
      <w:color w:val="800080"/>
      <w:u w:val="single"/>
    </w:rPr>
  </w:style>
  <w:style w:type="paragraph" w:customStyle="1" w:styleId="HTMLChar">
    <w:name w:val="HTML 预设格式 Char"/>
    <w:basedOn w:val="msonormal0"/>
    <w:rsid w:val="008C38F4"/>
  </w:style>
  <w:style w:type="character" w:customStyle="1" w:styleId="26">
    <w:name w:val="26"/>
    <w:basedOn w:val="a0"/>
    <w:rsid w:val="008C38F4"/>
    <w:rPr>
      <w:rFonts w:ascii="Cambria" w:eastAsia="Cambria" w:hAnsi="Cambria" w:cs="Times New Roman" w:hint="default"/>
      <w:b/>
      <w:bCs/>
      <w:kern w:val="2"/>
      <w:sz w:val="32"/>
      <w:szCs w:val="32"/>
    </w:rPr>
  </w:style>
  <w:style w:type="character" w:customStyle="1" w:styleId="35">
    <w:name w:val="35"/>
    <w:basedOn w:val="a0"/>
    <w:rsid w:val="008C38F4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28">
    <w:name w:val="28"/>
    <w:basedOn w:val="a0"/>
    <w:rsid w:val="008C38F4"/>
    <w:rPr>
      <w:rFonts w:ascii="宋体" w:eastAsia="宋体" w:hAnsi="宋体" w:cs="宋体" w:hint="eastAsia"/>
      <w:color w:val="0000FF"/>
      <w:u w:val="single"/>
    </w:rPr>
  </w:style>
  <w:style w:type="character" w:customStyle="1" w:styleId="60">
    <w:name w:val="60"/>
    <w:basedOn w:val="a0"/>
    <w:rsid w:val="008C38F4"/>
    <w:rPr>
      <w:rFonts w:ascii="Cambria" w:eastAsia="宋体" w:hAnsi="Cambria" w:cs="宋体" w:hint="default"/>
      <w:b/>
      <w:kern w:val="24"/>
      <w:sz w:val="24"/>
      <w:szCs w:val="24"/>
    </w:rPr>
  </w:style>
  <w:style w:type="paragraph" w:customStyle="1" w:styleId="XBRLTitle4">
    <w:name w:val="XBRLTitle4"/>
    <w:basedOn w:val="a8"/>
    <w:next w:val="4"/>
    <w:rsid w:val="008C38F4"/>
    <w:pPr>
      <w:spacing w:beforeLines="50" w:after="0"/>
      <w:ind w:left="794" w:hanging="794"/>
    </w:pPr>
    <w:rPr>
      <w:bCs/>
    </w:rPr>
  </w:style>
  <w:style w:type="character" w:customStyle="1" w:styleId="300">
    <w:name w:val="30"/>
    <w:basedOn w:val="a0"/>
    <w:rsid w:val="008C38F4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45">
    <w:name w:val="45"/>
    <w:basedOn w:val="a0"/>
    <w:rsid w:val="008C38F4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31">
    <w:name w:val="31"/>
    <w:basedOn w:val="a0"/>
    <w:rsid w:val="008C38F4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33">
    <w:name w:val="33"/>
    <w:basedOn w:val="a0"/>
    <w:rsid w:val="008C38F4"/>
    <w:rPr>
      <w:rFonts w:ascii="宋体" w:eastAsia="宋体" w:hAnsi="宋体" w:cs="宋体" w:hint="eastAsia"/>
      <w:b/>
      <w:bCs/>
      <w:kern w:val="2"/>
      <w:sz w:val="24"/>
      <w:szCs w:val="24"/>
    </w:rPr>
  </w:style>
  <w:style w:type="character" w:customStyle="1" w:styleId="34">
    <w:name w:val="34"/>
    <w:basedOn w:val="a0"/>
    <w:rsid w:val="008C38F4"/>
    <w:rPr>
      <w:rFonts w:ascii="Times New Roman" w:hAnsi="Times New Roman" w:cs="Times New Roman" w:hint="default"/>
    </w:rPr>
  </w:style>
  <w:style w:type="character" w:customStyle="1" w:styleId="37">
    <w:name w:val="37"/>
    <w:basedOn w:val="a0"/>
    <w:rsid w:val="008C38F4"/>
    <w:rPr>
      <w:rFonts w:ascii="宋体" w:eastAsia="宋体" w:hAnsi="宋体" w:cs="宋体" w:hint="eastAsia"/>
      <w:b/>
      <w:bCs/>
      <w:kern w:val="2"/>
      <w:sz w:val="32"/>
      <w:szCs w:val="32"/>
    </w:rPr>
  </w:style>
  <w:style w:type="paragraph" w:customStyle="1" w:styleId="XBRLTitle2">
    <w:name w:val="XBRLTitle2"/>
    <w:basedOn w:val="a8"/>
    <w:next w:val="4"/>
    <w:rsid w:val="008C38F4"/>
    <w:pPr>
      <w:keepNext w:val="0"/>
      <w:keepLines w:val="0"/>
      <w:spacing w:beforeLines="50" w:after="0"/>
      <w:ind w:left="454" w:hanging="454"/>
    </w:pPr>
    <w:rPr>
      <w:rFonts w:ascii="宋体" w:hint="eastAsia"/>
      <w:bCs/>
    </w:rPr>
  </w:style>
  <w:style w:type="paragraph" w:customStyle="1" w:styleId="XBRLTitle6">
    <w:name w:val="XBRLTitle6"/>
    <w:basedOn w:val="a8"/>
    <w:next w:val="4"/>
    <w:rsid w:val="008C38F4"/>
    <w:pPr>
      <w:spacing w:beforeLines="50" w:after="0"/>
      <w:ind w:left="1021" w:hanging="1021"/>
    </w:pPr>
    <w:rPr>
      <w:bCs/>
    </w:rPr>
  </w:style>
  <w:style w:type="character" w:customStyle="1" w:styleId="46">
    <w:name w:val="46"/>
    <w:basedOn w:val="a0"/>
    <w:rsid w:val="008C38F4"/>
    <w:rPr>
      <w:rFonts w:ascii="宋体" w:eastAsia="宋体" w:hAnsi="宋体" w:cs="宋体" w:hint="eastAsia"/>
      <w:b/>
      <w:bCs/>
      <w:sz w:val="32"/>
      <w:szCs w:val="32"/>
    </w:rPr>
  </w:style>
  <w:style w:type="character" w:customStyle="1" w:styleId="40">
    <w:name w:val="40"/>
    <w:basedOn w:val="a0"/>
    <w:rsid w:val="008C38F4"/>
    <w:rPr>
      <w:rFonts w:ascii="宋体" w:eastAsia="宋体" w:hAnsi="宋体" w:cs="宋体" w:hint="eastAsia"/>
      <w:kern w:val="2"/>
      <w:sz w:val="32"/>
      <w:szCs w:val="32"/>
    </w:rPr>
  </w:style>
  <w:style w:type="paragraph" w:customStyle="1" w:styleId="Char">
    <w:name w:val="普通(网站) Char"/>
    <w:basedOn w:val="msonormal0"/>
    <w:rsid w:val="008C38F4"/>
  </w:style>
  <w:style w:type="character" w:customStyle="1" w:styleId="44">
    <w:name w:val="44"/>
    <w:basedOn w:val="a0"/>
    <w:rsid w:val="008C38F4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43">
    <w:name w:val="43"/>
    <w:basedOn w:val="a0"/>
    <w:rsid w:val="008C38F4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47">
    <w:name w:val="47"/>
    <w:basedOn w:val="a0"/>
    <w:rsid w:val="008C38F4"/>
    <w:rPr>
      <w:rFonts w:ascii="Cambria" w:eastAsia="Cambria" w:hAnsi="Cambria" w:cs="宋体" w:hint="default"/>
      <w:b/>
      <w:bCs/>
      <w:sz w:val="32"/>
      <w:szCs w:val="32"/>
    </w:rPr>
  </w:style>
  <w:style w:type="character" w:customStyle="1" w:styleId="57">
    <w:name w:val="57"/>
    <w:basedOn w:val="a0"/>
    <w:rsid w:val="008C38F4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49">
    <w:name w:val="49"/>
    <w:basedOn w:val="a0"/>
    <w:rsid w:val="008C38F4"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52">
    <w:name w:val="52"/>
    <w:basedOn w:val="a0"/>
    <w:rsid w:val="008C38F4"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55">
    <w:name w:val="55"/>
    <w:basedOn w:val="a0"/>
    <w:rsid w:val="008C38F4"/>
    <w:rPr>
      <w:rFonts w:ascii="Microsoft YaHei UI" w:eastAsia="Microsoft YaHei UI" w:hAnsi="Microsoft YaHei UI" w:cs="Microsoft YaHei UI" w:hint="eastAsia"/>
      <w:kern w:val="2"/>
      <w:sz w:val="18"/>
      <w:szCs w:val="18"/>
    </w:rPr>
  </w:style>
  <w:style w:type="character" w:customStyle="1" w:styleId="58">
    <w:name w:val="58"/>
    <w:basedOn w:val="a0"/>
    <w:rsid w:val="008C38F4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9">
    <w:name w:val="59"/>
    <w:basedOn w:val="a0"/>
    <w:rsid w:val="008C38F4"/>
    <w:rPr>
      <w:rFonts w:ascii="宋体" w:eastAsia="宋体" w:hAnsi="宋体" w:cs="宋体" w:hint="eastAsia"/>
      <w:kern w:val="2"/>
      <w:sz w:val="18"/>
      <w:szCs w:val="18"/>
    </w:rPr>
  </w:style>
  <w:style w:type="paragraph" w:customStyle="1" w:styleId="XBRLTitle3">
    <w:name w:val="XBRLTitle3"/>
    <w:basedOn w:val="a8"/>
    <w:next w:val="4"/>
    <w:rsid w:val="008C38F4"/>
    <w:pPr>
      <w:keepNext w:val="0"/>
      <w:keepLines w:val="0"/>
      <w:spacing w:beforeLines="50" w:after="0" w:line="360" w:lineRule="auto"/>
    </w:pPr>
    <w:rPr>
      <w:rFonts w:ascii="宋体" w:hint="eastAsia"/>
      <w:bCs/>
    </w:rPr>
  </w:style>
  <w:style w:type="paragraph" w:customStyle="1" w:styleId="XBRLTitle1">
    <w:name w:val="XBRLTitle1"/>
    <w:basedOn w:val="1"/>
    <w:next w:val="2"/>
    <w:rsid w:val="008C38F4"/>
    <w:pPr>
      <w:keepNext w:val="0"/>
      <w:keepLines w:val="0"/>
      <w:spacing w:beforeLines="50" w:after="0"/>
      <w:ind w:left="425" w:hanging="425"/>
      <w:jc w:val="center"/>
    </w:pPr>
    <w:rPr>
      <w:rFonts w:hAnsi="Cambria"/>
      <w:sz w:val="24"/>
      <w:szCs w:val="24"/>
    </w:rPr>
  </w:style>
  <w:style w:type="paragraph" w:customStyle="1" w:styleId="HTMLCharChar">
    <w:name w:val="HTML 预设格式 Char Char"/>
    <w:basedOn w:val="msonormal0"/>
    <w:rsid w:val="008C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customStyle="1" w:styleId="msotocheading0">
    <w:name w:val="msotocheading"/>
    <w:basedOn w:val="1"/>
    <w:next w:val="a"/>
    <w:rsid w:val="008C38F4"/>
    <w:pPr>
      <w:widowControl/>
      <w:spacing w:before="480" w:after="0" w:line="268" w:lineRule="auto"/>
      <w:jc w:val="left"/>
    </w:pPr>
    <w:rPr>
      <w:rFonts w:ascii="Cambria" w:hAnsi="Cambria" w:hint="default"/>
      <w:color w:val="365F91"/>
      <w:kern w:val="0"/>
      <w:sz w:val="24"/>
      <w:szCs w:val="24"/>
    </w:rPr>
  </w:style>
  <w:style w:type="paragraph" w:customStyle="1" w:styleId="XBRL6">
    <w:name w:val="XBRL标题6"/>
    <w:basedOn w:val="a8"/>
    <w:next w:val="4"/>
    <w:rsid w:val="008C38F4"/>
    <w:pPr>
      <w:spacing w:beforeLines="50" w:after="0"/>
    </w:pPr>
    <w:rPr>
      <w:bCs/>
    </w:rPr>
  </w:style>
  <w:style w:type="paragraph" w:customStyle="1" w:styleId="Char0">
    <w:name w:val="Char"/>
    <w:basedOn w:val="msonormal0"/>
    <w:rsid w:val="008C38F4"/>
    <w:pPr>
      <w:widowControl w:val="0"/>
      <w:spacing w:beforeAutospacing="0" w:afterAutospacing="0"/>
      <w:jc w:val="both"/>
    </w:pPr>
    <w:rPr>
      <w:kern w:val="2"/>
      <w:sz w:val="21"/>
      <w:szCs w:val="21"/>
    </w:rPr>
  </w:style>
  <w:style w:type="paragraph" w:customStyle="1" w:styleId="XBRL1">
    <w:name w:val="XBRL标题1"/>
    <w:basedOn w:val="1"/>
    <w:next w:val="2"/>
    <w:rsid w:val="008C38F4"/>
    <w:pPr>
      <w:spacing w:beforeLines="50" w:after="0"/>
      <w:jc w:val="center"/>
    </w:pPr>
    <w:rPr>
      <w:rFonts w:ascii="Cambria" w:hAnsi="Cambria" w:hint="default"/>
      <w:sz w:val="24"/>
      <w:szCs w:val="24"/>
    </w:rPr>
  </w:style>
  <w:style w:type="paragraph" w:customStyle="1" w:styleId="XBRL5">
    <w:name w:val="XBRL标题5"/>
    <w:basedOn w:val="a8"/>
    <w:next w:val="4"/>
    <w:rsid w:val="008C38F4"/>
    <w:pPr>
      <w:spacing w:beforeLines="50" w:after="0"/>
    </w:pPr>
    <w:rPr>
      <w:bCs/>
    </w:rPr>
  </w:style>
  <w:style w:type="paragraph" w:customStyle="1" w:styleId="XBRL4">
    <w:name w:val="XBRL标题4"/>
    <w:basedOn w:val="a8"/>
    <w:next w:val="4"/>
    <w:rsid w:val="008C38F4"/>
    <w:pPr>
      <w:spacing w:beforeLines="50" w:after="0"/>
    </w:pPr>
    <w:rPr>
      <w:bCs/>
    </w:rPr>
  </w:style>
  <w:style w:type="paragraph" w:customStyle="1" w:styleId="CharCharCharCharCharChar1CharCharChar">
    <w:name w:val="Char Char Char Char Char Char1 Char Char Char"/>
    <w:basedOn w:val="msonormal0"/>
    <w:rsid w:val="008C38F4"/>
    <w:pPr>
      <w:widowControl w:val="0"/>
      <w:autoSpaceDE w:val="0"/>
      <w:autoSpaceDN w:val="0"/>
      <w:adjustRightInd w:val="0"/>
      <w:spacing w:beforeAutospacing="0" w:afterAutospacing="0"/>
    </w:pPr>
    <w:rPr>
      <w:kern w:val="2"/>
      <w:sz w:val="21"/>
      <w:szCs w:val="21"/>
    </w:rPr>
  </w:style>
  <w:style w:type="paragraph" w:customStyle="1" w:styleId="xl33">
    <w:name w:val="xl33"/>
    <w:basedOn w:val="msonormal0"/>
    <w:rsid w:val="008C38F4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Arial Unicode MS" w:hAnsi="Arial Unicode MS" w:hint="default"/>
    </w:rPr>
  </w:style>
  <w:style w:type="paragraph" w:customStyle="1" w:styleId="XBRLTitle5">
    <w:name w:val="XBRLTitle5"/>
    <w:basedOn w:val="a8"/>
    <w:next w:val="4"/>
    <w:rsid w:val="008C38F4"/>
    <w:pPr>
      <w:spacing w:beforeLines="50" w:after="0"/>
      <w:ind w:left="1021" w:hanging="1021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1512</Characters>
  <Application>Microsoft Office Word</Application>
  <DocSecurity>4</DocSecurity>
  <Lines>12</Lines>
  <Paragraphs>3</Paragraphs>
  <ScaleCrop>false</ScaleCrop>
  <Company>CNSTOCK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ZHONGM</cp:lastModifiedBy>
  <cp:revision>2</cp:revision>
  <dcterms:created xsi:type="dcterms:W3CDTF">2025-12-01T16:01:00Z</dcterms:created>
  <dcterms:modified xsi:type="dcterms:W3CDTF">2025-12-01T16:01:00Z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9DB1C6212913437CBB35ACDB4A6526AD_13</vt:lpwstr>
  </property>
  <property fmtid="{D5CDD505-2E9C-101B-9397-08002B2CF9AE}" pid="4" name="KSOTemplateDocerSaveRecord">
    <vt:lpwstr>eyJoZGlkIjoiZDNmMWZhYmI3YjY4ZTkzYTkyNmRmZTFjYWVjNzczYmUiLCJ1c2VySWQiOiIxNzI1MDA4MTIyIn0=</vt:lpwstr>
  </property>
</Properties>
</file>