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44A" w:rsidRDefault="005C4B81">
      <w:pPr>
        <w:jc w:val="center"/>
        <w:rPr>
          <w:rFonts w:ascii="Times New Roman" w:hAnsi="Times New Roman"/>
          <w:b/>
          <w:sz w:val="24"/>
          <w:szCs w:val="24"/>
        </w:rPr>
      </w:pPr>
      <w:r>
        <w:rPr>
          <w:rFonts w:ascii="Times New Roman" w:hAnsi="宋体"/>
          <w:b/>
          <w:sz w:val="24"/>
          <w:szCs w:val="24"/>
        </w:rPr>
        <w:t>诺安圆鼎定期开放债券型发起式证券投资基金</w:t>
      </w:r>
      <w:r>
        <w:rPr>
          <w:rFonts w:ascii="Times New Roman" w:hAnsi="Times New Roman" w:hint="eastAsia"/>
          <w:b/>
          <w:sz w:val="24"/>
          <w:szCs w:val="24"/>
        </w:rPr>
        <w:t>2025</w:t>
      </w:r>
      <w:r>
        <w:rPr>
          <w:rFonts w:ascii="Times New Roman" w:hAnsi="Times New Roman" w:hint="eastAsia"/>
          <w:b/>
          <w:sz w:val="24"/>
          <w:szCs w:val="24"/>
        </w:rPr>
        <w:t>年</w:t>
      </w:r>
      <w:r>
        <w:rPr>
          <w:rFonts w:ascii="Times New Roman" w:hAnsi="宋体"/>
          <w:b/>
          <w:sz w:val="24"/>
          <w:szCs w:val="24"/>
        </w:rPr>
        <w:t>度第</w:t>
      </w:r>
      <w:r>
        <w:rPr>
          <w:rFonts w:ascii="Times New Roman" w:hAnsi="宋体" w:hint="eastAsia"/>
          <w:b/>
          <w:sz w:val="24"/>
          <w:szCs w:val="24"/>
        </w:rPr>
        <w:t>1</w:t>
      </w:r>
      <w:r>
        <w:rPr>
          <w:rFonts w:ascii="Times New Roman" w:hAnsi="宋体"/>
          <w:b/>
          <w:sz w:val="24"/>
          <w:szCs w:val="24"/>
        </w:rPr>
        <w:t>次分红公告</w:t>
      </w:r>
    </w:p>
    <w:p w:rsidR="0062044A" w:rsidRDefault="0062044A">
      <w:pPr>
        <w:rPr>
          <w:rFonts w:ascii="Times New Roman" w:eastAsia="方正大标宋简体" w:hAnsi="Times New Roman"/>
          <w:b/>
          <w:sz w:val="24"/>
          <w:szCs w:val="24"/>
        </w:rPr>
      </w:pPr>
    </w:p>
    <w:p w:rsidR="0062044A" w:rsidRDefault="005C4B81">
      <w:pPr>
        <w:jc w:val="center"/>
        <w:rPr>
          <w:rFonts w:ascii="Times New Roman" w:eastAsia="方正大标宋简体" w:hAnsi="Times New Roman"/>
          <w:b/>
          <w:sz w:val="24"/>
          <w:szCs w:val="24"/>
        </w:rPr>
      </w:pPr>
      <w:r>
        <w:rPr>
          <w:rFonts w:ascii="Times New Roman" w:hAnsi="宋体"/>
          <w:b/>
          <w:sz w:val="24"/>
          <w:szCs w:val="24"/>
        </w:rPr>
        <w:t>公告送出日期</w:t>
      </w:r>
      <w:r>
        <w:rPr>
          <w:rFonts w:ascii="Times New Roman" w:hAnsi="Times New Roman"/>
          <w:b/>
          <w:sz w:val="24"/>
          <w:szCs w:val="24"/>
        </w:rPr>
        <w:t>：</w:t>
      </w:r>
      <w:r>
        <w:rPr>
          <w:rFonts w:ascii="Times New Roman" w:hAnsi="Times New Roman" w:hint="eastAsia"/>
          <w:b/>
          <w:sz w:val="24"/>
          <w:szCs w:val="24"/>
        </w:rPr>
        <w:t>2025</w:t>
      </w:r>
      <w:r>
        <w:rPr>
          <w:rFonts w:ascii="Times New Roman" w:hAnsi="Times New Roman" w:hint="eastAsia"/>
          <w:b/>
          <w:sz w:val="24"/>
          <w:szCs w:val="24"/>
        </w:rPr>
        <w:t>年</w:t>
      </w:r>
      <w:r>
        <w:rPr>
          <w:rFonts w:ascii="Times New Roman" w:hAnsi="Times New Roman" w:hint="eastAsia"/>
          <w:b/>
          <w:sz w:val="24"/>
          <w:szCs w:val="24"/>
        </w:rPr>
        <w:t>12</w:t>
      </w:r>
      <w:r>
        <w:rPr>
          <w:rFonts w:ascii="Times New Roman" w:hAnsi="宋体"/>
          <w:b/>
          <w:sz w:val="24"/>
          <w:szCs w:val="24"/>
        </w:rPr>
        <w:t>月</w:t>
      </w:r>
      <w:r>
        <w:rPr>
          <w:rFonts w:ascii="Times New Roman" w:hAnsi="Times New Roman" w:hint="eastAsia"/>
          <w:b/>
          <w:sz w:val="24"/>
          <w:szCs w:val="24"/>
        </w:rPr>
        <w:t>2</w:t>
      </w:r>
      <w:r>
        <w:rPr>
          <w:rFonts w:ascii="Times New Roman" w:hAnsi="宋体"/>
          <w:b/>
          <w:sz w:val="24"/>
          <w:szCs w:val="24"/>
        </w:rPr>
        <w:t>日</w:t>
      </w:r>
    </w:p>
    <w:p w:rsidR="0062044A" w:rsidRDefault="0062044A">
      <w:pPr>
        <w:rPr>
          <w:rFonts w:ascii="Times New Roman" w:eastAsia="方正大标宋简体" w:hAnsi="Times New Roman"/>
          <w:b/>
          <w:szCs w:val="21"/>
        </w:rPr>
      </w:pPr>
    </w:p>
    <w:p w:rsidR="0062044A" w:rsidRDefault="005C4B81">
      <w:pPr>
        <w:jc w:val="left"/>
        <w:rPr>
          <w:rFonts w:ascii="Times New Roman" w:eastAsia="方正大标宋简体" w:hAnsi="Times New Roman"/>
          <w:b/>
          <w:szCs w:val="21"/>
        </w:rPr>
      </w:pPr>
      <w:r>
        <w:rPr>
          <w:rFonts w:ascii="Times New Roman" w:hAnsi="Times New Roman"/>
          <w:b/>
          <w:szCs w:val="21"/>
        </w:rPr>
        <w:t>1</w:t>
      </w:r>
      <w:r>
        <w:rPr>
          <w:rFonts w:ascii="Times New Roman" w:hAnsi="Times New Roman"/>
          <w:b/>
          <w:szCs w:val="21"/>
        </w:rPr>
        <w:t>、</w:t>
      </w:r>
      <w:r>
        <w:rPr>
          <w:rFonts w:ascii="Times New Roman" w:hAnsi="宋体"/>
          <w:b/>
          <w:szCs w:val="21"/>
        </w:rPr>
        <w:t>公告基本信息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2268"/>
        <w:gridCol w:w="4586"/>
      </w:tblGrid>
      <w:tr w:rsidR="0062044A">
        <w:tc>
          <w:tcPr>
            <w:tcW w:w="3936" w:type="dxa"/>
            <w:gridSpan w:val="2"/>
            <w:vAlign w:val="center"/>
          </w:tcPr>
          <w:p w:rsidR="0062044A" w:rsidRDefault="005C4B81">
            <w:pPr>
              <w:pStyle w:val="aa"/>
              <w:spacing w:line="276" w:lineRule="auto"/>
              <w:rPr>
                <w:rFonts w:ascii="Times New Roman" w:hAnsi="Times New Roman"/>
              </w:rPr>
            </w:pPr>
            <w:r>
              <w:rPr>
                <w:rFonts w:ascii="Times New Roman" w:hAnsi="宋体"/>
              </w:rPr>
              <w:t>基金名称</w:t>
            </w:r>
          </w:p>
        </w:tc>
        <w:tc>
          <w:tcPr>
            <w:tcW w:w="4586" w:type="dxa"/>
            <w:vAlign w:val="center"/>
          </w:tcPr>
          <w:p w:rsidR="0062044A" w:rsidRDefault="005C4B81">
            <w:pPr>
              <w:pStyle w:val="aa"/>
              <w:spacing w:line="276" w:lineRule="auto"/>
              <w:rPr>
                <w:rFonts w:ascii="Times New Roman" w:hAnsi="Times New Roman"/>
              </w:rPr>
            </w:pPr>
            <w:r>
              <w:rPr>
                <w:rFonts w:ascii="Times New Roman"/>
                <w:color w:val="000000"/>
              </w:rPr>
              <w:t>诺安圆鼎定期开放债券型发起式</w:t>
            </w:r>
            <w:r>
              <w:rPr>
                <w:rFonts w:ascii="Times New Roman"/>
              </w:rPr>
              <w:t>证券投资基金</w:t>
            </w:r>
          </w:p>
        </w:tc>
      </w:tr>
      <w:tr w:rsidR="0062044A">
        <w:tc>
          <w:tcPr>
            <w:tcW w:w="3936" w:type="dxa"/>
            <w:gridSpan w:val="2"/>
            <w:vAlign w:val="center"/>
          </w:tcPr>
          <w:p w:rsidR="0062044A" w:rsidRDefault="005C4B81">
            <w:pPr>
              <w:pStyle w:val="aa"/>
              <w:spacing w:line="276" w:lineRule="auto"/>
              <w:rPr>
                <w:rFonts w:ascii="Times New Roman" w:hAnsi="Times New Roman"/>
              </w:rPr>
            </w:pPr>
            <w:r>
              <w:rPr>
                <w:rFonts w:ascii="Times New Roman" w:hAnsi="宋体"/>
              </w:rPr>
              <w:t>基金简称</w:t>
            </w:r>
          </w:p>
        </w:tc>
        <w:tc>
          <w:tcPr>
            <w:tcW w:w="4586" w:type="dxa"/>
            <w:vAlign w:val="center"/>
          </w:tcPr>
          <w:p w:rsidR="0062044A" w:rsidRDefault="005C4B81">
            <w:pPr>
              <w:pStyle w:val="aa"/>
              <w:spacing w:line="276" w:lineRule="auto"/>
              <w:rPr>
                <w:rFonts w:ascii="Times New Roman" w:hAnsi="Times New Roman"/>
              </w:rPr>
            </w:pPr>
            <w:r>
              <w:rPr>
                <w:rFonts w:ascii="Times New Roman" w:hAnsi="宋体"/>
                <w:szCs w:val="21"/>
              </w:rPr>
              <w:t>诺安</w:t>
            </w:r>
            <w:r>
              <w:rPr>
                <w:rFonts w:ascii="Times New Roman"/>
                <w:color w:val="000000"/>
              </w:rPr>
              <w:t>圆鼎</w:t>
            </w:r>
            <w:r>
              <w:rPr>
                <w:rFonts w:ascii="Times New Roman" w:hAnsi="宋体"/>
                <w:szCs w:val="21"/>
              </w:rPr>
              <w:t>定开发起式债券</w:t>
            </w:r>
          </w:p>
        </w:tc>
      </w:tr>
      <w:tr w:rsidR="0062044A">
        <w:tc>
          <w:tcPr>
            <w:tcW w:w="3936" w:type="dxa"/>
            <w:gridSpan w:val="2"/>
            <w:vAlign w:val="center"/>
          </w:tcPr>
          <w:p w:rsidR="0062044A" w:rsidRDefault="005C4B81">
            <w:pPr>
              <w:pStyle w:val="aa"/>
              <w:spacing w:line="276" w:lineRule="auto"/>
              <w:rPr>
                <w:rFonts w:ascii="Times New Roman" w:hAnsi="Times New Roman"/>
              </w:rPr>
            </w:pPr>
            <w:r>
              <w:rPr>
                <w:rFonts w:ascii="Times New Roman" w:hAnsi="宋体"/>
              </w:rPr>
              <w:t>基金主代码</w:t>
            </w:r>
          </w:p>
        </w:tc>
        <w:tc>
          <w:tcPr>
            <w:tcW w:w="4586" w:type="dxa"/>
            <w:vAlign w:val="center"/>
          </w:tcPr>
          <w:p w:rsidR="0062044A" w:rsidRDefault="005C4B81">
            <w:pPr>
              <w:pStyle w:val="aa"/>
              <w:spacing w:line="276" w:lineRule="auto"/>
              <w:rPr>
                <w:rFonts w:ascii="Times New Roman" w:hAnsi="Times New Roman"/>
              </w:rPr>
            </w:pPr>
            <w:r>
              <w:rPr>
                <w:rFonts w:ascii="Times New Roman" w:hAnsi="Times New Roman"/>
                <w:szCs w:val="21"/>
              </w:rPr>
              <w:t>005547</w:t>
            </w:r>
          </w:p>
        </w:tc>
      </w:tr>
      <w:tr w:rsidR="0062044A">
        <w:tc>
          <w:tcPr>
            <w:tcW w:w="3936" w:type="dxa"/>
            <w:gridSpan w:val="2"/>
            <w:vAlign w:val="center"/>
          </w:tcPr>
          <w:p w:rsidR="0062044A" w:rsidRDefault="005C4B81">
            <w:pPr>
              <w:pStyle w:val="aa"/>
              <w:spacing w:line="276" w:lineRule="auto"/>
              <w:rPr>
                <w:rFonts w:ascii="Times New Roman" w:hAnsi="Times New Roman"/>
              </w:rPr>
            </w:pPr>
            <w:r>
              <w:rPr>
                <w:rFonts w:ascii="Times New Roman" w:hAnsi="宋体"/>
              </w:rPr>
              <w:t>基金合同生效日</w:t>
            </w:r>
          </w:p>
        </w:tc>
        <w:tc>
          <w:tcPr>
            <w:tcW w:w="4586" w:type="dxa"/>
            <w:vAlign w:val="center"/>
          </w:tcPr>
          <w:p w:rsidR="0062044A" w:rsidRDefault="005C4B81">
            <w:pPr>
              <w:pStyle w:val="aa"/>
              <w:spacing w:line="276" w:lineRule="auto"/>
              <w:rPr>
                <w:rFonts w:ascii="Times New Roman" w:hAnsi="Times New Roman"/>
              </w:rPr>
            </w:pPr>
            <w:r>
              <w:rPr>
                <w:rFonts w:ascii="Times New Roman" w:hAnsi="Times New Roman"/>
                <w:szCs w:val="21"/>
              </w:rPr>
              <w:t>2018</w:t>
            </w:r>
            <w:r>
              <w:rPr>
                <w:rFonts w:ascii="Times New Roman" w:hAnsi="宋体"/>
                <w:szCs w:val="21"/>
              </w:rPr>
              <w:t>年</w:t>
            </w:r>
            <w:r>
              <w:rPr>
                <w:rFonts w:ascii="Times New Roman" w:hAnsi="Times New Roman"/>
                <w:szCs w:val="21"/>
              </w:rPr>
              <w:t>1</w:t>
            </w:r>
            <w:r>
              <w:rPr>
                <w:rFonts w:ascii="Times New Roman" w:hAnsi="宋体"/>
                <w:szCs w:val="21"/>
              </w:rPr>
              <w:t>月</w:t>
            </w:r>
            <w:r>
              <w:rPr>
                <w:rFonts w:ascii="Times New Roman" w:hAnsi="Times New Roman"/>
                <w:szCs w:val="21"/>
              </w:rPr>
              <w:t>23</w:t>
            </w:r>
            <w:r>
              <w:rPr>
                <w:rFonts w:ascii="Times New Roman" w:hAnsi="宋体"/>
                <w:szCs w:val="21"/>
              </w:rPr>
              <w:t>日</w:t>
            </w:r>
            <w:r>
              <w:rPr>
                <w:rFonts w:ascii="Times New Roman" w:hAnsi="Times New Roman"/>
                <w:szCs w:val="21"/>
              </w:rPr>
              <w:t xml:space="preserve"> </w:t>
            </w:r>
          </w:p>
        </w:tc>
      </w:tr>
      <w:tr w:rsidR="0062044A">
        <w:tc>
          <w:tcPr>
            <w:tcW w:w="3936" w:type="dxa"/>
            <w:gridSpan w:val="2"/>
            <w:vAlign w:val="center"/>
          </w:tcPr>
          <w:p w:rsidR="0062044A" w:rsidRDefault="005C4B81">
            <w:pPr>
              <w:pStyle w:val="aa"/>
              <w:spacing w:line="276" w:lineRule="auto"/>
              <w:rPr>
                <w:rFonts w:ascii="Times New Roman" w:hAnsi="Times New Roman"/>
              </w:rPr>
            </w:pPr>
            <w:r>
              <w:rPr>
                <w:rFonts w:ascii="Times New Roman" w:hAnsi="宋体"/>
              </w:rPr>
              <w:t>基金管理人名称</w:t>
            </w:r>
          </w:p>
        </w:tc>
        <w:tc>
          <w:tcPr>
            <w:tcW w:w="4586" w:type="dxa"/>
            <w:vAlign w:val="center"/>
          </w:tcPr>
          <w:p w:rsidR="0062044A" w:rsidRDefault="005C4B81">
            <w:pPr>
              <w:pStyle w:val="aa"/>
              <w:spacing w:line="276" w:lineRule="auto"/>
              <w:rPr>
                <w:rFonts w:ascii="Times New Roman" w:hAnsi="Times New Roman"/>
              </w:rPr>
            </w:pPr>
            <w:r>
              <w:rPr>
                <w:rFonts w:ascii="Times New Roman" w:hAnsi="宋体"/>
                <w:szCs w:val="21"/>
              </w:rPr>
              <w:t>诺安基金管理有限公司</w:t>
            </w:r>
          </w:p>
        </w:tc>
      </w:tr>
      <w:tr w:rsidR="0062044A">
        <w:tc>
          <w:tcPr>
            <w:tcW w:w="3936" w:type="dxa"/>
            <w:gridSpan w:val="2"/>
            <w:vAlign w:val="center"/>
          </w:tcPr>
          <w:p w:rsidR="0062044A" w:rsidRDefault="005C4B81">
            <w:pPr>
              <w:pStyle w:val="aa"/>
              <w:spacing w:line="276" w:lineRule="auto"/>
              <w:rPr>
                <w:rFonts w:ascii="Times New Roman" w:hAnsi="Times New Roman"/>
              </w:rPr>
            </w:pPr>
            <w:r>
              <w:rPr>
                <w:rFonts w:ascii="Times New Roman" w:hAnsi="宋体"/>
              </w:rPr>
              <w:t>基金托管人名称</w:t>
            </w:r>
          </w:p>
        </w:tc>
        <w:tc>
          <w:tcPr>
            <w:tcW w:w="4586" w:type="dxa"/>
            <w:vAlign w:val="center"/>
          </w:tcPr>
          <w:p w:rsidR="0062044A" w:rsidRDefault="005C4B81">
            <w:pPr>
              <w:pStyle w:val="aa"/>
              <w:spacing w:line="276" w:lineRule="auto"/>
              <w:rPr>
                <w:rFonts w:ascii="Times New Roman" w:hAnsi="Times New Roman"/>
              </w:rPr>
            </w:pPr>
            <w:r>
              <w:rPr>
                <w:rFonts w:ascii="Times New Roman" w:hAnsi="宋体"/>
                <w:szCs w:val="21"/>
              </w:rPr>
              <w:t>招商银行股份有限公司</w:t>
            </w:r>
          </w:p>
        </w:tc>
      </w:tr>
      <w:tr w:rsidR="0062044A">
        <w:trPr>
          <w:trHeight w:val="1315"/>
        </w:trPr>
        <w:tc>
          <w:tcPr>
            <w:tcW w:w="3936" w:type="dxa"/>
            <w:gridSpan w:val="2"/>
            <w:vAlign w:val="center"/>
          </w:tcPr>
          <w:p w:rsidR="0062044A" w:rsidRDefault="005C4B81">
            <w:pPr>
              <w:pStyle w:val="aa"/>
              <w:spacing w:line="276" w:lineRule="auto"/>
              <w:rPr>
                <w:rFonts w:ascii="Times New Roman" w:hAnsi="Times New Roman"/>
              </w:rPr>
            </w:pPr>
            <w:r>
              <w:rPr>
                <w:rFonts w:ascii="Times New Roman" w:hAnsi="宋体"/>
              </w:rPr>
              <w:t>公告依据</w:t>
            </w:r>
          </w:p>
        </w:tc>
        <w:tc>
          <w:tcPr>
            <w:tcW w:w="4586" w:type="dxa"/>
            <w:vAlign w:val="center"/>
          </w:tcPr>
          <w:p w:rsidR="0062044A" w:rsidRDefault="005C4B81">
            <w:pPr>
              <w:pStyle w:val="aa"/>
              <w:spacing w:line="276" w:lineRule="auto"/>
              <w:rPr>
                <w:rFonts w:ascii="Times New Roman" w:hAnsi="Times New Roman"/>
              </w:rPr>
            </w:pPr>
            <w:r>
              <w:rPr>
                <w:rFonts w:ascii="宋体" w:hAnsi="宋体" w:hint="eastAsia"/>
                <w:szCs w:val="21"/>
              </w:rPr>
              <w:t>《中华人民共和国证券投资基金法》《公开募集证券投资基金信息披露管理办法》</w:t>
            </w:r>
            <w:r>
              <w:rPr>
                <w:rFonts w:ascii="Times New Roman" w:hAnsi="宋体"/>
                <w:szCs w:val="21"/>
              </w:rPr>
              <w:t>《诺安圆鼎定期开放债券型发起式证券投资基金基金合同》《诺安圆鼎定期开放债券型发起式证券投资基金招募说明书》</w:t>
            </w:r>
          </w:p>
        </w:tc>
      </w:tr>
      <w:tr w:rsidR="0062044A">
        <w:tc>
          <w:tcPr>
            <w:tcW w:w="3936" w:type="dxa"/>
            <w:gridSpan w:val="2"/>
            <w:vAlign w:val="center"/>
          </w:tcPr>
          <w:p w:rsidR="0062044A" w:rsidRDefault="005C4B81">
            <w:pPr>
              <w:pStyle w:val="aa"/>
              <w:spacing w:line="276" w:lineRule="auto"/>
              <w:rPr>
                <w:rFonts w:ascii="Times New Roman" w:hAnsi="Times New Roman"/>
              </w:rPr>
            </w:pPr>
            <w:r>
              <w:rPr>
                <w:rFonts w:ascii="Times New Roman" w:hAnsi="宋体"/>
              </w:rPr>
              <w:t>收益分配基准日</w:t>
            </w:r>
          </w:p>
        </w:tc>
        <w:tc>
          <w:tcPr>
            <w:tcW w:w="4586" w:type="dxa"/>
            <w:vAlign w:val="center"/>
          </w:tcPr>
          <w:p w:rsidR="0062044A" w:rsidRDefault="005C4B81">
            <w:pPr>
              <w:pStyle w:val="aa"/>
              <w:spacing w:line="276" w:lineRule="auto"/>
              <w:rPr>
                <w:rFonts w:ascii="Times New Roman" w:hAnsi="Times New Roman"/>
              </w:rPr>
            </w:pPr>
            <w:r>
              <w:rPr>
                <w:rFonts w:ascii="Times New Roman" w:hAnsi="Times New Roman" w:hint="eastAsia"/>
              </w:rPr>
              <w:t>2025</w:t>
            </w:r>
            <w:r>
              <w:rPr>
                <w:rFonts w:ascii="Times New Roman" w:hAnsi="Times New Roman" w:hint="eastAsia"/>
              </w:rPr>
              <w:t>年</w:t>
            </w:r>
            <w:r>
              <w:rPr>
                <w:rFonts w:ascii="Times New Roman" w:hAnsi="Times New Roman" w:hint="eastAsia"/>
              </w:rPr>
              <w:t>11</w:t>
            </w:r>
            <w:r>
              <w:rPr>
                <w:rFonts w:ascii="Times New Roman" w:hAnsi="宋体"/>
              </w:rPr>
              <w:t>月</w:t>
            </w:r>
            <w:r>
              <w:rPr>
                <w:rFonts w:ascii="Times New Roman" w:hAnsi="宋体" w:hint="eastAsia"/>
              </w:rPr>
              <w:t>26</w:t>
            </w:r>
            <w:r>
              <w:rPr>
                <w:rFonts w:ascii="Times New Roman" w:hAnsi="宋体"/>
              </w:rPr>
              <w:t>日</w:t>
            </w:r>
          </w:p>
        </w:tc>
      </w:tr>
      <w:tr w:rsidR="0062044A">
        <w:tc>
          <w:tcPr>
            <w:tcW w:w="1668" w:type="dxa"/>
            <w:vMerge w:val="restart"/>
            <w:tcBorders>
              <w:right w:val="single" w:sz="4" w:space="0" w:color="auto"/>
            </w:tcBorders>
            <w:vAlign w:val="center"/>
          </w:tcPr>
          <w:p w:rsidR="0062044A" w:rsidRDefault="005C4B81">
            <w:pPr>
              <w:pStyle w:val="aa"/>
              <w:spacing w:line="276" w:lineRule="auto"/>
              <w:rPr>
                <w:rFonts w:ascii="Times New Roman" w:hAnsi="Times New Roman"/>
                <w:szCs w:val="21"/>
              </w:rPr>
            </w:pPr>
            <w:r>
              <w:rPr>
                <w:rFonts w:ascii="Times New Roman" w:hAnsi="宋体"/>
              </w:rPr>
              <w:t>截止收益分配基准日的相关指标</w:t>
            </w:r>
          </w:p>
        </w:tc>
        <w:tc>
          <w:tcPr>
            <w:tcW w:w="2268" w:type="dxa"/>
            <w:tcBorders>
              <w:left w:val="single" w:sz="4" w:space="0" w:color="auto"/>
            </w:tcBorders>
            <w:vAlign w:val="center"/>
          </w:tcPr>
          <w:p w:rsidR="0062044A" w:rsidRDefault="005C4B81">
            <w:pPr>
              <w:pStyle w:val="aa"/>
              <w:spacing w:line="276" w:lineRule="auto"/>
              <w:rPr>
                <w:rFonts w:ascii="宋体" w:hAnsi="宋体"/>
                <w:szCs w:val="21"/>
              </w:rPr>
            </w:pPr>
            <w:r>
              <w:rPr>
                <w:rFonts w:ascii="宋体" w:hAnsi="宋体"/>
              </w:rPr>
              <w:t>基准日基金份额净值（单位</w:t>
            </w:r>
            <w:r>
              <w:rPr>
                <w:rFonts w:ascii="宋体" w:hAnsi="宋体" w:hint="eastAsia"/>
              </w:rPr>
              <w:t>：</w:t>
            </w:r>
            <w:r>
              <w:rPr>
                <w:rFonts w:ascii="宋体" w:hAnsi="宋体"/>
              </w:rPr>
              <w:t>人民币元）</w:t>
            </w:r>
          </w:p>
        </w:tc>
        <w:tc>
          <w:tcPr>
            <w:tcW w:w="4586" w:type="dxa"/>
            <w:vAlign w:val="center"/>
          </w:tcPr>
          <w:p w:rsidR="0062044A" w:rsidRDefault="005C4B81">
            <w:pPr>
              <w:pStyle w:val="aa"/>
              <w:spacing w:line="276" w:lineRule="auto"/>
              <w:jc w:val="center"/>
              <w:rPr>
                <w:rFonts w:ascii="Times New Roman" w:hAnsi="Times New Roman"/>
                <w:szCs w:val="21"/>
              </w:rPr>
            </w:pPr>
            <w:r>
              <w:rPr>
                <w:rFonts w:ascii="Times New Roman" w:hAnsi="Times New Roman" w:hint="eastAsia"/>
                <w:szCs w:val="21"/>
              </w:rPr>
              <w:t>1.0860</w:t>
            </w:r>
            <w:bookmarkStart w:id="0" w:name="_GoBack"/>
            <w:bookmarkEnd w:id="0"/>
          </w:p>
        </w:tc>
      </w:tr>
      <w:tr w:rsidR="0062044A">
        <w:tc>
          <w:tcPr>
            <w:tcW w:w="1668" w:type="dxa"/>
            <w:vMerge/>
            <w:tcBorders>
              <w:right w:val="single" w:sz="4" w:space="0" w:color="auto"/>
            </w:tcBorders>
            <w:vAlign w:val="center"/>
          </w:tcPr>
          <w:p w:rsidR="0062044A" w:rsidRDefault="0062044A">
            <w:pPr>
              <w:pStyle w:val="aa"/>
              <w:spacing w:line="276" w:lineRule="auto"/>
              <w:rPr>
                <w:rFonts w:ascii="Times New Roman" w:hAnsi="Times New Roman"/>
                <w:szCs w:val="21"/>
              </w:rPr>
            </w:pPr>
          </w:p>
        </w:tc>
        <w:tc>
          <w:tcPr>
            <w:tcW w:w="2268" w:type="dxa"/>
            <w:tcBorders>
              <w:left w:val="single" w:sz="4" w:space="0" w:color="auto"/>
            </w:tcBorders>
            <w:vAlign w:val="center"/>
          </w:tcPr>
          <w:p w:rsidR="0062044A" w:rsidRDefault="005C4B81">
            <w:pPr>
              <w:pStyle w:val="aa"/>
              <w:spacing w:line="276" w:lineRule="auto"/>
              <w:rPr>
                <w:rFonts w:ascii="宋体" w:hAnsi="宋体"/>
                <w:szCs w:val="21"/>
              </w:rPr>
            </w:pPr>
            <w:r>
              <w:rPr>
                <w:rFonts w:ascii="宋体" w:hAnsi="宋体"/>
              </w:rPr>
              <w:t>基准日基金可供分配利润</w:t>
            </w:r>
            <w:r>
              <w:rPr>
                <w:rFonts w:ascii="宋体" w:hAnsi="宋体" w:hint="eastAsia"/>
              </w:rPr>
              <w:t>（</w:t>
            </w:r>
            <w:r>
              <w:rPr>
                <w:rFonts w:ascii="宋体" w:hAnsi="宋体"/>
              </w:rPr>
              <w:t>单位</w:t>
            </w:r>
            <w:r>
              <w:rPr>
                <w:rFonts w:ascii="宋体" w:hAnsi="宋体" w:hint="eastAsia"/>
              </w:rPr>
              <w:t>：</w:t>
            </w:r>
            <w:r>
              <w:rPr>
                <w:rFonts w:ascii="宋体" w:hAnsi="宋体"/>
              </w:rPr>
              <w:t>人民币元）</w:t>
            </w:r>
            <w:r>
              <w:rPr>
                <w:rFonts w:ascii="宋体" w:hAnsi="宋体"/>
              </w:rPr>
              <w:t xml:space="preserve"> </w:t>
            </w:r>
          </w:p>
        </w:tc>
        <w:tc>
          <w:tcPr>
            <w:tcW w:w="4586" w:type="dxa"/>
            <w:vAlign w:val="center"/>
          </w:tcPr>
          <w:p w:rsidR="0062044A" w:rsidRDefault="005C4B81">
            <w:pPr>
              <w:pStyle w:val="aa"/>
              <w:spacing w:line="276" w:lineRule="auto"/>
              <w:jc w:val="center"/>
              <w:rPr>
                <w:rFonts w:ascii="Times New Roman" w:hAnsi="Times New Roman"/>
                <w:color w:val="000000"/>
                <w:szCs w:val="21"/>
              </w:rPr>
            </w:pPr>
            <w:r>
              <w:rPr>
                <w:rFonts w:ascii="Times New Roman" w:hAnsi="Times New Roman" w:hint="eastAsia"/>
                <w:color w:val="000000"/>
                <w:szCs w:val="21"/>
              </w:rPr>
              <w:t>82,294,127.56</w:t>
            </w:r>
          </w:p>
        </w:tc>
      </w:tr>
      <w:tr w:rsidR="0062044A">
        <w:trPr>
          <w:trHeight w:val="1303"/>
        </w:trPr>
        <w:tc>
          <w:tcPr>
            <w:tcW w:w="1668" w:type="dxa"/>
            <w:vMerge/>
            <w:tcBorders>
              <w:right w:val="single" w:sz="4" w:space="0" w:color="auto"/>
            </w:tcBorders>
            <w:vAlign w:val="center"/>
          </w:tcPr>
          <w:p w:rsidR="0062044A" w:rsidRDefault="0062044A">
            <w:pPr>
              <w:pStyle w:val="aa"/>
              <w:spacing w:line="276" w:lineRule="auto"/>
              <w:rPr>
                <w:rFonts w:ascii="Times New Roman" w:hAnsi="Times New Roman"/>
                <w:szCs w:val="21"/>
              </w:rPr>
            </w:pPr>
          </w:p>
        </w:tc>
        <w:tc>
          <w:tcPr>
            <w:tcW w:w="2268" w:type="dxa"/>
            <w:tcBorders>
              <w:left w:val="single" w:sz="4" w:space="0" w:color="auto"/>
            </w:tcBorders>
            <w:vAlign w:val="center"/>
          </w:tcPr>
          <w:p w:rsidR="0062044A" w:rsidRDefault="005C4B81">
            <w:pPr>
              <w:pStyle w:val="aa"/>
              <w:spacing w:line="276" w:lineRule="auto"/>
              <w:rPr>
                <w:rFonts w:ascii="宋体" w:hAnsi="宋体"/>
                <w:szCs w:val="21"/>
              </w:rPr>
            </w:pPr>
            <w:r>
              <w:rPr>
                <w:rFonts w:ascii="宋体" w:hAnsi="宋体"/>
              </w:rPr>
              <w:t>截止基准日按照基金合同约定的分红比例计算的应分配金额（单位</w:t>
            </w:r>
            <w:r>
              <w:rPr>
                <w:rFonts w:ascii="宋体" w:hAnsi="宋体" w:hint="eastAsia"/>
              </w:rPr>
              <w:t>：</w:t>
            </w:r>
            <w:r>
              <w:rPr>
                <w:rFonts w:ascii="宋体" w:hAnsi="宋体"/>
              </w:rPr>
              <w:t>人民币元）</w:t>
            </w:r>
          </w:p>
        </w:tc>
        <w:tc>
          <w:tcPr>
            <w:tcW w:w="4586" w:type="dxa"/>
            <w:vAlign w:val="center"/>
          </w:tcPr>
          <w:p w:rsidR="0062044A" w:rsidRDefault="005C4B81">
            <w:pPr>
              <w:spacing w:line="276" w:lineRule="auto"/>
              <w:jc w:val="center"/>
              <w:rPr>
                <w:rFonts w:ascii="Times New Roman" w:hAnsi="Times New Roman"/>
                <w:szCs w:val="21"/>
              </w:rPr>
            </w:pPr>
            <w:r>
              <w:rPr>
                <w:rFonts w:ascii="Times New Roman" w:hAnsi="Times New Roman" w:hint="eastAsia"/>
                <w:szCs w:val="21"/>
              </w:rPr>
              <w:t>-</w:t>
            </w:r>
          </w:p>
        </w:tc>
      </w:tr>
      <w:tr w:rsidR="0062044A">
        <w:tc>
          <w:tcPr>
            <w:tcW w:w="3936" w:type="dxa"/>
            <w:gridSpan w:val="2"/>
            <w:vAlign w:val="center"/>
          </w:tcPr>
          <w:p w:rsidR="0062044A" w:rsidRDefault="005C4B81">
            <w:pPr>
              <w:pStyle w:val="aa"/>
              <w:spacing w:line="276" w:lineRule="auto"/>
              <w:rPr>
                <w:rFonts w:ascii="Times New Roman" w:hAnsi="Times New Roman"/>
              </w:rPr>
            </w:pPr>
            <w:r>
              <w:rPr>
                <w:rFonts w:ascii="Times New Roman" w:hAnsi="宋体"/>
                <w:szCs w:val="21"/>
              </w:rPr>
              <w:t>本次分红方案（单位</w:t>
            </w:r>
            <w:r>
              <w:rPr>
                <w:rFonts w:ascii="Times New Roman" w:hAnsi="宋体" w:hint="eastAsia"/>
                <w:szCs w:val="21"/>
              </w:rPr>
              <w:t>：</w:t>
            </w:r>
            <w:r>
              <w:rPr>
                <w:rFonts w:ascii="Times New Roman" w:hAnsi="宋体"/>
                <w:szCs w:val="21"/>
              </w:rPr>
              <w:t>元</w:t>
            </w:r>
            <w:r>
              <w:rPr>
                <w:rFonts w:ascii="Times New Roman" w:hAnsi="Times New Roman"/>
                <w:szCs w:val="21"/>
              </w:rPr>
              <w:t>/10</w:t>
            </w:r>
            <w:r>
              <w:rPr>
                <w:rFonts w:ascii="Times New Roman" w:hAnsi="宋体"/>
                <w:szCs w:val="21"/>
              </w:rPr>
              <w:t>份基金份额）</w:t>
            </w:r>
          </w:p>
        </w:tc>
        <w:tc>
          <w:tcPr>
            <w:tcW w:w="4586" w:type="dxa"/>
            <w:vAlign w:val="center"/>
          </w:tcPr>
          <w:p w:rsidR="0062044A" w:rsidRDefault="005C4B81">
            <w:pPr>
              <w:spacing w:line="276" w:lineRule="auto"/>
              <w:jc w:val="center"/>
              <w:rPr>
                <w:rFonts w:ascii="Times New Roman" w:hAnsi="Times New Roman"/>
                <w:szCs w:val="21"/>
              </w:rPr>
            </w:pPr>
            <w:r>
              <w:rPr>
                <w:rFonts w:ascii="Times New Roman" w:hAnsi="Times New Roman" w:hint="eastAsia"/>
                <w:szCs w:val="21"/>
              </w:rPr>
              <w:t>0.20</w:t>
            </w:r>
          </w:p>
        </w:tc>
      </w:tr>
      <w:tr w:rsidR="0062044A">
        <w:tc>
          <w:tcPr>
            <w:tcW w:w="3936" w:type="dxa"/>
            <w:gridSpan w:val="2"/>
            <w:vAlign w:val="center"/>
          </w:tcPr>
          <w:p w:rsidR="0062044A" w:rsidRDefault="005C4B81">
            <w:pPr>
              <w:pStyle w:val="aa"/>
              <w:spacing w:line="276" w:lineRule="auto"/>
              <w:rPr>
                <w:rFonts w:ascii="Times New Roman" w:hAnsi="Times New Roman"/>
                <w:szCs w:val="21"/>
              </w:rPr>
            </w:pPr>
            <w:r>
              <w:rPr>
                <w:rFonts w:ascii="Times New Roman" w:hAnsi="宋体"/>
                <w:szCs w:val="21"/>
              </w:rPr>
              <w:t>有关年度分红次数的说明</w:t>
            </w:r>
          </w:p>
        </w:tc>
        <w:tc>
          <w:tcPr>
            <w:tcW w:w="4586" w:type="dxa"/>
          </w:tcPr>
          <w:p w:rsidR="0062044A" w:rsidRDefault="005C4B81">
            <w:pPr>
              <w:spacing w:line="276" w:lineRule="auto"/>
              <w:jc w:val="center"/>
              <w:rPr>
                <w:rFonts w:ascii="Times New Roman" w:hAnsi="Times New Roman"/>
              </w:rPr>
            </w:pPr>
            <w:r>
              <w:rPr>
                <w:rFonts w:ascii="Times New Roman" w:hAnsi="宋体"/>
              </w:rPr>
              <w:t>本次分红为</w:t>
            </w:r>
            <w:r>
              <w:rPr>
                <w:rFonts w:ascii="Times New Roman" w:hAnsi="Times New Roman" w:hint="eastAsia"/>
              </w:rPr>
              <w:t>2025</w:t>
            </w:r>
            <w:r>
              <w:rPr>
                <w:rFonts w:ascii="Times New Roman" w:hAnsi="Times New Roman" w:hint="eastAsia"/>
              </w:rPr>
              <w:t>年</w:t>
            </w:r>
            <w:r>
              <w:rPr>
                <w:rFonts w:ascii="Times New Roman" w:hAnsi="宋体"/>
              </w:rPr>
              <w:t>度的第</w:t>
            </w:r>
            <w:r>
              <w:rPr>
                <w:rFonts w:ascii="Times New Roman" w:hAnsi="宋体" w:hint="eastAsia"/>
              </w:rPr>
              <w:t>1</w:t>
            </w:r>
            <w:r>
              <w:rPr>
                <w:rFonts w:ascii="Times New Roman" w:hAnsi="宋体"/>
              </w:rPr>
              <w:t>次分红</w:t>
            </w:r>
          </w:p>
        </w:tc>
      </w:tr>
    </w:tbl>
    <w:p w:rsidR="0062044A" w:rsidRDefault="005C4B81">
      <w:pPr>
        <w:pStyle w:val="aa"/>
        <w:spacing w:line="360" w:lineRule="auto"/>
        <w:rPr>
          <w:rFonts w:ascii="Times New Roman" w:hAnsi="Times New Roman"/>
          <w:b/>
          <w:szCs w:val="21"/>
        </w:rPr>
      </w:pPr>
      <w:r>
        <w:rPr>
          <w:rFonts w:ascii="Times New Roman" w:hAnsi="宋体"/>
          <w:b/>
          <w:szCs w:val="21"/>
        </w:rPr>
        <w:t>注：</w:t>
      </w:r>
      <w:r>
        <w:rPr>
          <w:rFonts w:ascii="Times New Roman" w:hAnsi="宋体" w:hint="eastAsia"/>
          <w:szCs w:val="21"/>
        </w:rPr>
        <w:t>开放期内，本基金不进行收益分配。封闭期内，</w:t>
      </w:r>
      <w:r>
        <w:rPr>
          <w:rFonts w:ascii="Times New Roman" w:hAnsi="宋体"/>
          <w:szCs w:val="21"/>
        </w:rPr>
        <w:t>在符合有关基金分红条件的前提下，本基金每年收益分配次数最多为</w:t>
      </w:r>
      <w:r>
        <w:rPr>
          <w:rFonts w:ascii="Times New Roman" w:hAnsi="Times New Roman"/>
          <w:szCs w:val="21"/>
        </w:rPr>
        <w:t>12</w:t>
      </w:r>
      <w:r>
        <w:rPr>
          <w:rFonts w:ascii="Times New Roman" w:hAnsi="宋体"/>
          <w:szCs w:val="21"/>
        </w:rPr>
        <w:t>次；基金收益分配后基金份额净值不能低于面值，即基金收益分配基准日的基金份额净值减去每单位基金份额收益分配金额后不能低于面值；基金红利发放日距离收益分配基准日（即可供分配利润计算截止日）的时间不得超过</w:t>
      </w:r>
      <w:r>
        <w:rPr>
          <w:rFonts w:ascii="Times New Roman" w:hAnsi="Times New Roman"/>
          <w:szCs w:val="21"/>
        </w:rPr>
        <w:t>15</w:t>
      </w:r>
      <w:r>
        <w:rPr>
          <w:rFonts w:ascii="Times New Roman" w:hAnsi="宋体"/>
          <w:szCs w:val="21"/>
        </w:rPr>
        <w:t>个工作日。</w:t>
      </w:r>
    </w:p>
    <w:p w:rsidR="0062044A" w:rsidRDefault="005C4B81">
      <w:pPr>
        <w:jc w:val="left"/>
        <w:rPr>
          <w:rFonts w:ascii="Times New Roman" w:hAnsi="Times New Roman"/>
          <w:b/>
          <w:szCs w:val="21"/>
        </w:rPr>
      </w:pPr>
      <w:r>
        <w:rPr>
          <w:rFonts w:ascii="Times New Roman" w:hAnsi="Times New Roman"/>
          <w:b/>
          <w:szCs w:val="21"/>
        </w:rPr>
        <w:t>2</w:t>
      </w:r>
      <w:r>
        <w:rPr>
          <w:rFonts w:ascii="Times New Roman" w:hAnsi="Times New Roman"/>
          <w:b/>
          <w:szCs w:val="21"/>
        </w:rPr>
        <w:t>、</w:t>
      </w:r>
      <w:r>
        <w:rPr>
          <w:rFonts w:ascii="Times New Roman" w:hAnsi="宋体"/>
          <w:b/>
          <w:szCs w:val="21"/>
        </w:rPr>
        <w:t>与分红相关的其他信息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09"/>
        <w:gridCol w:w="5713"/>
      </w:tblGrid>
      <w:tr w:rsidR="0062044A">
        <w:tc>
          <w:tcPr>
            <w:tcW w:w="2809" w:type="dxa"/>
            <w:vAlign w:val="center"/>
          </w:tcPr>
          <w:p w:rsidR="0062044A" w:rsidRDefault="005C4B81">
            <w:pPr>
              <w:pStyle w:val="a9"/>
              <w:spacing w:line="276" w:lineRule="auto"/>
              <w:ind w:firstLineChars="0" w:firstLine="0"/>
              <w:rPr>
                <w:rFonts w:ascii="Times New Roman" w:hAnsi="Times New Roman"/>
                <w:b/>
                <w:szCs w:val="21"/>
              </w:rPr>
            </w:pPr>
            <w:r>
              <w:rPr>
                <w:rFonts w:ascii="Times New Roman" w:hAnsi="宋体"/>
                <w:szCs w:val="21"/>
              </w:rPr>
              <w:t>权益登记日</w:t>
            </w:r>
          </w:p>
        </w:tc>
        <w:tc>
          <w:tcPr>
            <w:tcW w:w="5713" w:type="dxa"/>
            <w:vAlign w:val="center"/>
          </w:tcPr>
          <w:p w:rsidR="0062044A" w:rsidRDefault="005C4B81">
            <w:pPr>
              <w:pStyle w:val="aa"/>
              <w:spacing w:line="276" w:lineRule="auto"/>
              <w:rPr>
                <w:rFonts w:ascii="Times New Roman" w:hAnsi="Times New Roman"/>
              </w:rPr>
            </w:pPr>
            <w:r>
              <w:rPr>
                <w:rFonts w:ascii="Times New Roman" w:hAnsi="Times New Roman" w:hint="eastAsia"/>
              </w:rPr>
              <w:t>2025</w:t>
            </w:r>
            <w:r>
              <w:rPr>
                <w:rFonts w:ascii="Times New Roman" w:hAnsi="Times New Roman" w:hint="eastAsia"/>
              </w:rPr>
              <w:t>年</w:t>
            </w:r>
            <w:r>
              <w:rPr>
                <w:rFonts w:ascii="Times New Roman" w:hAnsi="Times New Roman" w:hint="eastAsia"/>
              </w:rPr>
              <w:t>12</w:t>
            </w:r>
            <w:r>
              <w:rPr>
                <w:rFonts w:ascii="Times New Roman" w:hAnsi="宋体"/>
              </w:rPr>
              <w:t>月</w:t>
            </w:r>
            <w:r>
              <w:rPr>
                <w:rFonts w:ascii="Times New Roman" w:hAnsi="Times New Roman" w:hint="eastAsia"/>
              </w:rPr>
              <w:t>3</w:t>
            </w:r>
            <w:r>
              <w:rPr>
                <w:rFonts w:ascii="Times New Roman" w:hAnsi="宋体"/>
              </w:rPr>
              <w:t>日</w:t>
            </w:r>
          </w:p>
        </w:tc>
      </w:tr>
      <w:tr w:rsidR="0062044A">
        <w:tc>
          <w:tcPr>
            <w:tcW w:w="2809" w:type="dxa"/>
            <w:vAlign w:val="center"/>
          </w:tcPr>
          <w:p w:rsidR="0062044A" w:rsidRDefault="005C4B81">
            <w:pPr>
              <w:pStyle w:val="a9"/>
              <w:spacing w:line="276" w:lineRule="auto"/>
              <w:ind w:firstLineChars="0" w:firstLine="0"/>
              <w:rPr>
                <w:rFonts w:ascii="Times New Roman" w:hAnsi="Times New Roman"/>
                <w:b/>
                <w:szCs w:val="21"/>
              </w:rPr>
            </w:pPr>
            <w:r>
              <w:rPr>
                <w:rFonts w:ascii="Times New Roman" w:hAnsi="宋体"/>
                <w:szCs w:val="21"/>
              </w:rPr>
              <w:t>除息日</w:t>
            </w:r>
          </w:p>
        </w:tc>
        <w:tc>
          <w:tcPr>
            <w:tcW w:w="5713" w:type="dxa"/>
            <w:vAlign w:val="center"/>
          </w:tcPr>
          <w:p w:rsidR="0062044A" w:rsidRDefault="005C4B81">
            <w:pPr>
              <w:pStyle w:val="aa"/>
              <w:spacing w:line="276" w:lineRule="auto"/>
              <w:rPr>
                <w:rFonts w:ascii="Times New Roman" w:hAnsi="Times New Roman"/>
              </w:rPr>
            </w:pPr>
            <w:r>
              <w:rPr>
                <w:rFonts w:ascii="Times New Roman" w:hAnsi="Times New Roman" w:hint="eastAsia"/>
              </w:rPr>
              <w:t>2025</w:t>
            </w:r>
            <w:r>
              <w:rPr>
                <w:rFonts w:ascii="Times New Roman" w:hAnsi="Times New Roman" w:hint="eastAsia"/>
              </w:rPr>
              <w:t>年</w:t>
            </w:r>
            <w:r>
              <w:rPr>
                <w:rFonts w:ascii="Times New Roman" w:hAnsi="Times New Roman" w:hint="eastAsia"/>
              </w:rPr>
              <w:t>12</w:t>
            </w:r>
            <w:r>
              <w:rPr>
                <w:rFonts w:ascii="Times New Roman" w:hAnsi="宋体"/>
              </w:rPr>
              <w:t>月</w:t>
            </w:r>
            <w:r>
              <w:rPr>
                <w:rFonts w:ascii="Times New Roman" w:hAnsi="Times New Roman" w:hint="eastAsia"/>
              </w:rPr>
              <w:t>3</w:t>
            </w:r>
            <w:r>
              <w:rPr>
                <w:rFonts w:ascii="Times New Roman" w:hAnsi="宋体"/>
              </w:rPr>
              <w:t>日</w:t>
            </w:r>
          </w:p>
        </w:tc>
      </w:tr>
      <w:tr w:rsidR="0062044A">
        <w:tc>
          <w:tcPr>
            <w:tcW w:w="2809" w:type="dxa"/>
            <w:vAlign w:val="center"/>
          </w:tcPr>
          <w:p w:rsidR="0062044A" w:rsidRDefault="005C4B81">
            <w:pPr>
              <w:pStyle w:val="a9"/>
              <w:spacing w:line="276" w:lineRule="auto"/>
              <w:ind w:firstLineChars="0" w:firstLine="0"/>
              <w:rPr>
                <w:rFonts w:ascii="Times New Roman" w:hAnsi="Times New Roman"/>
                <w:b/>
                <w:szCs w:val="21"/>
              </w:rPr>
            </w:pPr>
            <w:r>
              <w:rPr>
                <w:rFonts w:ascii="Times New Roman" w:hAnsi="宋体"/>
                <w:szCs w:val="21"/>
              </w:rPr>
              <w:t>现金红利发放日</w:t>
            </w:r>
          </w:p>
        </w:tc>
        <w:tc>
          <w:tcPr>
            <w:tcW w:w="5713" w:type="dxa"/>
            <w:vAlign w:val="center"/>
          </w:tcPr>
          <w:p w:rsidR="0062044A" w:rsidRDefault="005C4B81">
            <w:pPr>
              <w:pStyle w:val="aa"/>
              <w:spacing w:line="276" w:lineRule="auto"/>
              <w:rPr>
                <w:rFonts w:ascii="Times New Roman" w:hAnsi="Times New Roman"/>
              </w:rPr>
            </w:pPr>
            <w:r>
              <w:rPr>
                <w:rFonts w:ascii="Times New Roman" w:hAnsi="Times New Roman" w:hint="eastAsia"/>
              </w:rPr>
              <w:t>2025</w:t>
            </w:r>
            <w:r>
              <w:rPr>
                <w:rFonts w:ascii="Times New Roman" w:hAnsi="Times New Roman" w:hint="eastAsia"/>
              </w:rPr>
              <w:t>年</w:t>
            </w:r>
            <w:r>
              <w:rPr>
                <w:rFonts w:ascii="Times New Roman" w:hAnsi="Times New Roman" w:hint="eastAsia"/>
              </w:rPr>
              <w:t>12</w:t>
            </w:r>
            <w:r>
              <w:rPr>
                <w:rFonts w:ascii="Times New Roman" w:hAnsi="宋体"/>
              </w:rPr>
              <w:t>月</w:t>
            </w:r>
            <w:r>
              <w:rPr>
                <w:rFonts w:ascii="Times New Roman" w:hAnsi="Times New Roman" w:hint="eastAsia"/>
              </w:rPr>
              <w:t>5</w:t>
            </w:r>
            <w:r>
              <w:rPr>
                <w:rFonts w:ascii="Times New Roman" w:hAnsi="宋体"/>
              </w:rPr>
              <w:t>日</w:t>
            </w:r>
          </w:p>
        </w:tc>
      </w:tr>
      <w:tr w:rsidR="0062044A">
        <w:tc>
          <w:tcPr>
            <w:tcW w:w="2809" w:type="dxa"/>
            <w:vAlign w:val="center"/>
          </w:tcPr>
          <w:p w:rsidR="0062044A" w:rsidRDefault="005C4B81">
            <w:pPr>
              <w:pStyle w:val="a9"/>
              <w:spacing w:line="276" w:lineRule="auto"/>
              <w:ind w:firstLineChars="0" w:firstLine="0"/>
              <w:rPr>
                <w:rFonts w:ascii="Times New Roman" w:hAnsi="Times New Roman"/>
                <w:b/>
                <w:szCs w:val="21"/>
              </w:rPr>
            </w:pPr>
            <w:r>
              <w:rPr>
                <w:rFonts w:ascii="Times New Roman" w:hAnsi="宋体"/>
                <w:szCs w:val="21"/>
              </w:rPr>
              <w:t>分红对象</w:t>
            </w:r>
          </w:p>
        </w:tc>
        <w:tc>
          <w:tcPr>
            <w:tcW w:w="5713" w:type="dxa"/>
            <w:vAlign w:val="center"/>
          </w:tcPr>
          <w:p w:rsidR="0062044A" w:rsidRDefault="005C4B81">
            <w:pPr>
              <w:pStyle w:val="aa"/>
              <w:spacing w:line="276" w:lineRule="auto"/>
              <w:rPr>
                <w:rFonts w:ascii="Times New Roman" w:hAnsi="Times New Roman"/>
              </w:rPr>
            </w:pPr>
            <w:r>
              <w:rPr>
                <w:rFonts w:ascii="Times New Roman" w:hAnsi="宋体"/>
              </w:rPr>
              <w:t>权益登记日在诺安基金管理有限公司登记在册的本基金全体基金份额持有人。</w:t>
            </w:r>
          </w:p>
        </w:tc>
      </w:tr>
      <w:tr w:rsidR="0062044A">
        <w:tc>
          <w:tcPr>
            <w:tcW w:w="2809" w:type="dxa"/>
            <w:vAlign w:val="center"/>
          </w:tcPr>
          <w:p w:rsidR="0062044A" w:rsidRDefault="005C4B81">
            <w:pPr>
              <w:pStyle w:val="a9"/>
              <w:spacing w:line="276" w:lineRule="auto"/>
              <w:ind w:firstLineChars="0" w:firstLine="0"/>
              <w:rPr>
                <w:rFonts w:ascii="Times New Roman" w:hAnsi="Times New Roman"/>
                <w:b/>
                <w:szCs w:val="21"/>
              </w:rPr>
            </w:pPr>
            <w:r>
              <w:rPr>
                <w:rFonts w:ascii="Times New Roman" w:hAnsi="宋体"/>
                <w:szCs w:val="21"/>
              </w:rPr>
              <w:lastRenderedPageBreak/>
              <w:t>红利再投资相关事项的说明</w:t>
            </w:r>
          </w:p>
        </w:tc>
        <w:tc>
          <w:tcPr>
            <w:tcW w:w="5713" w:type="dxa"/>
            <w:vAlign w:val="center"/>
          </w:tcPr>
          <w:p w:rsidR="0062044A" w:rsidRDefault="005C4B81">
            <w:pPr>
              <w:pStyle w:val="aa"/>
              <w:spacing w:line="276" w:lineRule="auto"/>
              <w:rPr>
                <w:rFonts w:ascii="Times New Roman" w:hAnsi="Times New Roman"/>
              </w:rPr>
            </w:pPr>
            <w:r>
              <w:rPr>
                <w:rFonts w:ascii="Times New Roman" w:hAnsi="宋体"/>
              </w:rPr>
              <w:t>选择红利再投资方式的投资者由红利转得的基金份额将以</w:t>
            </w:r>
            <w:r>
              <w:rPr>
                <w:rFonts w:ascii="Times New Roman" w:hAnsi="Times New Roman" w:hint="eastAsia"/>
              </w:rPr>
              <w:t>2025</w:t>
            </w:r>
            <w:r>
              <w:rPr>
                <w:rFonts w:ascii="Times New Roman" w:hAnsi="Times New Roman" w:hint="eastAsia"/>
              </w:rPr>
              <w:t>年</w:t>
            </w:r>
            <w:r>
              <w:rPr>
                <w:rFonts w:ascii="Times New Roman" w:hAnsi="Times New Roman" w:hint="eastAsia"/>
              </w:rPr>
              <w:t>12</w:t>
            </w:r>
            <w:r>
              <w:rPr>
                <w:rFonts w:ascii="Times New Roman" w:hAnsi="宋体"/>
              </w:rPr>
              <w:t>月</w:t>
            </w:r>
            <w:r>
              <w:rPr>
                <w:rFonts w:ascii="Times New Roman" w:hAnsi="Times New Roman" w:hint="eastAsia"/>
              </w:rPr>
              <w:t>3</w:t>
            </w:r>
            <w:r>
              <w:rPr>
                <w:rFonts w:ascii="Times New Roman" w:hAnsi="宋体"/>
              </w:rPr>
              <w:t>日除</w:t>
            </w:r>
            <w:r>
              <w:rPr>
                <w:rFonts w:ascii="宋体" w:hAnsi="宋体"/>
              </w:rPr>
              <w:t>权后的基金份额净值为计算基准确定再投资份额，本基金注册登记机构对红利再投资所产生的基金份额进行确认并通知各销售</w:t>
            </w:r>
            <w:r>
              <w:rPr>
                <w:rFonts w:ascii="Times New Roman" w:hAnsi="宋体"/>
              </w:rPr>
              <w:t>机构。</w:t>
            </w:r>
            <w:r>
              <w:rPr>
                <w:rFonts w:ascii="Times New Roman" w:hAnsi="Times New Roman" w:hint="eastAsia"/>
              </w:rPr>
              <w:t>2025</w:t>
            </w:r>
            <w:r>
              <w:rPr>
                <w:rFonts w:ascii="Times New Roman" w:hAnsi="Times New Roman" w:hint="eastAsia"/>
              </w:rPr>
              <w:t>年</w:t>
            </w:r>
            <w:r>
              <w:rPr>
                <w:rFonts w:ascii="Times New Roman" w:hAnsi="Times New Roman" w:hint="eastAsia"/>
              </w:rPr>
              <w:t>12</w:t>
            </w:r>
            <w:r>
              <w:rPr>
                <w:rFonts w:ascii="Times New Roman" w:hAnsi="宋体"/>
              </w:rPr>
              <w:t>月</w:t>
            </w:r>
            <w:r>
              <w:rPr>
                <w:rFonts w:ascii="Times New Roman" w:hAnsi="Times New Roman" w:hint="eastAsia"/>
              </w:rPr>
              <w:t>5</w:t>
            </w:r>
            <w:r>
              <w:rPr>
                <w:rFonts w:ascii="Times New Roman" w:hAnsi="宋体"/>
              </w:rPr>
              <w:t>日起投资者可以查询。</w:t>
            </w:r>
          </w:p>
        </w:tc>
      </w:tr>
      <w:tr w:rsidR="0062044A">
        <w:tc>
          <w:tcPr>
            <w:tcW w:w="2809" w:type="dxa"/>
            <w:vAlign w:val="center"/>
          </w:tcPr>
          <w:p w:rsidR="0062044A" w:rsidRDefault="005C4B81">
            <w:pPr>
              <w:pStyle w:val="a9"/>
              <w:spacing w:line="276" w:lineRule="auto"/>
              <w:ind w:firstLineChars="0" w:firstLine="0"/>
              <w:rPr>
                <w:rFonts w:ascii="Times New Roman" w:hAnsi="Times New Roman"/>
                <w:b/>
                <w:szCs w:val="21"/>
              </w:rPr>
            </w:pPr>
            <w:r>
              <w:rPr>
                <w:rFonts w:ascii="Times New Roman" w:hAnsi="宋体"/>
                <w:szCs w:val="21"/>
              </w:rPr>
              <w:t>税收相关事项的说明</w:t>
            </w:r>
          </w:p>
        </w:tc>
        <w:tc>
          <w:tcPr>
            <w:tcW w:w="5713" w:type="dxa"/>
            <w:vAlign w:val="center"/>
          </w:tcPr>
          <w:p w:rsidR="0062044A" w:rsidRDefault="005C4B81">
            <w:pPr>
              <w:pStyle w:val="aa"/>
              <w:spacing w:line="276" w:lineRule="auto"/>
              <w:rPr>
                <w:rFonts w:ascii="Times New Roman" w:hAnsi="Times New Roman"/>
              </w:rPr>
            </w:pPr>
            <w:r>
              <w:rPr>
                <w:rFonts w:ascii="Times New Roman" w:hAnsi="宋体" w:hint="eastAsia"/>
              </w:rPr>
              <w:t>根据财政部、国家税务总局的相关规定，基金向投资者分配的基金收益，暂免征收所得税。</w:t>
            </w:r>
          </w:p>
        </w:tc>
      </w:tr>
      <w:tr w:rsidR="0062044A">
        <w:tc>
          <w:tcPr>
            <w:tcW w:w="2809" w:type="dxa"/>
            <w:vAlign w:val="center"/>
          </w:tcPr>
          <w:p w:rsidR="0062044A" w:rsidRDefault="005C4B81">
            <w:pPr>
              <w:pStyle w:val="a9"/>
              <w:spacing w:line="276" w:lineRule="auto"/>
              <w:ind w:firstLineChars="0" w:firstLine="0"/>
              <w:rPr>
                <w:rFonts w:ascii="Times New Roman" w:hAnsi="Times New Roman"/>
                <w:b/>
                <w:szCs w:val="21"/>
              </w:rPr>
            </w:pPr>
            <w:r>
              <w:rPr>
                <w:rFonts w:ascii="Times New Roman" w:hAnsi="宋体"/>
                <w:szCs w:val="21"/>
              </w:rPr>
              <w:t>费用相关事项的说明</w:t>
            </w:r>
          </w:p>
        </w:tc>
        <w:tc>
          <w:tcPr>
            <w:tcW w:w="5713" w:type="dxa"/>
            <w:vAlign w:val="center"/>
          </w:tcPr>
          <w:p w:rsidR="0062044A" w:rsidRDefault="005C4B81">
            <w:pPr>
              <w:pStyle w:val="aa"/>
              <w:spacing w:line="276" w:lineRule="auto"/>
              <w:rPr>
                <w:rFonts w:ascii="Times New Roman" w:hAnsi="Times New Roman"/>
              </w:rPr>
            </w:pPr>
            <w:r>
              <w:rPr>
                <w:rFonts w:ascii="Times New Roman" w:hAnsi="Times New Roman"/>
              </w:rPr>
              <w:t>1</w:t>
            </w:r>
            <w:r>
              <w:rPr>
                <w:rFonts w:ascii="Times New Roman" w:hAnsi="宋体"/>
              </w:rPr>
              <w:t>、本次分红免收分红手续费。</w:t>
            </w:r>
          </w:p>
          <w:p w:rsidR="0062044A" w:rsidRDefault="005C4B81">
            <w:pPr>
              <w:pStyle w:val="aa"/>
              <w:spacing w:line="276" w:lineRule="auto"/>
              <w:rPr>
                <w:rFonts w:ascii="Times New Roman" w:hAnsi="Times New Roman"/>
              </w:rPr>
            </w:pPr>
            <w:r>
              <w:rPr>
                <w:rFonts w:ascii="Times New Roman" w:hAnsi="Times New Roman"/>
              </w:rPr>
              <w:t>2</w:t>
            </w:r>
            <w:r>
              <w:rPr>
                <w:rFonts w:ascii="Times New Roman" w:hAnsi="宋体"/>
              </w:rPr>
              <w:t>、选择红利再投资方式的投资者其红利所转换的基金份额免收申购费用。</w:t>
            </w:r>
          </w:p>
        </w:tc>
      </w:tr>
    </w:tbl>
    <w:p w:rsidR="0062044A" w:rsidRDefault="005C4B81">
      <w:pPr>
        <w:spacing w:line="360" w:lineRule="auto"/>
        <w:jc w:val="left"/>
        <w:rPr>
          <w:rFonts w:ascii="Times New Roman" w:hAnsi="Times New Roman"/>
          <w:b/>
          <w:szCs w:val="21"/>
        </w:rPr>
      </w:pPr>
      <w:r>
        <w:rPr>
          <w:rFonts w:ascii="Times New Roman" w:hAnsi="Times New Roman"/>
          <w:b/>
          <w:szCs w:val="21"/>
        </w:rPr>
        <w:t>3</w:t>
      </w:r>
      <w:r>
        <w:rPr>
          <w:rFonts w:ascii="Times New Roman" w:hAnsi="Times New Roman"/>
          <w:b/>
          <w:szCs w:val="21"/>
        </w:rPr>
        <w:t>、</w:t>
      </w:r>
      <w:r>
        <w:rPr>
          <w:rFonts w:ascii="Times New Roman" w:hAnsi="宋体"/>
          <w:b/>
          <w:szCs w:val="21"/>
        </w:rPr>
        <w:t>其他需要提示的事项</w:t>
      </w:r>
    </w:p>
    <w:p w:rsidR="0062044A" w:rsidRDefault="005C4B81">
      <w:pPr>
        <w:pStyle w:val="a9"/>
        <w:spacing w:line="360" w:lineRule="auto"/>
        <w:rPr>
          <w:rFonts w:ascii="Times New Roman" w:hAnsi="Times New Roman"/>
          <w:szCs w:val="21"/>
        </w:rPr>
      </w:pPr>
      <w:r>
        <w:rPr>
          <w:rFonts w:ascii="Times New Roman" w:hAnsi="宋体"/>
          <w:szCs w:val="21"/>
        </w:rPr>
        <w:t>（</w:t>
      </w:r>
      <w:r>
        <w:rPr>
          <w:rFonts w:ascii="Times New Roman" w:hAnsi="Times New Roman"/>
          <w:szCs w:val="21"/>
        </w:rPr>
        <w:t>1</w:t>
      </w:r>
      <w:r>
        <w:rPr>
          <w:rFonts w:ascii="Times New Roman" w:hAnsi="宋体"/>
          <w:szCs w:val="21"/>
        </w:rPr>
        <w:t>）对于未选择具体分红方式的投资</w:t>
      </w:r>
      <w:r>
        <w:rPr>
          <w:rFonts w:ascii="宋体" w:hAnsi="宋体"/>
          <w:szCs w:val="21"/>
        </w:rPr>
        <w:t>者，本基金</w:t>
      </w:r>
      <w:r>
        <w:rPr>
          <w:rFonts w:ascii="Times New Roman" w:hAnsi="宋体"/>
          <w:szCs w:val="21"/>
        </w:rPr>
        <w:t>默认的分红方式为现金方式。</w:t>
      </w:r>
    </w:p>
    <w:p w:rsidR="0062044A" w:rsidRDefault="005C4B81">
      <w:pPr>
        <w:pStyle w:val="a9"/>
        <w:spacing w:line="360" w:lineRule="auto"/>
        <w:rPr>
          <w:rFonts w:ascii="Times New Roman" w:hAnsi="Times New Roman"/>
          <w:szCs w:val="21"/>
        </w:rPr>
      </w:pPr>
      <w:r>
        <w:rPr>
          <w:rFonts w:ascii="Times New Roman" w:hAnsi="宋体"/>
          <w:szCs w:val="21"/>
        </w:rPr>
        <w:t>（</w:t>
      </w:r>
      <w:r>
        <w:rPr>
          <w:rFonts w:ascii="Times New Roman" w:hAnsi="Times New Roman"/>
          <w:szCs w:val="21"/>
        </w:rPr>
        <w:t>2</w:t>
      </w:r>
      <w:r>
        <w:rPr>
          <w:rFonts w:ascii="Times New Roman" w:hAnsi="宋体"/>
          <w:szCs w:val="21"/>
        </w:rPr>
        <w:t>）本次分红确认的方式将按照投资者在权益登记日之前</w:t>
      </w:r>
      <w:r>
        <w:rPr>
          <w:rFonts w:ascii="Times New Roman" w:hAnsi="Times New Roman"/>
          <w:szCs w:val="21"/>
        </w:rPr>
        <w:t>(</w:t>
      </w:r>
      <w:r>
        <w:rPr>
          <w:rFonts w:ascii="Times New Roman" w:hAnsi="宋体"/>
          <w:szCs w:val="21"/>
        </w:rPr>
        <w:t>不含</w:t>
      </w:r>
      <w:r>
        <w:rPr>
          <w:rFonts w:ascii="Times New Roman" w:hAnsi="Times New Roman" w:hint="eastAsia"/>
        </w:rPr>
        <w:t>2025</w:t>
      </w:r>
      <w:r>
        <w:rPr>
          <w:rFonts w:ascii="Times New Roman" w:hAnsi="Times New Roman" w:hint="eastAsia"/>
        </w:rPr>
        <w:t>年</w:t>
      </w:r>
      <w:r>
        <w:rPr>
          <w:rFonts w:ascii="Times New Roman" w:hAnsi="Times New Roman" w:hint="eastAsia"/>
        </w:rPr>
        <w:t>12</w:t>
      </w:r>
      <w:r>
        <w:rPr>
          <w:rFonts w:ascii="Times New Roman" w:hAnsi="宋体"/>
        </w:rPr>
        <w:t>月</w:t>
      </w:r>
      <w:r>
        <w:rPr>
          <w:rFonts w:ascii="Times New Roman" w:hAnsi="Times New Roman" w:hint="eastAsia"/>
        </w:rPr>
        <w:t>3</w:t>
      </w:r>
      <w:r>
        <w:rPr>
          <w:rFonts w:ascii="Times New Roman" w:hAnsi="宋体"/>
        </w:rPr>
        <w:t>日</w:t>
      </w:r>
      <w:r>
        <w:rPr>
          <w:rFonts w:ascii="Times New Roman" w:hAnsi="Times New Roman"/>
          <w:szCs w:val="21"/>
        </w:rPr>
        <w:t>)</w:t>
      </w:r>
      <w:r>
        <w:rPr>
          <w:rFonts w:ascii="Times New Roman" w:hAnsi="宋体"/>
          <w:szCs w:val="21"/>
        </w:rPr>
        <w:t>最后一次选择的分红方式为准。</w:t>
      </w:r>
    </w:p>
    <w:p w:rsidR="0062044A" w:rsidRDefault="005C4B81">
      <w:pPr>
        <w:pStyle w:val="aa"/>
        <w:spacing w:line="360" w:lineRule="auto"/>
        <w:ind w:firstLineChars="200" w:firstLine="420"/>
        <w:rPr>
          <w:rFonts w:ascii="Times New Roman" w:hAnsi="Times New Roman"/>
          <w:szCs w:val="21"/>
        </w:rPr>
      </w:pPr>
      <w:r>
        <w:rPr>
          <w:rFonts w:ascii="Times New Roman" w:hAnsi="宋体"/>
          <w:szCs w:val="21"/>
        </w:rPr>
        <w:t>（</w:t>
      </w:r>
      <w:r>
        <w:rPr>
          <w:rFonts w:ascii="Times New Roman" w:hAnsi="Times New Roman"/>
          <w:szCs w:val="21"/>
        </w:rPr>
        <w:t>3</w:t>
      </w:r>
      <w:r>
        <w:rPr>
          <w:rFonts w:ascii="Times New Roman" w:hAnsi="宋体"/>
          <w:szCs w:val="21"/>
        </w:rPr>
        <w:t>）投资者可以通过拨打诺安基金管理有限公司客户服务电话</w:t>
      </w:r>
      <w:r>
        <w:rPr>
          <w:rFonts w:ascii="Times New Roman" w:hAnsi="Times New Roman"/>
          <w:szCs w:val="21"/>
        </w:rPr>
        <w:t>400-888-8998</w:t>
      </w:r>
      <w:r>
        <w:rPr>
          <w:rFonts w:ascii="Times New Roman" w:hAnsi="宋体"/>
          <w:szCs w:val="21"/>
        </w:rPr>
        <w:t>，或</w:t>
      </w:r>
      <w:r>
        <w:rPr>
          <w:rFonts w:ascii="Times New Roman" w:hAnsi="宋体" w:hint="eastAsia"/>
          <w:szCs w:val="21"/>
        </w:rPr>
        <w:t>登录</w:t>
      </w:r>
      <w:r>
        <w:rPr>
          <w:rFonts w:ascii="Times New Roman" w:hAnsi="宋体"/>
          <w:szCs w:val="21"/>
        </w:rPr>
        <w:t>网站</w:t>
      </w:r>
      <w:r>
        <w:rPr>
          <w:rFonts w:ascii="Times New Roman" w:hAnsi="Times New Roman"/>
          <w:szCs w:val="21"/>
        </w:rPr>
        <w:t>www.lionfund.com.cn</w:t>
      </w:r>
      <w:r>
        <w:rPr>
          <w:rFonts w:ascii="Times New Roman" w:hAnsi="宋体"/>
          <w:szCs w:val="21"/>
        </w:rPr>
        <w:t>了解相关情况。投资者也可以通过本基金</w:t>
      </w:r>
      <w:r>
        <w:rPr>
          <w:rFonts w:ascii="Times New Roman" w:hAnsi="宋体" w:hint="eastAsia"/>
          <w:szCs w:val="21"/>
        </w:rPr>
        <w:t>销售</w:t>
      </w:r>
      <w:r>
        <w:rPr>
          <w:rFonts w:ascii="Times New Roman" w:hAnsi="宋体"/>
          <w:szCs w:val="21"/>
        </w:rPr>
        <w:t>机构进行咨询。本基金的销售机构详见本公司网站公示的本基金</w:t>
      </w:r>
      <w:r>
        <w:rPr>
          <w:rFonts w:ascii="Times New Roman" w:hAnsi="宋体" w:hint="eastAsia"/>
          <w:szCs w:val="21"/>
        </w:rPr>
        <w:t>销售</w:t>
      </w:r>
      <w:r>
        <w:rPr>
          <w:rFonts w:ascii="Times New Roman" w:hAnsi="宋体"/>
          <w:szCs w:val="21"/>
        </w:rPr>
        <w:t>机构信息。</w:t>
      </w:r>
    </w:p>
    <w:p w:rsidR="0062044A" w:rsidRDefault="005C4B81">
      <w:pPr>
        <w:pStyle w:val="aa"/>
        <w:spacing w:line="360" w:lineRule="auto"/>
        <w:ind w:firstLineChars="200" w:firstLine="420"/>
        <w:rPr>
          <w:rFonts w:ascii="Times New Roman" w:hAnsi="Times New Roman"/>
          <w:szCs w:val="21"/>
        </w:rPr>
      </w:pPr>
      <w:r>
        <w:rPr>
          <w:rFonts w:ascii="Times New Roman" w:hAnsi="宋体"/>
          <w:szCs w:val="21"/>
        </w:rPr>
        <w:t>（</w:t>
      </w:r>
      <w:r>
        <w:rPr>
          <w:rFonts w:ascii="Times New Roman" w:hAnsi="Times New Roman"/>
          <w:szCs w:val="21"/>
        </w:rPr>
        <w:t>4</w:t>
      </w:r>
      <w:r>
        <w:rPr>
          <w:rFonts w:ascii="Times New Roman" w:hAnsi="宋体"/>
          <w:szCs w:val="21"/>
        </w:rPr>
        <w:t>）本公告的有关内容在法律法规允许范围内由本公司负责解释。</w:t>
      </w:r>
    </w:p>
    <w:p w:rsidR="0062044A" w:rsidRDefault="0062044A">
      <w:pPr>
        <w:pStyle w:val="aa"/>
        <w:spacing w:line="360" w:lineRule="auto"/>
        <w:ind w:firstLineChars="200" w:firstLine="422"/>
        <w:rPr>
          <w:rFonts w:ascii="Times New Roman" w:hAnsi="Times New Roman"/>
          <w:b/>
          <w:szCs w:val="21"/>
        </w:rPr>
      </w:pPr>
    </w:p>
    <w:p w:rsidR="0062044A" w:rsidRDefault="005C4B81">
      <w:pPr>
        <w:pStyle w:val="aa"/>
        <w:spacing w:line="360" w:lineRule="auto"/>
        <w:ind w:firstLineChars="200" w:firstLine="422"/>
        <w:rPr>
          <w:rFonts w:ascii="Times New Roman" w:hAnsi="Times New Roman"/>
          <w:b/>
          <w:szCs w:val="21"/>
        </w:rPr>
      </w:pPr>
      <w:r>
        <w:rPr>
          <w:rFonts w:ascii="Times New Roman" w:hAnsi="宋体"/>
          <w:b/>
          <w:szCs w:val="21"/>
        </w:rPr>
        <w:t>风险提示</w:t>
      </w:r>
      <w:r>
        <w:rPr>
          <w:rFonts w:ascii="Times New Roman" w:hAnsi="Times New Roman"/>
          <w:b/>
          <w:szCs w:val="21"/>
        </w:rPr>
        <w:t>:</w:t>
      </w:r>
    </w:p>
    <w:p w:rsidR="0062044A" w:rsidRDefault="005C4B81">
      <w:pPr>
        <w:pStyle w:val="aa"/>
        <w:spacing w:line="360" w:lineRule="auto"/>
        <w:ind w:firstLineChars="200" w:firstLine="420"/>
        <w:rPr>
          <w:rFonts w:ascii="Times New Roman" w:hAnsi="宋体"/>
          <w:szCs w:val="21"/>
        </w:rPr>
      </w:pPr>
      <w:r>
        <w:rPr>
          <w:rFonts w:ascii="Times New Roman" w:hAnsi="宋体"/>
          <w:szCs w:val="21"/>
        </w:rPr>
        <w:t>本基金管理人承诺以诚实信用、勤勉尽责的原则管理和运用基金财产，但不保证基金一定盈利，也不保证最低收益。基金的过往业绩及其净值高低并不预示其未来业绩表现，基金管理人管理的其他基金的业绩并不构成本基金业绩表现的保证。本基金管理人提醒投资者基金投资的</w:t>
      </w:r>
      <w:r>
        <w:rPr>
          <w:rFonts w:ascii="Times New Roman" w:hAnsi="宋体"/>
          <w:szCs w:val="21"/>
        </w:rPr>
        <w:t>“</w:t>
      </w:r>
      <w:r>
        <w:rPr>
          <w:rFonts w:ascii="Times New Roman" w:hAnsi="宋体"/>
          <w:szCs w:val="21"/>
        </w:rPr>
        <w:t>买者自负</w:t>
      </w:r>
      <w:r>
        <w:rPr>
          <w:rFonts w:ascii="Times New Roman" w:hAnsi="宋体"/>
          <w:szCs w:val="21"/>
        </w:rPr>
        <w:t>”</w:t>
      </w:r>
      <w:r>
        <w:rPr>
          <w:rFonts w:ascii="Times New Roman" w:hAnsi="宋体"/>
          <w:szCs w:val="21"/>
        </w:rPr>
        <w:t>原则，在做出投资决策后，基金运营状况与基金净值变化引致的投资风险，由投资者自行负担。基金管理人、基金托管人、基金销售机构及相关机构不对基金投资收益做出任何承诺或保证。投</w:t>
      </w:r>
      <w:r>
        <w:rPr>
          <w:rFonts w:ascii="Times New Roman" w:hAnsi="宋体"/>
          <w:szCs w:val="21"/>
        </w:rPr>
        <w:t>资者投资于本公司管理的基金时应仔细阅读</w:t>
      </w:r>
      <w:r>
        <w:rPr>
          <w:rFonts w:ascii="Times New Roman" w:hAnsi="宋体" w:hint="eastAsia"/>
          <w:szCs w:val="21"/>
        </w:rPr>
        <w:t>最新的</w:t>
      </w:r>
      <w:r>
        <w:rPr>
          <w:rFonts w:ascii="Times New Roman" w:hAnsi="宋体"/>
          <w:szCs w:val="21"/>
        </w:rPr>
        <w:t>基金合同、招募说明书、基金产品资料概要等产品法律文件及相关公告，充分认识本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62044A" w:rsidRDefault="005C4B81">
      <w:pPr>
        <w:pStyle w:val="aa"/>
        <w:spacing w:line="360" w:lineRule="auto"/>
        <w:ind w:firstLineChars="200" w:firstLine="420"/>
        <w:rPr>
          <w:rFonts w:ascii="Times New Roman" w:hAnsi="Times New Roman"/>
          <w:szCs w:val="21"/>
        </w:rPr>
      </w:pPr>
      <w:r>
        <w:rPr>
          <w:rFonts w:ascii="Times New Roman" w:hAnsi="宋体"/>
          <w:szCs w:val="21"/>
        </w:rPr>
        <w:t>因基金分红导致基金份额净值变化，不会改变基金的风险收益特征，不会降低基金投资风险或提高基金投资收益。敬请投资者注意投资风险。</w:t>
      </w:r>
    </w:p>
    <w:p w:rsidR="0062044A" w:rsidRDefault="0062044A">
      <w:pPr>
        <w:pStyle w:val="aa"/>
        <w:spacing w:line="360" w:lineRule="auto"/>
        <w:ind w:firstLineChars="200" w:firstLine="420"/>
        <w:rPr>
          <w:rFonts w:ascii="Times New Roman" w:hAnsi="Times New Roman"/>
          <w:szCs w:val="21"/>
        </w:rPr>
      </w:pPr>
    </w:p>
    <w:p w:rsidR="0062044A" w:rsidRDefault="005C4B81">
      <w:pPr>
        <w:pStyle w:val="aa"/>
        <w:spacing w:line="360" w:lineRule="auto"/>
        <w:ind w:firstLineChars="200" w:firstLine="420"/>
        <w:rPr>
          <w:rFonts w:ascii="Times New Roman" w:hAnsi="Times New Roman"/>
          <w:szCs w:val="21"/>
        </w:rPr>
      </w:pPr>
      <w:r>
        <w:rPr>
          <w:rFonts w:ascii="Times New Roman" w:hAnsi="宋体"/>
          <w:szCs w:val="21"/>
        </w:rPr>
        <w:t>特此公告。</w:t>
      </w:r>
    </w:p>
    <w:p w:rsidR="0062044A" w:rsidRDefault="0062044A">
      <w:pPr>
        <w:pStyle w:val="aa"/>
        <w:spacing w:line="360" w:lineRule="auto"/>
        <w:ind w:firstLineChars="200" w:firstLine="420"/>
        <w:jc w:val="right"/>
        <w:rPr>
          <w:rFonts w:ascii="Times New Roman" w:hAnsi="Times New Roman"/>
          <w:szCs w:val="21"/>
        </w:rPr>
      </w:pPr>
    </w:p>
    <w:p w:rsidR="0062044A" w:rsidRDefault="005C4B81">
      <w:pPr>
        <w:pStyle w:val="aa"/>
        <w:spacing w:line="360" w:lineRule="auto"/>
        <w:ind w:firstLineChars="200" w:firstLine="420"/>
        <w:jc w:val="right"/>
        <w:rPr>
          <w:rFonts w:ascii="Times New Roman" w:hAnsi="Times New Roman"/>
          <w:szCs w:val="21"/>
        </w:rPr>
      </w:pPr>
      <w:r>
        <w:rPr>
          <w:rFonts w:ascii="Times New Roman" w:hAnsi="宋体"/>
          <w:szCs w:val="21"/>
        </w:rPr>
        <w:t>诺安基金管理有限公司</w:t>
      </w:r>
    </w:p>
    <w:p w:rsidR="0062044A" w:rsidRDefault="005C4B81">
      <w:pPr>
        <w:pStyle w:val="aa"/>
        <w:spacing w:line="360" w:lineRule="auto"/>
        <w:ind w:firstLineChars="200" w:firstLine="420"/>
        <w:jc w:val="right"/>
        <w:rPr>
          <w:rFonts w:ascii="Times New Roman" w:hAnsi="Times New Roman"/>
          <w:szCs w:val="21"/>
        </w:rPr>
      </w:pPr>
      <w:r>
        <w:rPr>
          <w:rFonts w:ascii="Times New Roman" w:hAnsi="宋体" w:hint="eastAsia"/>
          <w:szCs w:val="21"/>
        </w:rPr>
        <w:t>2025</w:t>
      </w:r>
      <w:r>
        <w:rPr>
          <w:rFonts w:ascii="Times New Roman" w:hAnsi="宋体" w:hint="eastAsia"/>
          <w:szCs w:val="21"/>
        </w:rPr>
        <w:t>年</w:t>
      </w:r>
      <w:r>
        <w:rPr>
          <w:rFonts w:ascii="Times New Roman" w:hAnsi="宋体" w:hint="eastAsia"/>
          <w:szCs w:val="21"/>
        </w:rPr>
        <w:t>12</w:t>
      </w:r>
      <w:r>
        <w:rPr>
          <w:rFonts w:ascii="Times New Roman" w:hAnsi="宋体"/>
          <w:szCs w:val="21"/>
        </w:rPr>
        <w:t>月</w:t>
      </w:r>
      <w:r>
        <w:rPr>
          <w:rFonts w:ascii="Times New Roman" w:hAnsi="宋体" w:hint="eastAsia"/>
          <w:szCs w:val="21"/>
        </w:rPr>
        <w:t>2</w:t>
      </w:r>
      <w:r>
        <w:rPr>
          <w:rFonts w:ascii="Times New Roman" w:hAnsi="宋体"/>
          <w:szCs w:val="21"/>
        </w:rPr>
        <w:t>日</w:t>
      </w:r>
    </w:p>
    <w:sectPr w:rsidR="0062044A" w:rsidSect="0062044A">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44A" w:rsidRDefault="0062044A" w:rsidP="0062044A">
      <w:r>
        <w:separator/>
      </w:r>
    </w:p>
  </w:endnote>
  <w:endnote w:type="continuationSeparator" w:id="0">
    <w:p w:rsidR="0062044A" w:rsidRDefault="0062044A" w:rsidP="00620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大标宋简体">
    <w:altName w:val="微软雅黑"/>
    <w:charset w:val="86"/>
    <w:family w:val="auto"/>
    <w:pitch w:val="default"/>
    <w:sig w:usb0="00000000" w:usb1="00000000" w:usb2="00000000" w:usb3="00000000" w:csb0="00040000"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44A" w:rsidRDefault="0062044A">
    <w:pPr>
      <w:pStyle w:val="a4"/>
      <w:jc w:val="center"/>
    </w:pPr>
    <w:r>
      <w:fldChar w:fldCharType="begin"/>
    </w:r>
    <w:r w:rsidR="005C4B81">
      <w:instrText xml:space="preserve"> PAGE   \* MERGEFORMAT </w:instrText>
    </w:r>
    <w:r>
      <w:fldChar w:fldCharType="separate"/>
    </w:r>
    <w:r w:rsidR="005C4B81">
      <w:rPr>
        <w:noProof/>
      </w:rPr>
      <w:t>1</w:t>
    </w:r>
    <w:r>
      <w:fldChar w:fldCharType="end"/>
    </w:r>
  </w:p>
  <w:p w:rsidR="0062044A" w:rsidRDefault="0062044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44A" w:rsidRDefault="0062044A" w:rsidP="0062044A">
      <w:r>
        <w:separator/>
      </w:r>
    </w:p>
  </w:footnote>
  <w:footnote w:type="continuationSeparator" w:id="0">
    <w:p w:rsidR="0062044A" w:rsidRDefault="0062044A" w:rsidP="006204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44A" w:rsidRDefault="005C4B81">
    <w:pPr>
      <w:pStyle w:val="a5"/>
      <w:jc w:val="right"/>
      <w:rPr>
        <w:rFonts w:ascii="Times New Roman" w:hAnsi="Times New Roman"/>
        <w:sz w:val="20"/>
        <w:szCs w:val="20"/>
        <w:shd w:val="clear" w:color="auto" w:fill="FFFFFF"/>
      </w:rPr>
    </w:pPr>
    <w:r>
      <w:rPr>
        <w:rFonts w:ascii="Times New Roman"/>
        <w:sz w:val="20"/>
        <w:szCs w:val="20"/>
        <w:shd w:val="clear" w:color="auto" w:fill="FFFFFF"/>
      </w:rPr>
      <w:t>诺安圆鼎定期开放债券型发起式证券投资基金</w:t>
    </w:r>
    <w:r>
      <w:rPr>
        <w:rFonts w:ascii="Times New Roman" w:hAnsi="Times New Roman"/>
        <w:sz w:val="20"/>
        <w:szCs w:val="20"/>
        <w:shd w:val="clear" w:color="auto" w:fill="FFFFFF"/>
      </w:rPr>
      <w:t>202</w:t>
    </w:r>
    <w:r>
      <w:rPr>
        <w:rFonts w:ascii="Times New Roman" w:hAnsi="Times New Roman" w:hint="eastAsia"/>
        <w:sz w:val="20"/>
        <w:szCs w:val="20"/>
        <w:shd w:val="clear" w:color="auto" w:fill="FFFFFF"/>
        <w:lang w:val="en-US"/>
      </w:rPr>
      <w:t>5</w:t>
    </w:r>
    <w:r>
      <w:rPr>
        <w:rFonts w:ascii="Times New Roman"/>
        <w:sz w:val="20"/>
        <w:szCs w:val="20"/>
        <w:shd w:val="clear" w:color="auto" w:fill="FFFFFF"/>
      </w:rPr>
      <w:t>年度第</w:t>
    </w:r>
    <w:r>
      <w:rPr>
        <w:rFonts w:ascii="Times New Roman" w:hint="eastAsia"/>
        <w:sz w:val="20"/>
        <w:szCs w:val="20"/>
        <w:shd w:val="clear" w:color="auto" w:fill="FFFFFF"/>
      </w:rPr>
      <w:t>1</w:t>
    </w:r>
    <w:r>
      <w:rPr>
        <w:rFonts w:ascii="Times New Roman"/>
        <w:sz w:val="20"/>
        <w:szCs w:val="20"/>
        <w:shd w:val="clear" w:color="auto" w:fill="FFFFFF"/>
      </w:rPr>
      <w:t>次分红公告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E0OGMzOGUyZTA1OTBmNWYyMjM3MzE3YjUxYzg1NjEifQ=="/>
  </w:docVars>
  <w:rsids>
    <w:rsidRoot w:val="00ED0CAD"/>
    <w:rsid w:val="0000316A"/>
    <w:rsid w:val="0000718A"/>
    <w:rsid w:val="000120B5"/>
    <w:rsid w:val="00012B7D"/>
    <w:rsid w:val="000244DE"/>
    <w:rsid w:val="00027A9F"/>
    <w:rsid w:val="0003065D"/>
    <w:rsid w:val="00031A36"/>
    <w:rsid w:val="00033397"/>
    <w:rsid w:val="00037675"/>
    <w:rsid w:val="000424BB"/>
    <w:rsid w:val="00044035"/>
    <w:rsid w:val="0004526C"/>
    <w:rsid w:val="00047883"/>
    <w:rsid w:val="00053A43"/>
    <w:rsid w:val="00054741"/>
    <w:rsid w:val="000634E8"/>
    <w:rsid w:val="00064B57"/>
    <w:rsid w:val="000766B1"/>
    <w:rsid w:val="000774B8"/>
    <w:rsid w:val="00081090"/>
    <w:rsid w:val="000841AC"/>
    <w:rsid w:val="0008520F"/>
    <w:rsid w:val="000874D0"/>
    <w:rsid w:val="00090115"/>
    <w:rsid w:val="00090785"/>
    <w:rsid w:val="00093572"/>
    <w:rsid w:val="00093F6F"/>
    <w:rsid w:val="000A655C"/>
    <w:rsid w:val="000A7F29"/>
    <w:rsid w:val="000C105C"/>
    <w:rsid w:val="000C3402"/>
    <w:rsid w:val="000C51CC"/>
    <w:rsid w:val="000F401F"/>
    <w:rsid w:val="001019D1"/>
    <w:rsid w:val="0010717B"/>
    <w:rsid w:val="00111AC1"/>
    <w:rsid w:val="0011644E"/>
    <w:rsid w:val="00123531"/>
    <w:rsid w:val="001249DE"/>
    <w:rsid w:val="001312A6"/>
    <w:rsid w:val="001319A8"/>
    <w:rsid w:val="00132EB1"/>
    <w:rsid w:val="0013386B"/>
    <w:rsid w:val="00137E8F"/>
    <w:rsid w:val="001413AB"/>
    <w:rsid w:val="00143BAD"/>
    <w:rsid w:val="0015173E"/>
    <w:rsid w:val="001537A5"/>
    <w:rsid w:val="00185529"/>
    <w:rsid w:val="0019307D"/>
    <w:rsid w:val="00195139"/>
    <w:rsid w:val="0019729D"/>
    <w:rsid w:val="001A027B"/>
    <w:rsid w:val="001B01D7"/>
    <w:rsid w:val="001B068E"/>
    <w:rsid w:val="001B59E9"/>
    <w:rsid w:val="001B7E81"/>
    <w:rsid w:val="001B7FF3"/>
    <w:rsid w:val="001C1D96"/>
    <w:rsid w:val="001C2991"/>
    <w:rsid w:val="001D0880"/>
    <w:rsid w:val="001D6C1D"/>
    <w:rsid w:val="001E5365"/>
    <w:rsid w:val="001F1F52"/>
    <w:rsid w:val="001F3111"/>
    <w:rsid w:val="001F7F43"/>
    <w:rsid w:val="00200099"/>
    <w:rsid w:val="00201209"/>
    <w:rsid w:val="00207E41"/>
    <w:rsid w:val="002151FD"/>
    <w:rsid w:val="00223820"/>
    <w:rsid w:val="00225A49"/>
    <w:rsid w:val="00230F06"/>
    <w:rsid w:val="0023471F"/>
    <w:rsid w:val="00241562"/>
    <w:rsid w:val="00244098"/>
    <w:rsid w:val="002457C2"/>
    <w:rsid w:val="00255138"/>
    <w:rsid w:val="002628EF"/>
    <w:rsid w:val="002717CF"/>
    <w:rsid w:val="00277E3A"/>
    <w:rsid w:val="002803F1"/>
    <w:rsid w:val="00284E07"/>
    <w:rsid w:val="00285B56"/>
    <w:rsid w:val="00286D74"/>
    <w:rsid w:val="00287B95"/>
    <w:rsid w:val="00293CC9"/>
    <w:rsid w:val="00294D5D"/>
    <w:rsid w:val="002A3BFD"/>
    <w:rsid w:val="002B5A14"/>
    <w:rsid w:val="002C3B14"/>
    <w:rsid w:val="002C58CE"/>
    <w:rsid w:val="002F2AC2"/>
    <w:rsid w:val="002F7382"/>
    <w:rsid w:val="00303C9F"/>
    <w:rsid w:val="00306287"/>
    <w:rsid w:val="00314243"/>
    <w:rsid w:val="00325A2F"/>
    <w:rsid w:val="00331582"/>
    <w:rsid w:val="00335C52"/>
    <w:rsid w:val="003413B2"/>
    <w:rsid w:val="0034259A"/>
    <w:rsid w:val="0035126E"/>
    <w:rsid w:val="0035725A"/>
    <w:rsid w:val="00366ADB"/>
    <w:rsid w:val="00370048"/>
    <w:rsid w:val="00384CD2"/>
    <w:rsid w:val="00386889"/>
    <w:rsid w:val="003A36FD"/>
    <w:rsid w:val="003B246E"/>
    <w:rsid w:val="003C665A"/>
    <w:rsid w:val="003C7F1C"/>
    <w:rsid w:val="003D7F2D"/>
    <w:rsid w:val="003E2507"/>
    <w:rsid w:val="003E2CCA"/>
    <w:rsid w:val="003E7762"/>
    <w:rsid w:val="003F1A8A"/>
    <w:rsid w:val="003F3CE0"/>
    <w:rsid w:val="004047ED"/>
    <w:rsid w:val="0040502C"/>
    <w:rsid w:val="00406158"/>
    <w:rsid w:val="00412D7C"/>
    <w:rsid w:val="00417120"/>
    <w:rsid w:val="00430124"/>
    <w:rsid w:val="004510CC"/>
    <w:rsid w:val="00451F54"/>
    <w:rsid w:val="00453DC5"/>
    <w:rsid w:val="00454985"/>
    <w:rsid w:val="00476847"/>
    <w:rsid w:val="0048088F"/>
    <w:rsid w:val="00483503"/>
    <w:rsid w:val="00485DA1"/>
    <w:rsid w:val="00486956"/>
    <w:rsid w:val="00486B16"/>
    <w:rsid w:val="004940BF"/>
    <w:rsid w:val="00494DCB"/>
    <w:rsid w:val="00496248"/>
    <w:rsid w:val="004B2D7A"/>
    <w:rsid w:val="004B59D7"/>
    <w:rsid w:val="004C4147"/>
    <w:rsid w:val="004C566A"/>
    <w:rsid w:val="004C601E"/>
    <w:rsid w:val="004E0D07"/>
    <w:rsid w:val="004F76D5"/>
    <w:rsid w:val="005120F2"/>
    <w:rsid w:val="00512AAD"/>
    <w:rsid w:val="0051605F"/>
    <w:rsid w:val="005244BA"/>
    <w:rsid w:val="005245E8"/>
    <w:rsid w:val="00530D54"/>
    <w:rsid w:val="0053168F"/>
    <w:rsid w:val="00533063"/>
    <w:rsid w:val="00542CB5"/>
    <w:rsid w:val="005514DD"/>
    <w:rsid w:val="0057055D"/>
    <w:rsid w:val="005745E6"/>
    <w:rsid w:val="005814DB"/>
    <w:rsid w:val="00583203"/>
    <w:rsid w:val="0058469C"/>
    <w:rsid w:val="0058662C"/>
    <w:rsid w:val="00596EAB"/>
    <w:rsid w:val="005971BC"/>
    <w:rsid w:val="005A0976"/>
    <w:rsid w:val="005B084A"/>
    <w:rsid w:val="005B563F"/>
    <w:rsid w:val="005B73E4"/>
    <w:rsid w:val="005C4B81"/>
    <w:rsid w:val="005C4EE7"/>
    <w:rsid w:val="005D5CE2"/>
    <w:rsid w:val="005E06DB"/>
    <w:rsid w:val="005E196C"/>
    <w:rsid w:val="005E313D"/>
    <w:rsid w:val="005E662E"/>
    <w:rsid w:val="005F075E"/>
    <w:rsid w:val="005F257E"/>
    <w:rsid w:val="005F3B9F"/>
    <w:rsid w:val="005F3D59"/>
    <w:rsid w:val="00604929"/>
    <w:rsid w:val="00604F9A"/>
    <w:rsid w:val="00607E7A"/>
    <w:rsid w:val="00611A3A"/>
    <w:rsid w:val="00611C0B"/>
    <w:rsid w:val="00611DD7"/>
    <w:rsid w:val="00612FA0"/>
    <w:rsid w:val="006130A4"/>
    <w:rsid w:val="006147A4"/>
    <w:rsid w:val="0062044A"/>
    <w:rsid w:val="006224C9"/>
    <w:rsid w:val="006233FE"/>
    <w:rsid w:val="00626743"/>
    <w:rsid w:val="00643A99"/>
    <w:rsid w:val="00651D7A"/>
    <w:rsid w:val="00652356"/>
    <w:rsid w:val="00652EC2"/>
    <w:rsid w:val="00653521"/>
    <w:rsid w:val="00661B51"/>
    <w:rsid w:val="00674A36"/>
    <w:rsid w:val="0067524C"/>
    <w:rsid w:val="006807A4"/>
    <w:rsid w:val="00684DF5"/>
    <w:rsid w:val="00693687"/>
    <w:rsid w:val="006B13D9"/>
    <w:rsid w:val="006B1D45"/>
    <w:rsid w:val="006B233E"/>
    <w:rsid w:val="006B5D33"/>
    <w:rsid w:val="006B74BE"/>
    <w:rsid w:val="006C0337"/>
    <w:rsid w:val="006D7A1A"/>
    <w:rsid w:val="006E37BA"/>
    <w:rsid w:val="006E5BB2"/>
    <w:rsid w:val="006F4C55"/>
    <w:rsid w:val="00700486"/>
    <w:rsid w:val="007025D5"/>
    <w:rsid w:val="0070540A"/>
    <w:rsid w:val="00705F83"/>
    <w:rsid w:val="00716A8D"/>
    <w:rsid w:val="00717A2D"/>
    <w:rsid w:val="00722BC8"/>
    <w:rsid w:val="007272E9"/>
    <w:rsid w:val="00733112"/>
    <w:rsid w:val="00733CAB"/>
    <w:rsid w:val="00734C0A"/>
    <w:rsid w:val="00735961"/>
    <w:rsid w:val="00741171"/>
    <w:rsid w:val="0074439D"/>
    <w:rsid w:val="007447C4"/>
    <w:rsid w:val="0075198B"/>
    <w:rsid w:val="00755F84"/>
    <w:rsid w:val="0075675D"/>
    <w:rsid w:val="00762EF4"/>
    <w:rsid w:val="00767650"/>
    <w:rsid w:val="007720F9"/>
    <w:rsid w:val="007910FB"/>
    <w:rsid w:val="00791727"/>
    <w:rsid w:val="00791847"/>
    <w:rsid w:val="007939F9"/>
    <w:rsid w:val="00793D2A"/>
    <w:rsid w:val="007A0A7B"/>
    <w:rsid w:val="007D4536"/>
    <w:rsid w:val="007D469E"/>
    <w:rsid w:val="007D54BF"/>
    <w:rsid w:val="007D5838"/>
    <w:rsid w:val="007E106A"/>
    <w:rsid w:val="007F1D3B"/>
    <w:rsid w:val="007F355D"/>
    <w:rsid w:val="007F36A2"/>
    <w:rsid w:val="008007DC"/>
    <w:rsid w:val="00804C75"/>
    <w:rsid w:val="00807FED"/>
    <w:rsid w:val="00825186"/>
    <w:rsid w:val="00836A88"/>
    <w:rsid w:val="00841CE9"/>
    <w:rsid w:val="0085007F"/>
    <w:rsid w:val="00851699"/>
    <w:rsid w:val="00854E42"/>
    <w:rsid w:val="0087135C"/>
    <w:rsid w:val="008758CD"/>
    <w:rsid w:val="008978B2"/>
    <w:rsid w:val="008A2741"/>
    <w:rsid w:val="008A5215"/>
    <w:rsid w:val="008A5DFA"/>
    <w:rsid w:val="008A5E5A"/>
    <w:rsid w:val="008B707A"/>
    <w:rsid w:val="008C0380"/>
    <w:rsid w:val="008C666C"/>
    <w:rsid w:val="008D3D70"/>
    <w:rsid w:val="008D504A"/>
    <w:rsid w:val="008D559D"/>
    <w:rsid w:val="008D580E"/>
    <w:rsid w:val="008E4CB2"/>
    <w:rsid w:val="008F048A"/>
    <w:rsid w:val="00901669"/>
    <w:rsid w:val="009046EF"/>
    <w:rsid w:val="009051AE"/>
    <w:rsid w:val="009152BC"/>
    <w:rsid w:val="00926987"/>
    <w:rsid w:val="009270F9"/>
    <w:rsid w:val="009332A3"/>
    <w:rsid w:val="009375C3"/>
    <w:rsid w:val="009435B3"/>
    <w:rsid w:val="009450C1"/>
    <w:rsid w:val="00950FC6"/>
    <w:rsid w:val="00951BCE"/>
    <w:rsid w:val="00952D08"/>
    <w:rsid w:val="00956197"/>
    <w:rsid w:val="009663D9"/>
    <w:rsid w:val="00966F2A"/>
    <w:rsid w:val="009700C9"/>
    <w:rsid w:val="00971838"/>
    <w:rsid w:val="00972893"/>
    <w:rsid w:val="00973F13"/>
    <w:rsid w:val="009774DA"/>
    <w:rsid w:val="00983304"/>
    <w:rsid w:val="00997750"/>
    <w:rsid w:val="009A0147"/>
    <w:rsid w:val="009A1766"/>
    <w:rsid w:val="009A326A"/>
    <w:rsid w:val="009B08EB"/>
    <w:rsid w:val="009B5D1F"/>
    <w:rsid w:val="009C04D9"/>
    <w:rsid w:val="009C4226"/>
    <w:rsid w:val="009C6800"/>
    <w:rsid w:val="009D1F36"/>
    <w:rsid w:val="009D3328"/>
    <w:rsid w:val="009D7EC4"/>
    <w:rsid w:val="009E7FC5"/>
    <w:rsid w:val="009F0353"/>
    <w:rsid w:val="009F1DCD"/>
    <w:rsid w:val="00A02885"/>
    <w:rsid w:val="00A047EA"/>
    <w:rsid w:val="00A315EA"/>
    <w:rsid w:val="00A322BE"/>
    <w:rsid w:val="00A40288"/>
    <w:rsid w:val="00A4694C"/>
    <w:rsid w:val="00A569E2"/>
    <w:rsid w:val="00A621FB"/>
    <w:rsid w:val="00A67B3D"/>
    <w:rsid w:val="00A67C91"/>
    <w:rsid w:val="00A7339C"/>
    <w:rsid w:val="00A7431C"/>
    <w:rsid w:val="00A7506B"/>
    <w:rsid w:val="00A76D14"/>
    <w:rsid w:val="00A77DDB"/>
    <w:rsid w:val="00A80D51"/>
    <w:rsid w:val="00A821B8"/>
    <w:rsid w:val="00A82A54"/>
    <w:rsid w:val="00A84D2E"/>
    <w:rsid w:val="00A9067F"/>
    <w:rsid w:val="00A96D10"/>
    <w:rsid w:val="00AB5E5E"/>
    <w:rsid w:val="00AB745D"/>
    <w:rsid w:val="00AC253A"/>
    <w:rsid w:val="00AC6EB7"/>
    <w:rsid w:val="00AD161B"/>
    <w:rsid w:val="00AE2893"/>
    <w:rsid w:val="00AE3222"/>
    <w:rsid w:val="00AE514E"/>
    <w:rsid w:val="00AE70EF"/>
    <w:rsid w:val="00AF1F3B"/>
    <w:rsid w:val="00B028B3"/>
    <w:rsid w:val="00B03181"/>
    <w:rsid w:val="00B06199"/>
    <w:rsid w:val="00B06802"/>
    <w:rsid w:val="00B07DF6"/>
    <w:rsid w:val="00B13E25"/>
    <w:rsid w:val="00B15E8E"/>
    <w:rsid w:val="00B40920"/>
    <w:rsid w:val="00B41AB0"/>
    <w:rsid w:val="00B46D87"/>
    <w:rsid w:val="00B5455F"/>
    <w:rsid w:val="00B5508E"/>
    <w:rsid w:val="00B575C1"/>
    <w:rsid w:val="00B57DC0"/>
    <w:rsid w:val="00B61EF6"/>
    <w:rsid w:val="00B6302A"/>
    <w:rsid w:val="00B631D1"/>
    <w:rsid w:val="00B7368D"/>
    <w:rsid w:val="00B74B72"/>
    <w:rsid w:val="00B80725"/>
    <w:rsid w:val="00B91D03"/>
    <w:rsid w:val="00B935EA"/>
    <w:rsid w:val="00BA1FB2"/>
    <w:rsid w:val="00BA483A"/>
    <w:rsid w:val="00BB129C"/>
    <w:rsid w:val="00BC58D5"/>
    <w:rsid w:val="00BC7D81"/>
    <w:rsid w:val="00BD245A"/>
    <w:rsid w:val="00BD3344"/>
    <w:rsid w:val="00BD3B9E"/>
    <w:rsid w:val="00BE5C07"/>
    <w:rsid w:val="00BF6C5A"/>
    <w:rsid w:val="00C01749"/>
    <w:rsid w:val="00C14ED0"/>
    <w:rsid w:val="00C2168E"/>
    <w:rsid w:val="00C22CC5"/>
    <w:rsid w:val="00C32A16"/>
    <w:rsid w:val="00C35EFF"/>
    <w:rsid w:val="00C4665D"/>
    <w:rsid w:val="00C70849"/>
    <w:rsid w:val="00C71378"/>
    <w:rsid w:val="00C76038"/>
    <w:rsid w:val="00C7714D"/>
    <w:rsid w:val="00C83589"/>
    <w:rsid w:val="00C86656"/>
    <w:rsid w:val="00C86ACC"/>
    <w:rsid w:val="00C92374"/>
    <w:rsid w:val="00C930D9"/>
    <w:rsid w:val="00C97433"/>
    <w:rsid w:val="00CA07CE"/>
    <w:rsid w:val="00CB5340"/>
    <w:rsid w:val="00CC4199"/>
    <w:rsid w:val="00CC72BC"/>
    <w:rsid w:val="00CE2391"/>
    <w:rsid w:val="00CF03D2"/>
    <w:rsid w:val="00CF45B5"/>
    <w:rsid w:val="00CF681F"/>
    <w:rsid w:val="00D046BF"/>
    <w:rsid w:val="00D04BA2"/>
    <w:rsid w:val="00D069E4"/>
    <w:rsid w:val="00D07ECE"/>
    <w:rsid w:val="00D15DD6"/>
    <w:rsid w:val="00D26300"/>
    <w:rsid w:val="00D27203"/>
    <w:rsid w:val="00D31412"/>
    <w:rsid w:val="00D3603C"/>
    <w:rsid w:val="00D3757B"/>
    <w:rsid w:val="00D37B26"/>
    <w:rsid w:val="00D4356A"/>
    <w:rsid w:val="00D43B3C"/>
    <w:rsid w:val="00D43DCF"/>
    <w:rsid w:val="00D57B5F"/>
    <w:rsid w:val="00D77581"/>
    <w:rsid w:val="00D86FB8"/>
    <w:rsid w:val="00D92D4C"/>
    <w:rsid w:val="00DA0C92"/>
    <w:rsid w:val="00DB5182"/>
    <w:rsid w:val="00DC22FA"/>
    <w:rsid w:val="00DD3D21"/>
    <w:rsid w:val="00DE6A64"/>
    <w:rsid w:val="00DF15D9"/>
    <w:rsid w:val="00DF1E35"/>
    <w:rsid w:val="00E048A7"/>
    <w:rsid w:val="00E07631"/>
    <w:rsid w:val="00E13B9B"/>
    <w:rsid w:val="00E1418C"/>
    <w:rsid w:val="00E1441C"/>
    <w:rsid w:val="00E1558D"/>
    <w:rsid w:val="00E2358A"/>
    <w:rsid w:val="00E32652"/>
    <w:rsid w:val="00E47B8E"/>
    <w:rsid w:val="00E565BA"/>
    <w:rsid w:val="00E739F1"/>
    <w:rsid w:val="00E7492E"/>
    <w:rsid w:val="00E85FAE"/>
    <w:rsid w:val="00E86C3B"/>
    <w:rsid w:val="00E942E2"/>
    <w:rsid w:val="00E9681A"/>
    <w:rsid w:val="00EB490A"/>
    <w:rsid w:val="00EC57E7"/>
    <w:rsid w:val="00ED0CAD"/>
    <w:rsid w:val="00EE1771"/>
    <w:rsid w:val="00EF22B5"/>
    <w:rsid w:val="00F003F5"/>
    <w:rsid w:val="00F01AF3"/>
    <w:rsid w:val="00F15B16"/>
    <w:rsid w:val="00F23D21"/>
    <w:rsid w:val="00F24268"/>
    <w:rsid w:val="00F27EE3"/>
    <w:rsid w:val="00F33A32"/>
    <w:rsid w:val="00F3440C"/>
    <w:rsid w:val="00F40084"/>
    <w:rsid w:val="00F4292C"/>
    <w:rsid w:val="00F4615E"/>
    <w:rsid w:val="00F54D63"/>
    <w:rsid w:val="00F62CBB"/>
    <w:rsid w:val="00F63696"/>
    <w:rsid w:val="00F77F30"/>
    <w:rsid w:val="00F83D84"/>
    <w:rsid w:val="00F84FFA"/>
    <w:rsid w:val="00F96F53"/>
    <w:rsid w:val="00FA23D1"/>
    <w:rsid w:val="00FB1963"/>
    <w:rsid w:val="00FB6B70"/>
    <w:rsid w:val="00FB725E"/>
    <w:rsid w:val="00FC0763"/>
    <w:rsid w:val="00FC114D"/>
    <w:rsid w:val="00FD1C09"/>
    <w:rsid w:val="00FD1FF6"/>
    <w:rsid w:val="00FE0230"/>
    <w:rsid w:val="00FF01E1"/>
    <w:rsid w:val="00FF70C9"/>
    <w:rsid w:val="01E331E4"/>
    <w:rsid w:val="04B53CC6"/>
    <w:rsid w:val="0F4142BD"/>
    <w:rsid w:val="22FF35CB"/>
    <w:rsid w:val="2F06060B"/>
    <w:rsid w:val="4D3D0017"/>
    <w:rsid w:val="525A4B01"/>
    <w:rsid w:val="5A732A84"/>
    <w:rsid w:val="6F9F7062"/>
    <w:rsid w:val="73836ECE"/>
    <w:rsid w:val="778432B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qFormat="1"/>
    <w:lsdException w:name="footer" w:semiHidden="0" w:qFormat="1"/>
    <w:lsdException w:name="caption" w:uiPriority="35" w:qFormat="1"/>
    <w:lsdException w:name="footnote reference"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62044A"/>
    <w:pPr>
      <w:widowControl w:val="0"/>
      <w:jc w:val="both"/>
    </w:pPr>
    <w:rPr>
      <w:rFonts w:ascii="Calibri" w:hAnsi="Calibri"/>
      <w:kern w:val="2"/>
      <w:sz w:val="21"/>
      <w:szCs w:val="22"/>
    </w:rPr>
  </w:style>
  <w:style w:type="paragraph" w:styleId="2">
    <w:name w:val="heading 2"/>
    <w:basedOn w:val="a"/>
    <w:next w:val="a"/>
    <w:link w:val="2Char"/>
    <w:qFormat/>
    <w:rsid w:val="0062044A"/>
    <w:pPr>
      <w:keepNext/>
      <w:keepLines/>
      <w:spacing w:before="260" w:after="260" w:line="415" w:lineRule="auto"/>
      <w:outlineLvl w:val="1"/>
    </w:pPr>
    <w:rPr>
      <w:rFonts w:ascii="Arial" w:eastAsia="黑体" w:hAnsi="Arial"/>
      <w:b/>
      <w:bCs/>
      <w:kern w:val="0"/>
      <w:sz w:val="32"/>
      <w:szCs w:val="32"/>
      <w:lang w:val="zh-CN"/>
    </w:rPr>
  </w:style>
  <w:style w:type="paragraph" w:styleId="4">
    <w:name w:val="heading 4"/>
    <w:basedOn w:val="a"/>
    <w:next w:val="a"/>
    <w:link w:val="4Char"/>
    <w:uiPriority w:val="9"/>
    <w:qFormat/>
    <w:rsid w:val="0062044A"/>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2044A"/>
    <w:rPr>
      <w:kern w:val="0"/>
      <w:sz w:val="18"/>
      <w:szCs w:val="18"/>
      <w:lang w:val="zh-CN"/>
    </w:rPr>
  </w:style>
  <w:style w:type="paragraph" w:styleId="a4">
    <w:name w:val="footer"/>
    <w:basedOn w:val="a"/>
    <w:link w:val="Char0"/>
    <w:uiPriority w:val="99"/>
    <w:unhideWhenUsed/>
    <w:qFormat/>
    <w:rsid w:val="0062044A"/>
    <w:pPr>
      <w:tabs>
        <w:tab w:val="center" w:pos="4153"/>
        <w:tab w:val="right" w:pos="8306"/>
      </w:tabs>
      <w:snapToGrid w:val="0"/>
      <w:jc w:val="left"/>
    </w:pPr>
    <w:rPr>
      <w:kern w:val="0"/>
      <w:sz w:val="18"/>
      <w:szCs w:val="18"/>
      <w:lang w:val="zh-CN"/>
    </w:rPr>
  </w:style>
  <w:style w:type="paragraph" w:styleId="a5">
    <w:name w:val="header"/>
    <w:basedOn w:val="a"/>
    <w:link w:val="Char1"/>
    <w:uiPriority w:val="99"/>
    <w:unhideWhenUsed/>
    <w:qFormat/>
    <w:rsid w:val="0062044A"/>
    <w:pPr>
      <w:pBdr>
        <w:bottom w:val="single" w:sz="6" w:space="1" w:color="auto"/>
      </w:pBdr>
      <w:tabs>
        <w:tab w:val="center" w:pos="4153"/>
        <w:tab w:val="right" w:pos="8306"/>
      </w:tabs>
      <w:snapToGrid w:val="0"/>
      <w:jc w:val="center"/>
    </w:pPr>
    <w:rPr>
      <w:kern w:val="0"/>
      <w:sz w:val="18"/>
      <w:szCs w:val="18"/>
      <w:lang w:val="zh-CN"/>
    </w:rPr>
  </w:style>
  <w:style w:type="paragraph" w:styleId="a6">
    <w:name w:val="footnote text"/>
    <w:basedOn w:val="a"/>
    <w:link w:val="Char2"/>
    <w:unhideWhenUsed/>
    <w:qFormat/>
    <w:rsid w:val="0062044A"/>
    <w:pPr>
      <w:snapToGrid w:val="0"/>
      <w:jc w:val="left"/>
    </w:pPr>
    <w:rPr>
      <w:rFonts w:ascii="Times New Roman" w:hAnsi="Times New Roman"/>
      <w:kern w:val="0"/>
      <w:sz w:val="18"/>
      <w:szCs w:val="20"/>
      <w:lang w:val="zh-CN"/>
    </w:rPr>
  </w:style>
  <w:style w:type="table" w:styleId="a7">
    <w:name w:val="Table Grid"/>
    <w:basedOn w:val="a1"/>
    <w:autoRedefine/>
    <w:uiPriority w:val="59"/>
    <w:qFormat/>
    <w:rsid w:val="006204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footnote reference"/>
    <w:unhideWhenUsed/>
    <w:qFormat/>
    <w:rsid w:val="0062044A"/>
    <w:rPr>
      <w:vertAlign w:val="superscript"/>
    </w:rPr>
  </w:style>
  <w:style w:type="character" w:customStyle="1" w:styleId="4Char">
    <w:name w:val="标题 4 Char"/>
    <w:link w:val="4"/>
    <w:uiPriority w:val="9"/>
    <w:semiHidden/>
    <w:qFormat/>
    <w:rsid w:val="0062044A"/>
    <w:rPr>
      <w:rFonts w:ascii="Cambria" w:eastAsia="宋体" w:hAnsi="Cambria" w:cs="Times New Roman"/>
      <w:b/>
      <w:bCs/>
      <w:kern w:val="2"/>
      <w:sz w:val="28"/>
      <w:szCs w:val="28"/>
    </w:rPr>
  </w:style>
  <w:style w:type="character" w:customStyle="1" w:styleId="Char0">
    <w:name w:val="页脚 Char"/>
    <w:link w:val="a4"/>
    <w:autoRedefine/>
    <w:uiPriority w:val="99"/>
    <w:qFormat/>
    <w:rsid w:val="0062044A"/>
    <w:rPr>
      <w:sz w:val="18"/>
      <w:szCs w:val="18"/>
    </w:rPr>
  </w:style>
  <w:style w:type="character" w:customStyle="1" w:styleId="2Char">
    <w:name w:val="标题 2 Char"/>
    <w:link w:val="2"/>
    <w:autoRedefine/>
    <w:semiHidden/>
    <w:qFormat/>
    <w:rsid w:val="0062044A"/>
    <w:rPr>
      <w:rFonts w:ascii="Arial" w:eastAsia="黑体" w:hAnsi="Arial" w:cs="Times New Roman"/>
      <w:b/>
      <w:bCs/>
      <w:sz w:val="32"/>
      <w:szCs w:val="32"/>
    </w:rPr>
  </w:style>
  <w:style w:type="character" w:customStyle="1" w:styleId="Char1">
    <w:name w:val="页眉 Char"/>
    <w:link w:val="a5"/>
    <w:autoRedefine/>
    <w:uiPriority w:val="99"/>
    <w:qFormat/>
    <w:rsid w:val="0062044A"/>
    <w:rPr>
      <w:sz w:val="18"/>
      <w:szCs w:val="18"/>
    </w:rPr>
  </w:style>
  <w:style w:type="character" w:customStyle="1" w:styleId="Char">
    <w:name w:val="批注框文本 Char"/>
    <w:link w:val="a3"/>
    <w:autoRedefine/>
    <w:uiPriority w:val="99"/>
    <w:semiHidden/>
    <w:qFormat/>
    <w:rsid w:val="0062044A"/>
    <w:rPr>
      <w:sz w:val="18"/>
      <w:szCs w:val="18"/>
    </w:rPr>
  </w:style>
  <w:style w:type="character" w:customStyle="1" w:styleId="Char2">
    <w:name w:val="脚注文本 Char"/>
    <w:link w:val="a6"/>
    <w:autoRedefine/>
    <w:semiHidden/>
    <w:qFormat/>
    <w:rsid w:val="0062044A"/>
    <w:rPr>
      <w:rFonts w:ascii="Times New Roman" w:eastAsia="宋体" w:hAnsi="Times New Roman" w:cs="Times New Roman"/>
      <w:sz w:val="18"/>
      <w:szCs w:val="20"/>
    </w:rPr>
  </w:style>
  <w:style w:type="paragraph" w:styleId="a9">
    <w:name w:val="List Paragraph"/>
    <w:basedOn w:val="a"/>
    <w:autoRedefine/>
    <w:uiPriority w:val="34"/>
    <w:qFormat/>
    <w:rsid w:val="0062044A"/>
    <w:pPr>
      <w:ind w:firstLineChars="200" w:firstLine="420"/>
    </w:pPr>
  </w:style>
  <w:style w:type="paragraph" w:styleId="aa">
    <w:name w:val="No Spacing"/>
    <w:autoRedefine/>
    <w:uiPriority w:val="1"/>
    <w:qFormat/>
    <w:rsid w:val="0062044A"/>
    <w:pPr>
      <w:widowControl w:val="0"/>
      <w:jc w:val="both"/>
    </w:pPr>
    <w:rPr>
      <w:rFonts w:ascii="Calibri" w:hAnsi="Calibri"/>
      <w:kern w:val="2"/>
      <w:sz w:val="21"/>
      <w:szCs w:val="22"/>
    </w:rPr>
  </w:style>
  <w:style w:type="paragraph" w:customStyle="1" w:styleId="1">
    <w:name w:val="修订1"/>
    <w:autoRedefine/>
    <w:uiPriority w:val="99"/>
    <w:semiHidden/>
    <w:qFormat/>
    <w:rsid w:val="0062044A"/>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449;&#24687;&#25259;&#38706;\&#20844;&#21578;&#36719;&#25991;\&#22522;&#37329;&#20998;&#32418;\&#35834;&#23433;&#20840;&#29699;&#40644;&#37329;\&#35834;&#23433;&#20840;&#29699;&#40644;&#37329;&#35777;&#21048;&#25237;&#36164;&#22522;&#37329;2011&#24180;&#31532;&#19968;&#27425;&#20998;&#32418;&#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诺安全球黄金证券投资基金2011年第一次分红公告.dot</Template>
  <TotalTime>0</TotalTime>
  <Pages>3</Pages>
  <Words>257</Words>
  <Characters>1465</Characters>
  <Application>Microsoft Office Word</Application>
  <DocSecurity>4</DocSecurity>
  <Lines>12</Lines>
  <Paragraphs>3</Paragraphs>
  <ScaleCrop>false</ScaleCrop>
  <Company>Microsoft</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sujp</dc:creator>
  <cp:lastModifiedBy>ZHONGM</cp:lastModifiedBy>
  <cp:revision>2</cp:revision>
  <dcterms:created xsi:type="dcterms:W3CDTF">2025-12-01T16:02:00Z</dcterms:created>
  <dcterms:modified xsi:type="dcterms:W3CDTF">2025-12-01T16:02:00Z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ndType">
    <vt:lpwstr>FMFH</vt:lpwstr>
  </property>
  <property fmtid="{D5CDD505-2E9C-101B-9397-08002B2CF9AE}" pid="3" name="ReportType">
    <vt:lpwstr>FC130050</vt:lpwstr>
  </property>
  <property fmtid="{D5CDD505-2E9C-101B-9397-08002B2CF9AE}" pid="4" name="XmlPath">
    <vt:lpwstr>F:\christian\xbrl\临时公告\11模板配置文件.xml</vt:lpwstr>
  </property>
  <property fmtid="{D5CDD505-2E9C-101B-9397-08002B2CF9AE}" pid="5" name="KSOProductBuildVer">
    <vt:lpwstr>2052-12.1.0.22529</vt:lpwstr>
  </property>
  <property fmtid="{D5CDD505-2E9C-101B-9397-08002B2CF9AE}" pid="6" name="ICV">
    <vt:lpwstr>49A1D7162CA2471CAC5D7A8AEE11D238_12</vt:lpwstr>
  </property>
  <property fmtid="{D5CDD505-2E9C-101B-9397-08002B2CF9AE}" pid="7" name="KSOTemplateDocerSaveRecord">
    <vt:lpwstr>eyJoZGlkIjoiODE0OGMzOGUyZTA1OTBmNWYyMjM3MzE3YjUxYzg1NjEiLCJ1c2VySWQiOiI4MTY5MzAzNDcifQ==</vt:lpwstr>
  </property>
</Properties>
</file>