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34" w:rsidRPr="00A232FA" w:rsidRDefault="00DC5205">
      <w:pPr>
        <w:pStyle w:val="biaogecenter"/>
        <w:ind w:left="0"/>
        <w:rPr>
          <w:rFonts w:asciiTheme="minorEastAsia" w:eastAsiaTheme="minorEastAsia" w:hAnsiTheme="minorEastAsia"/>
          <w:sz w:val="30"/>
          <w:szCs w:val="30"/>
        </w:rPr>
      </w:pPr>
      <w:r w:rsidRPr="00A232FA">
        <w:rPr>
          <w:rFonts w:asciiTheme="minorEastAsia" w:eastAsiaTheme="minorEastAsia" w:hAnsiTheme="minorEastAsia" w:hint="eastAsia"/>
          <w:b/>
          <w:bCs/>
          <w:sz w:val="30"/>
          <w:szCs w:val="30"/>
        </w:rPr>
        <w:t>博道基金管理有限公司关于博道</w:t>
      </w:r>
      <w:r w:rsidR="00FA1DBD">
        <w:rPr>
          <w:rFonts w:asciiTheme="minorEastAsia" w:eastAsiaTheme="minorEastAsia" w:hAnsiTheme="minorEastAsia" w:hint="eastAsia"/>
          <w:b/>
          <w:bCs/>
          <w:sz w:val="30"/>
          <w:szCs w:val="30"/>
        </w:rPr>
        <w:t>中证全指</w:t>
      </w:r>
      <w:r w:rsidR="00D247D5" w:rsidRPr="00A232FA">
        <w:rPr>
          <w:rFonts w:asciiTheme="minorEastAsia" w:eastAsiaTheme="minorEastAsia" w:hAnsiTheme="minorEastAsia" w:hint="eastAsia"/>
          <w:b/>
          <w:bCs/>
          <w:sz w:val="30"/>
          <w:szCs w:val="30"/>
        </w:rPr>
        <w:t>指数</w:t>
      </w:r>
      <w:r w:rsidR="0044376D" w:rsidRPr="00A232FA">
        <w:rPr>
          <w:rFonts w:asciiTheme="minorEastAsia" w:eastAsiaTheme="minorEastAsia" w:hAnsiTheme="minorEastAsia" w:hint="eastAsia"/>
          <w:b/>
          <w:bCs/>
          <w:sz w:val="30"/>
          <w:szCs w:val="30"/>
        </w:rPr>
        <w:t>增强</w:t>
      </w:r>
      <w:r w:rsidRPr="00A232FA">
        <w:rPr>
          <w:rFonts w:asciiTheme="minorEastAsia" w:eastAsiaTheme="minorEastAsia" w:hAnsiTheme="minorEastAsia"/>
          <w:b/>
          <w:bCs/>
          <w:sz w:val="30"/>
          <w:szCs w:val="30"/>
        </w:rPr>
        <w:t>型</w:t>
      </w:r>
      <w:r w:rsidRPr="00A232FA">
        <w:rPr>
          <w:rFonts w:asciiTheme="minorEastAsia" w:eastAsiaTheme="minorEastAsia" w:hAnsiTheme="minorEastAsia" w:hint="eastAsia"/>
          <w:b/>
          <w:bCs/>
          <w:sz w:val="30"/>
          <w:szCs w:val="30"/>
        </w:rPr>
        <w:t>证券投资基金开放日常申购、赎回、转换、定期定额投资业务的公告</w:t>
      </w:r>
    </w:p>
    <w:p w:rsidR="00F61234" w:rsidRPr="00A232FA" w:rsidRDefault="00F61234">
      <w:pPr>
        <w:pStyle w:val="biaogecenter"/>
        <w:ind w:left="0"/>
        <w:jc w:val="both"/>
        <w:rPr>
          <w:rFonts w:asciiTheme="minorEastAsia" w:eastAsiaTheme="minorEastAsia" w:hAnsiTheme="minorEastAsia"/>
        </w:rPr>
      </w:pPr>
    </w:p>
    <w:p w:rsidR="00F61234" w:rsidRPr="00A232FA" w:rsidRDefault="00DC5205">
      <w:pPr>
        <w:pStyle w:val="biaogecenter"/>
        <w:rPr>
          <w:rFonts w:asciiTheme="minorEastAsia" w:eastAsiaTheme="minorEastAsia" w:hAnsiTheme="minorEastAsia"/>
        </w:rPr>
      </w:pPr>
      <w:r w:rsidRPr="00A232FA">
        <w:rPr>
          <w:rFonts w:asciiTheme="minorEastAsia" w:eastAsiaTheme="minorEastAsia" w:hAnsiTheme="minorEastAsia" w:hint="eastAsia"/>
          <w:b/>
          <w:bCs/>
        </w:rPr>
        <w:t>公告送出日期：</w:t>
      </w:r>
      <w:r w:rsidR="00346347" w:rsidRPr="00A232FA">
        <w:rPr>
          <w:rFonts w:asciiTheme="minorEastAsia" w:eastAsiaTheme="minorEastAsia" w:hAnsiTheme="minorEastAsia" w:hint="eastAsia"/>
          <w:b/>
          <w:bCs/>
        </w:rPr>
        <w:t>2025年</w:t>
      </w:r>
      <w:r w:rsidR="00233D05" w:rsidRPr="00233D05">
        <w:rPr>
          <w:rFonts w:asciiTheme="minorEastAsia" w:eastAsiaTheme="minorEastAsia" w:hAnsiTheme="minorEastAsia" w:hint="eastAsia"/>
          <w:b/>
          <w:bCs/>
        </w:rPr>
        <w:t>12月1日</w:t>
      </w:r>
    </w:p>
    <w:p w:rsidR="00F61234" w:rsidRPr="00A232FA" w:rsidRDefault="00F61234">
      <w:pPr>
        <w:widowControl/>
        <w:jc w:val="left"/>
        <w:rPr>
          <w:rFonts w:asciiTheme="minorEastAsia" w:eastAsiaTheme="minorEastAsia" w:hAnsiTheme="minorEastAsia" w:cs="宋体"/>
          <w:kern w:val="0"/>
          <w:sz w:val="24"/>
          <w:szCs w:val="24"/>
        </w:rPr>
      </w:pPr>
    </w:p>
    <w:p w:rsidR="00F61234" w:rsidRPr="00A232FA" w:rsidRDefault="00DC5205" w:rsidP="00BF338F">
      <w:pPr>
        <w:pStyle w:val="dazhangjie"/>
        <w:spacing w:beforeLines="50" w:afterLines="50" w:line="360" w:lineRule="auto"/>
        <w:ind w:left="0"/>
        <w:rPr>
          <w:rFonts w:asciiTheme="minorEastAsia" w:eastAsiaTheme="minorEastAsia" w:hAnsiTheme="minorEastAsia"/>
        </w:rPr>
      </w:pPr>
      <w:r w:rsidRPr="00A232FA">
        <w:rPr>
          <w:rFonts w:asciiTheme="minorEastAsia" w:eastAsiaTheme="minorEastAsia" w:hAnsiTheme="minorEastAsia" w:hint="eastAsia"/>
          <w:b/>
          <w:color w:val="000000"/>
        </w:rPr>
        <w:t>1 公告基本信息</w:t>
      </w:r>
    </w:p>
    <w:tbl>
      <w:tblPr>
        <w:tblW w:w="9214" w:type="dxa"/>
        <w:tblInd w:w="108" w:type="dxa"/>
        <w:tblLayout w:type="fixed"/>
        <w:tblLook w:val="04A0"/>
      </w:tblPr>
      <w:tblGrid>
        <w:gridCol w:w="3301"/>
        <w:gridCol w:w="2960"/>
        <w:gridCol w:w="2953"/>
      </w:tblGrid>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基金名称</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r w:rsidRPr="00A232FA">
              <w:rPr>
                <w:rFonts w:asciiTheme="minorEastAsia" w:eastAsiaTheme="minorEastAsia" w:hAnsiTheme="minorEastAsia" w:hint="eastAsia"/>
              </w:rPr>
              <w:t>型证券投资基金</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基金简称</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基金主代码</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233D05">
            <w:pPr>
              <w:pStyle w:val="biaogeleft"/>
              <w:wordWrap w:val="0"/>
              <w:rPr>
                <w:rFonts w:asciiTheme="minorEastAsia" w:eastAsiaTheme="minorEastAsia" w:hAnsiTheme="minorEastAsia"/>
              </w:rPr>
            </w:pPr>
            <w:r w:rsidRPr="00A232FA">
              <w:rPr>
                <w:rFonts w:asciiTheme="minorEastAsia" w:eastAsiaTheme="minorEastAsia" w:hAnsiTheme="minorEastAsia"/>
                <w:color w:val="000000"/>
              </w:rPr>
              <w:t>02</w:t>
            </w:r>
            <w:r>
              <w:rPr>
                <w:rFonts w:asciiTheme="minorEastAsia" w:eastAsiaTheme="minorEastAsia" w:hAnsiTheme="minorEastAsia"/>
                <w:color w:val="000000"/>
              </w:rPr>
              <w:t>5020</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基金运作方式</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契约型开放式</w:t>
            </w:r>
          </w:p>
        </w:tc>
      </w:tr>
      <w:tr w:rsidR="00654442"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654442" w:rsidRPr="00A232FA" w:rsidRDefault="00654442" w:rsidP="00654442">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基金合同生效日</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654442" w:rsidRPr="00A232FA" w:rsidRDefault="003036C6" w:rsidP="00654442">
            <w:pPr>
              <w:pStyle w:val="biaogeleft"/>
              <w:wordWrap w:val="0"/>
              <w:rPr>
                <w:rFonts w:asciiTheme="minorEastAsia" w:eastAsiaTheme="minorEastAsia" w:hAnsiTheme="minorEastAsia"/>
              </w:rPr>
            </w:pPr>
            <w:r w:rsidRPr="00A232FA">
              <w:rPr>
                <w:rFonts w:asciiTheme="minorEastAsia" w:eastAsiaTheme="minorEastAsia" w:hAnsiTheme="minorEastAsia" w:hint="eastAsia"/>
              </w:rPr>
              <w:t>2025年</w:t>
            </w:r>
            <w:r w:rsidR="00233D05">
              <w:rPr>
                <w:rFonts w:asciiTheme="minorEastAsia" w:eastAsiaTheme="minorEastAsia" w:hAnsiTheme="minorEastAsia"/>
              </w:rPr>
              <w:t>9</w:t>
            </w:r>
            <w:r w:rsidR="007C3C0C" w:rsidRPr="00A232FA">
              <w:rPr>
                <w:rFonts w:asciiTheme="minorEastAsia" w:eastAsiaTheme="minorEastAsia" w:hAnsiTheme="minorEastAsia" w:hint="eastAsia"/>
              </w:rPr>
              <w:t>月</w:t>
            </w:r>
            <w:r w:rsidR="007C3C0C" w:rsidRPr="00A232FA">
              <w:rPr>
                <w:rFonts w:asciiTheme="minorEastAsia" w:eastAsiaTheme="minorEastAsia" w:hAnsiTheme="minorEastAsia"/>
              </w:rPr>
              <w:t>9</w:t>
            </w:r>
            <w:r w:rsidR="007C3C0C" w:rsidRPr="00A232FA">
              <w:rPr>
                <w:rFonts w:asciiTheme="minorEastAsia" w:eastAsiaTheme="minorEastAsia" w:hAnsiTheme="minorEastAsia" w:hint="eastAsia"/>
              </w:rPr>
              <w:t>日</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基金管理人名称</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博道基金管理有限公司</w:t>
            </w:r>
          </w:p>
        </w:tc>
      </w:tr>
      <w:tr w:rsidR="00D5637D"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D5637D" w:rsidRPr="00A232FA" w:rsidRDefault="00D5637D" w:rsidP="00D5637D">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基金托管人名称</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D5637D" w:rsidRPr="00A232FA" w:rsidRDefault="00233D05" w:rsidP="00D5637D">
            <w:pPr>
              <w:pStyle w:val="biaogeleft"/>
              <w:wordWrap w:val="0"/>
              <w:rPr>
                <w:rFonts w:asciiTheme="minorEastAsia" w:eastAsiaTheme="minorEastAsia" w:hAnsiTheme="minorEastAsia"/>
              </w:rPr>
            </w:pPr>
            <w:r>
              <w:rPr>
                <w:rFonts w:asciiTheme="minorEastAsia" w:eastAsiaTheme="minorEastAsia" w:hAnsiTheme="minorEastAsia" w:hint="eastAsia"/>
              </w:rPr>
              <w:t>兴业银行</w:t>
            </w:r>
            <w:r w:rsidR="00D5637D" w:rsidRPr="00A232FA">
              <w:rPr>
                <w:rFonts w:asciiTheme="minorEastAsia" w:eastAsiaTheme="minorEastAsia" w:hAnsiTheme="minorEastAsia" w:hint="eastAsia"/>
              </w:rPr>
              <w:t>股份有限公司</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基金注册登记机构名称</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博道基金管理有限公司</w:t>
            </w:r>
          </w:p>
        </w:tc>
      </w:tr>
      <w:tr w:rsidR="00F61234"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公告依据</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r w:rsidRPr="00A232FA">
              <w:rPr>
                <w:rFonts w:asciiTheme="minorEastAsia" w:eastAsiaTheme="minorEastAsia" w:hAnsiTheme="minorEastAsia" w:hint="eastAsia"/>
              </w:rPr>
              <w:t>型证券投资基金基金合同》、《博道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r w:rsidRPr="00A232FA">
              <w:rPr>
                <w:rFonts w:asciiTheme="minorEastAsia" w:eastAsiaTheme="minorEastAsia" w:hAnsiTheme="minorEastAsia" w:hint="eastAsia"/>
              </w:rPr>
              <w:t>型证券投资基金招募说明书》等</w:t>
            </w:r>
          </w:p>
        </w:tc>
      </w:tr>
      <w:tr w:rsidR="00654442" w:rsidRPr="00A232FA">
        <w:tc>
          <w:tcPr>
            <w:tcW w:w="3301" w:type="dxa"/>
            <w:tcBorders>
              <w:top w:val="single" w:sz="8" w:space="0" w:color="000000"/>
              <w:left w:val="single" w:sz="8" w:space="0" w:color="000000"/>
              <w:bottom w:val="single" w:sz="6" w:space="0" w:color="000000"/>
              <w:right w:val="single" w:sz="8" w:space="0" w:color="000000"/>
            </w:tcBorders>
            <w:vAlign w:val="center"/>
          </w:tcPr>
          <w:p w:rsidR="00654442" w:rsidRPr="00A232FA" w:rsidRDefault="00654442" w:rsidP="00654442">
            <w:pPr>
              <w:pStyle w:val="biaogeleft"/>
              <w:wordWrap w:val="0"/>
              <w:rPr>
                <w:rFonts w:asciiTheme="minorEastAsia" w:eastAsiaTheme="minorEastAsia" w:hAnsiTheme="minorEastAsia"/>
              </w:rPr>
            </w:pPr>
            <w:r w:rsidRPr="00A232FA">
              <w:rPr>
                <w:rFonts w:asciiTheme="minorEastAsia" w:eastAsiaTheme="minorEastAsia" w:hAnsiTheme="minorEastAsia" w:hint="eastAsia"/>
              </w:rPr>
              <w:t>申购起始日</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654442" w:rsidRPr="00A232FA" w:rsidRDefault="00233D05" w:rsidP="00654442">
            <w:pPr>
              <w:pStyle w:val="biaogeleft"/>
              <w:wordWrap w:val="0"/>
              <w:rPr>
                <w:rFonts w:asciiTheme="minorEastAsia" w:eastAsiaTheme="minorEastAsia" w:hAnsiTheme="minorEastAsia"/>
              </w:rPr>
            </w:pPr>
            <w:r w:rsidRPr="00233D05">
              <w:rPr>
                <w:rFonts w:asciiTheme="minorEastAsia" w:eastAsiaTheme="minorEastAsia" w:hAnsiTheme="minorEastAsia" w:hint="eastAsia"/>
              </w:rPr>
              <w:t>2025年</w:t>
            </w:r>
            <w:r w:rsidR="00CF29D6">
              <w:rPr>
                <w:rFonts w:asciiTheme="minorEastAsia" w:eastAsiaTheme="minorEastAsia" w:hAnsiTheme="minorEastAsia"/>
              </w:rPr>
              <w:t>12</w:t>
            </w:r>
            <w:r w:rsidRPr="00233D05">
              <w:rPr>
                <w:rFonts w:asciiTheme="minorEastAsia" w:eastAsiaTheme="minorEastAsia" w:hAnsiTheme="minorEastAsia" w:hint="eastAsia"/>
              </w:rPr>
              <w:t>月9日</w:t>
            </w:r>
          </w:p>
        </w:tc>
      </w:tr>
      <w:tr w:rsidR="00233D05" w:rsidRPr="00A232FA" w:rsidTr="00165CE5">
        <w:tc>
          <w:tcPr>
            <w:tcW w:w="3301" w:type="dxa"/>
            <w:tcBorders>
              <w:top w:val="single" w:sz="8" w:space="0" w:color="000000"/>
              <w:left w:val="single" w:sz="8" w:space="0" w:color="000000"/>
              <w:bottom w:val="single" w:sz="6" w:space="0" w:color="000000"/>
              <w:right w:val="single" w:sz="8" w:space="0" w:color="000000"/>
            </w:tcBorders>
            <w:vAlign w:val="center"/>
          </w:tcPr>
          <w:p w:rsidR="00233D05" w:rsidRPr="00A232FA" w:rsidRDefault="00233D05" w:rsidP="00233D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赎回起始日</w:t>
            </w:r>
          </w:p>
        </w:tc>
        <w:tc>
          <w:tcPr>
            <w:tcW w:w="5913" w:type="dxa"/>
            <w:gridSpan w:val="2"/>
            <w:tcBorders>
              <w:top w:val="single" w:sz="8" w:space="0" w:color="000000"/>
              <w:left w:val="single" w:sz="8" w:space="0" w:color="000000"/>
              <w:bottom w:val="single" w:sz="6" w:space="0" w:color="000000"/>
              <w:right w:val="single" w:sz="8" w:space="0" w:color="000000"/>
            </w:tcBorders>
          </w:tcPr>
          <w:p w:rsidR="00233D05" w:rsidRPr="00A232FA" w:rsidRDefault="00233D05" w:rsidP="00233D05">
            <w:pPr>
              <w:pStyle w:val="biaogeleft"/>
              <w:wordWrap w:val="0"/>
              <w:rPr>
                <w:rFonts w:asciiTheme="minorEastAsia" w:eastAsiaTheme="minorEastAsia" w:hAnsiTheme="minorEastAsia"/>
              </w:rPr>
            </w:pPr>
            <w:r w:rsidRPr="0091419C">
              <w:rPr>
                <w:rFonts w:asciiTheme="minorEastAsia" w:eastAsiaTheme="minorEastAsia" w:hAnsiTheme="minorEastAsia" w:hint="eastAsia"/>
              </w:rPr>
              <w:t>2025年</w:t>
            </w:r>
            <w:r w:rsidR="00CF29D6">
              <w:rPr>
                <w:rFonts w:asciiTheme="minorEastAsia" w:eastAsiaTheme="minorEastAsia" w:hAnsiTheme="minorEastAsia" w:hint="eastAsia"/>
              </w:rPr>
              <w:t>1</w:t>
            </w:r>
            <w:r w:rsidR="00CF29D6">
              <w:rPr>
                <w:rFonts w:asciiTheme="minorEastAsia" w:eastAsiaTheme="minorEastAsia" w:hAnsiTheme="minorEastAsia"/>
              </w:rPr>
              <w:t>2</w:t>
            </w:r>
            <w:r w:rsidRPr="0091419C">
              <w:rPr>
                <w:rFonts w:asciiTheme="minorEastAsia" w:eastAsiaTheme="minorEastAsia" w:hAnsiTheme="minorEastAsia" w:hint="eastAsia"/>
              </w:rPr>
              <w:t>月</w:t>
            </w:r>
            <w:r w:rsidRPr="0091419C">
              <w:rPr>
                <w:rFonts w:asciiTheme="minorEastAsia" w:eastAsiaTheme="minorEastAsia" w:hAnsiTheme="minorEastAsia"/>
              </w:rPr>
              <w:t>9</w:t>
            </w:r>
            <w:r w:rsidRPr="0091419C">
              <w:rPr>
                <w:rFonts w:asciiTheme="minorEastAsia" w:eastAsiaTheme="minorEastAsia" w:hAnsiTheme="minorEastAsia" w:hint="eastAsia"/>
              </w:rPr>
              <w:t>日</w:t>
            </w:r>
          </w:p>
        </w:tc>
      </w:tr>
      <w:tr w:rsidR="00CF29D6" w:rsidRPr="00A232FA" w:rsidTr="00165CE5">
        <w:tc>
          <w:tcPr>
            <w:tcW w:w="3301" w:type="dxa"/>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A232FA">
              <w:rPr>
                <w:rFonts w:asciiTheme="minorEastAsia" w:eastAsiaTheme="minorEastAsia" w:hAnsiTheme="minorEastAsia" w:hint="eastAsia"/>
              </w:rPr>
              <w:t>转换转入起始日</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233D05">
              <w:rPr>
                <w:rFonts w:asciiTheme="minorEastAsia" w:eastAsiaTheme="minorEastAsia" w:hAnsiTheme="minorEastAsia" w:hint="eastAsia"/>
              </w:rPr>
              <w:t>2025年</w:t>
            </w:r>
            <w:r>
              <w:rPr>
                <w:rFonts w:asciiTheme="minorEastAsia" w:eastAsiaTheme="minorEastAsia" w:hAnsiTheme="minorEastAsia"/>
              </w:rPr>
              <w:t>12</w:t>
            </w:r>
            <w:r w:rsidRPr="00233D05">
              <w:rPr>
                <w:rFonts w:asciiTheme="minorEastAsia" w:eastAsiaTheme="minorEastAsia" w:hAnsiTheme="minorEastAsia" w:hint="eastAsia"/>
              </w:rPr>
              <w:t>月9日</w:t>
            </w:r>
          </w:p>
        </w:tc>
      </w:tr>
      <w:tr w:rsidR="00CF29D6" w:rsidRPr="00A232FA" w:rsidTr="00165CE5">
        <w:tc>
          <w:tcPr>
            <w:tcW w:w="3301" w:type="dxa"/>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A232FA">
              <w:rPr>
                <w:rFonts w:asciiTheme="minorEastAsia" w:eastAsiaTheme="minorEastAsia" w:hAnsiTheme="minorEastAsia" w:hint="eastAsia"/>
              </w:rPr>
              <w:t>转换转出起始日</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233D05">
              <w:rPr>
                <w:rFonts w:asciiTheme="minorEastAsia" w:eastAsiaTheme="minorEastAsia" w:hAnsiTheme="minorEastAsia" w:hint="eastAsia"/>
              </w:rPr>
              <w:t>2025年</w:t>
            </w:r>
            <w:r>
              <w:rPr>
                <w:rFonts w:asciiTheme="minorEastAsia" w:eastAsiaTheme="minorEastAsia" w:hAnsiTheme="minorEastAsia"/>
              </w:rPr>
              <w:t>12</w:t>
            </w:r>
            <w:r w:rsidRPr="00233D05">
              <w:rPr>
                <w:rFonts w:asciiTheme="minorEastAsia" w:eastAsiaTheme="minorEastAsia" w:hAnsiTheme="minorEastAsia" w:hint="eastAsia"/>
              </w:rPr>
              <w:t>月9日</w:t>
            </w:r>
          </w:p>
        </w:tc>
      </w:tr>
      <w:tr w:rsidR="00CF29D6" w:rsidRPr="00A232FA" w:rsidTr="00165CE5">
        <w:tc>
          <w:tcPr>
            <w:tcW w:w="3301" w:type="dxa"/>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A232FA">
              <w:rPr>
                <w:rFonts w:asciiTheme="minorEastAsia" w:eastAsiaTheme="minorEastAsia" w:hAnsiTheme="minorEastAsia" w:hint="eastAsia"/>
              </w:rPr>
              <w:t>定期定额投资起始日</w:t>
            </w:r>
          </w:p>
        </w:tc>
        <w:tc>
          <w:tcPr>
            <w:tcW w:w="5913" w:type="dxa"/>
            <w:gridSpan w:val="2"/>
            <w:tcBorders>
              <w:top w:val="single" w:sz="8" w:space="0" w:color="000000"/>
              <w:left w:val="single" w:sz="8" w:space="0" w:color="000000"/>
              <w:bottom w:val="single" w:sz="6" w:space="0" w:color="000000"/>
              <w:right w:val="single" w:sz="8" w:space="0" w:color="000000"/>
            </w:tcBorders>
            <w:vAlign w:val="center"/>
          </w:tcPr>
          <w:p w:rsidR="00CF29D6" w:rsidRPr="00A232FA" w:rsidRDefault="00CF29D6" w:rsidP="00CF29D6">
            <w:pPr>
              <w:pStyle w:val="biaogeleft"/>
              <w:wordWrap w:val="0"/>
              <w:rPr>
                <w:rFonts w:asciiTheme="minorEastAsia" w:eastAsiaTheme="minorEastAsia" w:hAnsiTheme="minorEastAsia"/>
              </w:rPr>
            </w:pPr>
            <w:r w:rsidRPr="00233D05">
              <w:rPr>
                <w:rFonts w:asciiTheme="minorEastAsia" w:eastAsiaTheme="minorEastAsia" w:hAnsiTheme="minorEastAsia" w:hint="eastAsia"/>
              </w:rPr>
              <w:t>2025年</w:t>
            </w:r>
            <w:r>
              <w:rPr>
                <w:rFonts w:asciiTheme="minorEastAsia" w:eastAsiaTheme="minorEastAsia" w:hAnsiTheme="minorEastAsia"/>
              </w:rPr>
              <w:t>12</w:t>
            </w:r>
            <w:r w:rsidRPr="00233D05">
              <w:rPr>
                <w:rFonts w:asciiTheme="minorEastAsia" w:eastAsiaTheme="minorEastAsia" w:hAnsiTheme="minorEastAsia" w:hint="eastAsia"/>
              </w:rPr>
              <w:t>月9日</w:t>
            </w:r>
          </w:p>
        </w:tc>
      </w:tr>
      <w:tr w:rsidR="00F61234" w:rsidRPr="00A232FA" w:rsidTr="0073278F">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下属分级基金的基金简称</w:t>
            </w:r>
          </w:p>
        </w:tc>
        <w:tc>
          <w:tcPr>
            <w:tcW w:w="2960"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r w:rsidRPr="00A232FA">
              <w:rPr>
                <w:rFonts w:asciiTheme="minorEastAsia" w:eastAsiaTheme="minorEastAsia" w:hAnsiTheme="minorEastAsia" w:hint="eastAsia"/>
              </w:rPr>
              <w:t>A</w:t>
            </w:r>
          </w:p>
        </w:tc>
        <w:tc>
          <w:tcPr>
            <w:tcW w:w="2953"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博道</w:t>
            </w:r>
            <w:r w:rsidR="00233D05">
              <w:rPr>
                <w:rFonts w:asciiTheme="minorEastAsia" w:eastAsiaTheme="minorEastAsia" w:hAnsiTheme="minorEastAsia" w:hint="eastAsia"/>
              </w:rPr>
              <w:t>中证全指</w:t>
            </w:r>
            <w:r w:rsidR="00D247D5" w:rsidRPr="00A232FA">
              <w:rPr>
                <w:rFonts w:asciiTheme="minorEastAsia" w:eastAsiaTheme="minorEastAsia" w:hAnsiTheme="minorEastAsia" w:hint="eastAsia"/>
              </w:rPr>
              <w:t>指数</w:t>
            </w:r>
            <w:r w:rsidR="0044376D" w:rsidRPr="00A232FA">
              <w:rPr>
                <w:rFonts w:asciiTheme="minorEastAsia" w:eastAsiaTheme="minorEastAsia" w:hAnsiTheme="minorEastAsia" w:hint="eastAsia"/>
              </w:rPr>
              <w:t>增强</w:t>
            </w:r>
            <w:r w:rsidRPr="00A232FA">
              <w:rPr>
                <w:rFonts w:asciiTheme="minorEastAsia" w:eastAsiaTheme="minorEastAsia" w:hAnsiTheme="minorEastAsia" w:hint="eastAsia"/>
              </w:rPr>
              <w:t>C</w:t>
            </w:r>
          </w:p>
        </w:tc>
      </w:tr>
      <w:tr w:rsidR="00F61234" w:rsidRPr="00A232FA" w:rsidTr="0073278F">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下属分级基金的交易代码</w:t>
            </w:r>
          </w:p>
        </w:tc>
        <w:tc>
          <w:tcPr>
            <w:tcW w:w="2960"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233D05" w:rsidP="007D0842">
            <w:pPr>
              <w:pStyle w:val="biaogeleft"/>
              <w:wordWrap w:val="0"/>
              <w:rPr>
                <w:rFonts w:asciiTheme="minorEastAsia" w:eastAsiaTheme="minorEastAsia" w:hAnsiTheme="minorEastAsia"/>
              </w:rPr>
            </w:pPr>
            <w:r w:rsidRPr="00A232FA">
              <w:rPr>
                <w:rFonts w:asciiTheme="minorEastAsia" w:eastAsiaTheme="minorEastAsia" w:hAnsiTheme="minorEastAsia"/>
                <w:color w:val="000000"/>
              </w:rPr>
              <w:t>02</w:t>
            </w:r>
            <w:r>
              <w:rPr>
                <w:rFonts w:asciiTheme="minorEastAsia" w:eastAsiaTheme="minorEastAsia" w:hAnsiTheme="minorEastAsia"/>
                <w:color w:val="000000"/>
              </w:rPr>
              <w:t>5020</w:t>
            </w:r>
          </w:p>
        </w:tc>
        <w:tc>
          <w:tcPr>
            <w:tcW w:w="2953"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233D05" w:rsidP="00C266A3">
            <w:pPr>
              <w:pStyle w:val="biaogeleft"/>
              <w:wordWrap w:val="0"/>
              <w:rPr>
                <w:rFonts w:asciiTheme="minorEastAsia" w:eastAsiaTheme="minorEastAsia" w:hAnsiTheme="minorEastAsia"/>
              </w:rPr>
            </w:pPr>
            <w:r w:rsidRPr="00A232FA">
              <w:rPr>
                <w:rFonts w:asciiTheme="minorEastAsia" w:eastAsiaTheme="minorEastAsia" w:hAnsiTheme="minorEastAsia"/>
                <w:color w:val="000000"/>
              </w:rPr>
              <w:t>02</w:t>
            </w:r>
            <w:r>
              <w:rPr>
                <w:rFonts w:asciiTheme="minorEastAsia" w:eastAsiaTheme="minorEastAsia" w:hAnsiTheme="minorEastAsia"/>
                <w:color w:val="000000"/>
              </w:rPr>
              <w:t>5021</w:t>
            </w:r>
          </w:p>
        </w:tc>
      </w:tr>
      <w:tr w:rsidR="00F61234" w:rsidRPr="00A232FA" w:rsidTr="0073278F">
        <w:tc>
          <w:tcPr>
            <w:tcW w:w="3301"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该分级基金是否开放申购、赎回、转换、定期定额投资</w:t>
            </w:r>
          </w:p>
        </w:tc>
        <w:tc>
          <w:tcPr>
            <w:tcW w:w="2960"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是</w:t>
            </w:r>
          </w:p>
        </w:tc>
        <w:tc>
          <w:tcPr>
            <w:tcW w:w="2953" w:type="dxa"/>
            <w:tcBorders>
              <w:top w:val="single" w:sz="8" w:space="0" w:color="000000"/>
              <w:left w:val="single" w:sz="8" w:space="0" w:color="000000"/>
              <w:bottom w:val="single" w:sz="6" w:space="0" w:color="000000"/>
              <w:right w:val="single" w:sz="8" w:space="0" w:color="000000"/>
            </w:tcBorders>
            <w:vAlign w:val="center"/>
          </w:tcPr>
          <w:p w:rsidR="00F61234" w:rsidRPr="00A232FA" w:rsidRDefault="00DC5205">
            <w:pPr>
              <w:pStyle w:val="biaogeleft"/>
              <w:wordWrap w:val="0"/>
              <w:rPr>
                <w:rFonts w:asciiTheme="minorEastAsia" w:eastAsiaTheme="minorEastAsia" w:hAnsiTheme="minorEastAsia"/>
              </w:rPr>
            </w:pPr>
            <w:r w:rsidRPr="00A232FA">
              <w:rPr>
                <w:rFonts w:asciiTheme="minorEastAsia" w:eastAsiaTheme="minorEastAsia" w:hAnsiTheme="minorEastAsia" w:hint="eastAsia"/>
              </w:rPr>
              <w:t>是</w:t>
            </w:r>
          </w:p>
        </w:tc>
      </w:tr>
    </w:tbl>
    <w:p w:rsidR="00F61234" w:rsidRPr="00A232FA" w:rsidRDefault="00F61234">
      <w:pPr>
        <w:widowControl/>
        <w:spacing w:line="360" w:lineRule="auto"/>
        <w:ind w:firstLineChars="200" w:firstLine="480"/>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2 日常申购、赎回、转换、定期定额投资业务的办理时间</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投资人在开放日办理基金份额的申购、赎回、转换、定期定额投资（以下简称“定投”），具体办理时间为上海证券交易所、深圳证券交易所的正常交易日的交易时间，</w:t>
      </w:r>
      <w:r w:rsidRPr="00A232FA">
        <w:rPr>
          <w:rFonts w:asciiTheme="minorEastAsia" w:eastAsiaTheme="minorEastAsia" w:hAnsiTheme="minorEastAsia" w:cs="宋体" w:hint="eastAsia"/>
          <w:kern w:val="0"/>
          <w:sz w:val="24"/>
          <w:szCs w:val="24"/>
        </w:rPr>
        <w:lastRenderedPageBreak/>
        <w:t>但基金管理人根据法律法规、中国证监会的要求或基金合同的规定公告暂停申购、赎回时除外。</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若出现新的证券/期货交易市场、证券/期货交易所交易时间变更或其他特殊情况，基金管理人将视情况对前述开放日及开放时间进行相应的调整，</w:t>
      </w:r>
      <w:r w:rsidR="002514F5" w:rsidRPr="00A232FA">
        <w:rPr>
          <w:rFonts w:asciiTheme="minorEastAsia" w:eastAsiaTheme="minorEastAsia" w:hAnsiTheme="minorEastAsia" w:cs="宋体" w:hint="eastAsia"/>
          <w:kern w:val="0"/>
          <w:sz w:val="24"/>
          <w:szCs w:val="24"/>
        </w:rPr>
        <w:t>但应在实施日前依照《公开募集证券投资基金信息披露管理办法》的有关规定在规定媒介上公告。</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投资人在基金合同约定之外的日期和时间提出申购、赎回</w:t>
      </w:r>
      <w:r w:rsidR="004C33E0" w:rsidRPr="00A232FA">
        <w:rPr>
          <w:rFonts w:asciiTheme="minorEastAsia" w:eastAsiaTheme="minorEastAsia" w:hAnsiTheme="minorEastAsia" w:cs="宋体" w:hint="eastAsia"/>
          <w:kern w:val="0"/>
          <w:sz w:val="24"/>
          <w:szCs w:val="24"/>
        </w:rPr>
        <w:t>、</w:t>
      </w:r>
      <w:r w:rsidRPr="00A232FA">
        <w:rPr>
          <w:rFonts w:asciiTheme="minorEastAsia" w:eastAsiaTheme="minorEastAsia" w:hAnsiTheme="minorEastAsia" w:cs="宋体" w:hint="eastAsia"/>
          <w:kern w:val="0"/>
          <w:sz w:val="24"/>
          <w:szCs w:val="24"/>
        </w:rPr>
        <w:t>转换</w:t>
      </w:r>
      <w:r w:rsidR="004C33E0" w:rsidRPr="00A232FA">
        <w:rPr>
          <w:rFonts w:asciiTheme="minorEastAsia" w:eastAsiaTheme="minorEastAsia" w:hAnsiTheme="minorEastAsia" w:cs="宋体" w:hint="eastAsia"/>
          <w:kern w:val="0"/>
          <w:sz w:val="24"/>
          <w:szCs w:val="24"/>
        </w:rPr>
        <w:t>或定投</w:t>
      </w:r>
      <w:r w:rsidRPr="00A232FA">
        <w:rPr>
          <w:rFonts w:asciiTheme="minorEastAsia" w:eastAsiaTheme="minorEastAsia" w:hAnsiTheme="minorEastAsia" w:cs="宋体" w:hint="eastAsia"/>
          <w:kern w:val="0"/>
          <w:sz w:val="24"/>
          <w:szCs w:val="24"/>
        </w:rPr>
        <w:t>申请且登记机构确认接受的，其基金份额申购、赎回价格为下一开放日</w:t>
      </w:r>
      <w:r w:rsidR="00D32A66" w:rsidRPr="00A232FA">
        <w:rPr>
          <w:rFonts w:asciiTheme="minorEastAsia" w:eastAsiaTheme="minorEastAsia" w:hAnsiTheme="minorEastAsia" w:cs="宋体" w:hint="eastAsia"/>
          <w:kern w:val="0"/>
          <w:sz w:val="24"/>
          <w:szCs w:val="24"/>
        </w:rPr>
        <w:t>该类</w:t>
      </w:r>
      <w:r w:rsidRPr="00A232FA">
        <w:rPr>
          <w:rFonts w:asciiTheme="minorEastAsia" w:eastAsiaTheme="minorEastAsia" w:hAnsiTheme="minorEastAsia" w:cs="宋体" w:hint="eastAsia"/>
          <w:kern w:val="0"/>
          <w:sz w:val="24"/>
          <w:szCs w:val="24"/>
        </w:rPr>
        <w:t>基金份额申购、赎回的价格。</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由于各基金销售机构系统及业务安排等原因，开放日的具体业务办理时间可能有所不同，具体可咨询各基金销售机构。</w:t>
      </w:r>
    </w:p>
    <w:p w:rsidR="00F61234" w:rsidRPr="00A232FA" w:rsidRDefault="00F61234">
      <w:pPr>
        <w:widowControl/>
        <w:spacing w:line="360" w:lineRule="auto"/>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3 日常申购业务</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3.1 申购金额限制</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（1）基金管理人直销柜台首次申购的最低金额为单笔100,000</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元，追加申购的最低金额为单笔10,000</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柜台单笔申购最低金额的限制，申购最低金额为单笔1</w:t>
      </w:r>
      <w:r w:rsidR="002955B9"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元。本基金直销机构单笔申购最低金额可由基金管理人酌情调整。其他销售机构接受申购申请的最低金额为单笔1</w:t>
      </w:r>
      <w:r w:rsidR="002955B9"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元，如果销售机构业务规则规定的最低单笔申购金额高于1</w:t>
      </w:r>
      <w:r w:rsidR="00671241"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元，以该销售机构的规定为准（以上金额均含申购费）。</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基金管理人可在法律法规允许的情况下，调整上述申购金额限制。基金管理人将依照法律法规及有关监管规定予以公告。</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2）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lastRenderedPageBreak/>
        <w:t>（3）基金管理人可以规定单个投资人累计持有的基金份额上限，具体规定请参见基金管理人相关公告。</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3.2 申购费率</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sz w:val="24"/>
          <w:szCs w:val="24"/>
        </w:rPr>
      </w:pPr>
      <w:r w:rsidRPr="00A232FA">
        <w:rPr>
          <w:rFonts w:asciiTheme="minorEastAsia" w:eastAsiaTheme="minorEastAsia" w:hAnsiTheme="minorEastAsia" w:hint="eastAsia"/>
          <w:kern w:val="0"/>
          <w:sz w:val="24"/>
        </w:rPr>
        <w:t>本基金A类基金份额在申购时收取基金申购费用，本基金C类基金份额不收取申购费用。</w:t>
      </w:r>
      <w:r w:rsidRPr="00A232FA">
        <w:rPr>
          <w:rFonts w:asciiTheme="minorEastAsia" w:eastAsiaTheme="minorEastAsia" w:hAnsiTheme="minorEastAsia" w:hint="eastAsia"/>
          <w:sz w:val="24"/>
          <w:szCs w:val="24"/>
        </w:rPr>
        <w:t>本基金A类基金份额的申购费用由申购</w:t>
      </w:r>
      <w:r w:rsidR="00B56C18" w:rsidRPr="00A232FA">
        <w:rPr>
          <w:rFonts w:asciiTheme="minorEastAsia" w:eastAsiaTheme="minorEastAsia" w:hAnsiTheme="minorEastAsia" w:hint="eastAsia"/>
          <w:sz w:val="24"/>
          <w:szCs w:val="24"/>
        </w:rPr>
        <w:t>A</w:t>
      </w:r>
      <w:r w:rsidRPr="00A232FA">
        <w:rPr>
          <w:rFonts w:asciiTheme="minorEastAsia" w:eastAsiaTheme="minorEastAsia" w:hAnsiTheme="minorEastAsia" w:hint="eastAsia"/>
          <w:sz w:val="24"/>
          <w:szCs w:val="24"/>
        </w:rPr>
        <w:t>类基金份额的投资人承担，申购费不列入基金财产，主要用于本基金的市场推广、销售、登记等各项费用。</w:t>
      </w:r>
      <w:r w:rsidRPr="00A232FA">
        <w:rPr>
          <w:rFonts w:asciiTheme="minorEastAsia" w:eastAsiaTheme="minorEastAsia" w:hAnsiTheme="minorEastAsia"/>
          <w:sz w:val="24"/>
          <w:szCs w:val="24"/>
        </w:rPr>
        <w:t>投资人可以多次申购本基金，</w:t>
      </w:r>
      <w:r w:rsidRPr="00A232FA">
        <w:rPr>
          <w:rFonts w:asciiTheme="minorEastAsia" w:eastAsiaTheme="minorEastAsia" w:hAnsiTheme="minorEastAsia" w:hint="eastAsia"/>
          <w:sz w:val="24"/>
          <w:szCs w:val="24"/>
        </w:rPr>
        <w:t>A类基金份额的</w:t>
      </w:r>
      <w:r w:rsidRPr="00A232FA">
        <w:rPr>
          <w:rFonts w:asciiTheme="minorEastAsia" w:eastAsiaTheme="minorEastAsia" w:hAnsiTheme="minorEastAsia"/>
          <w:sz w:val="24"/>
          <w:szCs w:val="24"/>
        </w:rPr>
        <w:t>申购费</w:t>
      </w:r>
      <w:r w:rsidRPr="00A232FA">
        <w:rPr>
          <w:rFonts w:asciiTheme="minorEastAsia" w:eastAsiaTheme="minorEastAsia" w:hAnsiTheme="minorEastAsia" w:hint="eastAsia"/>
          <w:sz w:val="24"/>
          <w:szCs w:val="24"/>
        </w:rPr>
        <w:t>用</w:t>
      </w:r>
      <w:r w:rsidRPr="00A232FA">
        <w:rPr>
          <w:rFonts w:asciiTheme="minorEastAsia" w:eastAsiaTheme="minorEastAsia" w:hAnsiTheme="minorEastAsia"/>
          <w:sz w:val="24"/>
          <w:szCs w:val="24"/>
        </w:rPr>
        <w:t>按每笔</w:t>
      </w:r>
      <w:r w:rsidRPr="00A232FA">
        <w:rPr>
          <w:rFonts w:asciiTheme="minorEastAsia" w:eastAsiaTheme="minorEastAsia" w:hAnsiTheme="minorEastAsia" w:hint="eastAsia"/>
          <w:sz w:val="24"/>
          <w:szCs w:val="24"/>
        </w:rPr>
        <w:t>A类基金份额的</w:t>
      </w:r>
      <w:r w:rsidRPr="00A232FA">
        <w:rPr>
          <w:rFonts w:asciiTheme="minorEastAsia" w:eastAsiaTheme="minorEastAsia" w:hAnsiTheme="minorEastAsia"/>
          <w:sz w:val="24"/>
          <w:szCs w:val="24"/>
        </w:rPr>
        <w:t>申购申请单独计算。</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sz w:val="24"/>
          <w:szCs w:val="24"/>
        </w:rPr>
      </w:pPr>
      <w:r w:rsidRPr="00A232FA">
        <w:rPr>
          <w:rFonts w:asciiTheme="minorEastAsia" w:eastAsiaTheme="minorEastAsia" w:hAnsiTheme="minorEastAsia"/>
          <w:sz w:val="24"/>
          <w:szCs w:val="24"/>
        </w:rPr>
        <w:t>本基金</w:t>
      </w:r>
      <w:r w:rsidRPr="00A232FA">
        <w:rPr>
          <w:rFonts w:asciiTheme="minorEastAsia" w:eastAsiaTheme="minorEastAsia" w:hAnsiTheme="minorEastAsia" w:hint="eastAsia"/>
          <w:sz w:val="24"/>
          <w:szCs w:val="24"/>
        </w:rPr>
        <w:t>A类基金份额</w:t>
      </w:r>
      <w:r w:rsidRPr="00A232FA">
        <w:rPr>
          <w:rFonts w:asciiTheme="minorEastAsia" w:eastAsiaTheme="minorEastAsia" w:hAnsiTheme="minorEastAsia"/>
          <w:sz w:val="24"/>
          <w:szCs w:val="24"/>
        </w:rPr>
        <w:t>的申购费率如下：</w:t>
      </w:r>
    </w:p>
    <w:tbl>
      <w:tblPr>
        <w:tblW w:w="59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00"/>
        <w:gridCol w:w="2839"/>
      </w:tblGrid>
      <w:tr w:rsidR="00F61234" w:rsidRPr="00A232FA">
        <w:trPr>
          <w:cantSplit/>
          <w:trHeight w:val="132"/>
          <w:jc w:val="center"/>
        </w:trPr>
        <w:tc>
          <w:tcPr>
            <w:tcW w:w="3100" w:type="dxa"/>
            <w:shd w:val="clear" w:color="auto" w:fill="FFFFFF"/>
            <w:vAlign w:val="center"/>
          </w:tcPr>
          <w:p w:rsidR="00F61234" w:rsidRPr="00A232FA" w:rsidRDefault="00DC5205">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hint="eastAsia"/>
                <w:b/>
                <w:sz w:val="24"/>
              </w:rPr>
              <w:t>申购</w:t>
            </w:r>
            <w:r w:rsidRPr="00A232FA">
              <w:rPr>
                <w:rFonts w:asciiTheme="minorEastAsia" w:eastAsiaTheme="minorEastAsia" w:hAnsiTheme="minorEastAsia"/>
                <w:b/>
                <w:sz w:val="24"/>
              </w:rPr>
              <w:t>金额（含</w:t>
            </w:r>
            <w:r w:rsidRPr="00A232FA">
              <w:rPr>
                <w:rFonts w:asciiTheme="minorEastAsia" w:eastAsiaTheme="minorEastAsia" w:hAnsiTheme="minorEastAsia" w:hint="eastAsia"/>
                <w:b/>
                <w:sz w:val="24"/>
              </w:rPr>
              <w:t>申购</w:t>
            </w:r>
            <w:r w:rsidRPr="00A232FA">
              <w:rPr>
                <w:rFonts w:asciiTheme="minorEastAsia" w:eastAsiaTheme="minorEastAsia" w:hAnsiTheme="minorEastAsia"/>
                <w:b/>
                <w:sz w:val="24"/>
              </w:rPr>
              <w:t>费）</w:t>
            </w:r>
          </w:p>
        </w:tc>
        <w:tc>
          <w:tcPr>
            <w:tcW w:w="2839" w:type="dxa"/>
            <w:shd w:val="clear" w:color="auto" w:fill="FFFFFF"/>
            <w:vAlign w:val="center"/>
          </w:tcPr>
          <w:p w:rsidR="00F61234" w:rsidRPr="00A232FA" w:rsidRDefault="00DC5205">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hint="eastAsia"/>
                <w:b/>
                <w:sz w:val="24"/>
              </w:rPr>
              <w:t>A类基金份额申购</w:t>
            </w:r>
            <w:r w:rsidRPr="00A232FA">
              <w:rPr>
                <w:rFonts w:asciiTheme="minorEastAsia" w:eastAsiaTheme="minorEastAsia" w:hAnsiTheme="minorEastAsia"/>
                <w:b/>
                <w:sz w:val="24"/>
              </w:rPr>
              <w:t>费率</w:t>
            </w:r>
          </w:p>
        </w:tc>
      </w:tr>
      <w:tr w:rsidR="00490A75" w:rsidRPr="00A232FA">
        <w:trPr>
          <w:cantSplit/>
          <w:trHeight w:val="131"/>
          <w:jc w:val="center"/>
        </w:trPr>
        <w:tc>
          <w:tcPr>
            <w:tcW w:w="3100" w:type="dxa"/>
          </w:tcPr>
          <w:p w:rsidR="00490A75" w:rsidRPr="00A232FA" w:rsidRDefault="00490A75" w:rsidP="00490A75">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sz w:val="24"/>
                <w:szCs w:val="24"/>
              </w:rPr>
              <w:t>100</w:t>
            </w:r>
            <w:r w:rsidRPr="00A232FA">
              <w:rPr>
                <w:rFonts w:asciiTheme="minorEastAsia" w:eastAsiaTheme="minorEastAsia" w:hAnsiTheme="minorEastAsia" w:hint="eastAsia"/>
                <w:sz w:val="24"/>
                <w:szCs w:val="24"/>
              </w:rPr>
              <w:t>万元以下</w:t>
            </w:r>
          </w:p>
        </w:tc>
        <w:tc>
          <w:tcPr>
            <w:tcW w:w="2839" w:type="dxa"/>
          </w:tcPr>
          <w:p w:rsidR="00490A75" w:rsidRPr="00A232FA" w:rsidRDefault="00490A75" w:rsidP="00490A75">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1.</w:t>
            </w:r>
            <w:r w:rsidR="00D017EF" w:rsidRPr="00A232FA">
              <w:rPr>
                <w:rFonts w:asciiTheme="minorEastAsia" w:eastAsiaTheme="minorEastAsia" w:hAnsiTheme="minorEastAsia"/>
                <w:sz w:val="24"/>
                <w:szCs w:val="24"/>
              </w:rPr>
              <w:t>20</w:t>
            </w:r>
            <w:r w:rsidRPr="00A232FA">
              <w:rPr>
                <w:rFonts w:asciiTheme="minorEastAsia" w:eastAsiaTheme="minorEastAsia" w:hAnsiTheme="minorEastAsia" w:hint="eastAsia"/>
                <w:sz w:val="24"/>
                <w:szCs w:val="24"/>
              </w:rPr>
              <w:t>%</w:t>
            </w:r>
          </w:p>
        </w:tc>
      </w:tr>
      <w:tr w:rsidR="00490A75" w:rsidRPr="00A232FA">
        <w:trPr>
          <w:cantSplit/>
          <w:trHeight w:val="131"/>
          <w:jc w:val="center"/>
        </w:trPr>
        <w:tc>
          <w:tcPr>
            <w:tcW w:w="3100" w:type="dxa"/>
          </w:tcPr>
          <w:p w:rsidR="00490A75" w:rsidRPr="00A232FA" w:rsidRDefault="00490A75" w:rsidP="00490A75">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sz w:val="24"/>
                <w:szCs w:val="24"/>
              </w:rPr>
              <w:t>100</w:t>
            </w:r>
            <w:r w:rsidRPr="00A232FA">
              <w:rPr>
                <w:rFonts w:asciiTheme="minorEastAsia" w:eastAsiaTheme="minorEastAsia" w:hAnsiTheme="minorEastAsia" w:hint="eastAsia"/>
                <w:sz w:val="24"/>
                <w:szCs w:val="24"/>
              </w:rPr>
              <w:t>万元（含）至</w:t>
            </w:r>
            <w:r w:rsidR="00233D05">
              <w:rPr>
                <w:rFonts w:asciiTheme="minorEastAsia" w:eastAsiaTheme="minorEastAsia" w:hAnsiTheme="minorEastAsia"/>
                <w:sz w:val="24"/>
                <w:szCs w:val="24"/>
              </w:rPr>
              <w:t>5</w:t>
            </w:r>
            <w:r w:rsidR="00233D05" w:rsidRPr="00A232FA">
              <w:rPr>
                <w:rFonts w:asciiTheme="minorEastAsia" w:eastAsiaTheme="minorEastAsia" w:hAnsiTheme="minorEastAsia"/>
                <w:sz w:val="24"/>
                <w:szCs w:val="24"/>
              </w:rPr>
              <w:t>00</w:t>
            </w:r>
            <w:r w:rsidRPr="00A232FA">
              <w:rPr>
                <w:rFonts w:asciiTheme="minorEastAsia" w:eastAsiaTheme="minorEastAsia" w:hAnsiTheme="minorEastAsia" w:hint="eastAsia"/>
                <w:sz w:val="24"/>
                <w:szCs w:val="24"/>
              </w:rPr>
              <w:t>万元</w:t>
            </w:r>
          </w:p>
        </w:tc>
        <w:tc>
          <w:tcPr>
            <w:tcW w:w="2839" w:type="dxa"/>
          </w:tcPr>
          <w:p w:rsidR="00490A75" w:rsidRPr="00A232FA" w:rsidRDefault="00D017EF" w:rsidP="00490A75">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sz w:val="24"/>
                <w:szCs w:val="24"/>
              </w:rPr>
              <w:t>0.80</w:t>
            </w:r>
            <w:r w:rsidR="00490A75" w:rsidRPr="00A232FA">
              <w:rPr>
                <w:rFonts w:asciiTheme="minorEastAsia" w:eastAsiaTheme="minorEastAsia" w:hAnsiTheme="minorEastAsia" w:hint="eastAsia"/>
                <w:sz w:val="24"/>
                <w:szCs w:val="24"/>
              </w:rPr>
              <w:t>%</w:t>
            </w:r>
          </w:p>
        </w:tc>
      </w:tr>
      <w:tr w:rsidR="00490A75" w:rsidRPr="00A232FA">
        <w:trPr>
          <w:cantSplit/>
          <w:trHeight w:val="131"/>
          <w:jc w:val="center"/>
        </w:trPr>
        <w:tc>
          <w:tcPr>
            <w:tcW w:w="3100" w:type="dxa"/>
          </w:tcPr>
          <w:p w:rsidR="00490A75" w:rsidRPr="00A232FA" w:rsidRDefault="00490A75" w:rsidP="00490A75">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500万元以上（含500万元）</w:t>
            </w:r>
          </w:p>
        </w:tc>
        <w:tc>
          <w:tcPr>
            <w:tcW w:w="2839" w:type="dxa"/>
          </w:tcPr>
          <w:p w:rsidR="00490A75" w:rsidRPr="00A232FA" w:rsidRDefault="00490A75" w:rsidP="00490A75">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1000元/笔</w:t>
            </w:r>
          </w:p>
        </w:tc>
      </w:tr>
    </w:tbl>
    <w:p w:rsidR="00F61234" w:rsidRPr="00A232FA" w:rsidRDefault="00DC5205" w:rsidP="00BF338F">
      <w:pPr>
        <w:widowControl/>
        <w:adjustRightInd w:val="0"/>
        <w:snapToGrid w:val="0"/>
        <w:spacing w:beforeLines="100" w:line="360" w:lineRule="auto"/>
        <w:ind w:firstLineChars="200" w:firstLine="48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A类基金份额因红利自动再投资而产生的基金份额，不收取相应的申购费用。</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kern w:val="0"/>
          <w:sz w:val="24"/>
          <w:szCs w:val="24"/>
        </w:rPr>
        <w:t>本基金对通过基金管理人直销柜台</w:t>
      </w:r>
      <w:r w:rsidRPr="00A232FA">
        <w:rPr>
          <w:rFonts w:asciiTheme="minorEastAsia" w:eastAsiaTheme="minorEastAsia" w:hAnsiTheme="minorEastAsia" w:hint="eastAsia"/>
          <w:kern w:val="0"/>
          <w:sz w:val="24"/>
          <w:szCs w:val="24"/>
        </w:rPr>
        <w:t>申</w:t>
      </w:r>
      <w:r w:rsidRPr="00A232FA">
        <w:rPr>
          <w:rFonts w:asciiTheme="minorEastAsia" w:eastAsiaTheme="minorEastAsia" w:hAnsiTheme="minorEastAsia"/>
          <w:kern w:val="0"/>
          <w:sz w:val="24"/>
          <w:szCs w:val="24"/>
        </w:rPr>
        <w:t>购</w:t>
      </w:r>
      <w:r w:rsidRPr="00A232FA">
        <w:rPr>
          <w:rFonts w:asciiTheme="minorEastAsia" w:eastAsiaTheme="minorEastAsia" w:hAnsiTheme="minorEastAsia" w:hint="eastAsia"/>
          <w:kern w:val="0"/>
          <w:sz w:val="24"/>
          <w:szCs w:val="24"/>
        </w:rPr>
        <w:t>本基金A类基金份额的特定投资群体实施特定申购费率。</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特定投资群体</w:t>
      </w:r>
      <w:r w:rsidRPr="00A232FA">
        <w:rPr>
          <w:rFonts w:asciiTheme="minorEastAsia" w:eastAsiaTheme="minorEastAsia" w:hAnsiTheme="minorEastAsia"/>
          <w:kern w:val="0"/>
          <w:sz w:val="24"/>
          <w:szCs w:val="24"/>
        </w:rPr>
        <w:t>包括基本养老基金与依法成立的养老计划筹集的资金及其投资运营收益形成的补充养老基金等，具体包括：</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kern w:val="0"/>
          <w:sz w:val="24"/>
          <w:szCs w:val="24"/>
        </w:rPr>
        <w:t>1</w:t>
      </w:r>
      <w:r w:rsidRPr="00A232FA">
        <w:rPr>
          <w:rFonts w:asciiTheme="minorEastAsia" w:eastAsiaTheme="minorEastAsia" w:hAnsiTheme="minorEastAsia" w:hint="eastAsia"/>
          <w:kern w:val="0"/>
          <w:sz w:val="24"/>
          <w:szCs w:val="24"/>
        </w:rPr>
        <w:t>）</w:t>
      </w:r>
      <w:r w:rsidRPr="00A232FA">
        <w:rPr>
          <w:rFonts w:asciiTheme="minorEastAsia" w:eastAsiaTheme="minorEastAsia" w:hAnsiTheme="minorEastAsia"/>
          <w:kern w:val="0"/>
          <w:sz w:val="24"/>
          <w:szCs w:val="24"/>
        </w:rPr>
        <w:t>全国社会保障基金；</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kern w:val="0"/>
          <w:sz w:val="24"/>
          <w:szCs w:val="24"/>
        </w:rPr>
        <w:t>2</w:t>
      </w:r>
      <w:r w:rsidRPr="00A232FA">
        <w:rPr>
          <w:rFonts w:asciiTheme="minorEastAsia" w:eastAsiaTheme="minorEastAsia" w:hAnsiTheme="minorEastAsia" w:hint="eastAsia"/>
          <w:kern w:val="0"/>
          <w:sz w:val="24"/>
          <w:szCs w:val="24"/>
        </w:rPr>
        <w:t>）</w:t>
      </w:r>
      <w:r w:rsidRPr="00A232FA">
        <w:rPr>
          <w:rFonts w:asciiTheme="minorEastAsia" w:eastAsiaTheme="minorEastAsia" w:hAnsiTheme="minorEastAsia"/>
          <w:kern w:val="0"/>
          <w:sz w:val="24"/>
          <w:szCs w:val="24"/>
        </w:rPr>
        <w:t>可以投资基金的地方社会保障基金；</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kern w:val="0"/>
          <w:sz w:val="24"/>
          <w:szCs w:val="24"/>
        </w:rPr>
        <w:t>3</w:t>
      </w:r>
      <w:r w:rsidRPr="00A232FA">
        <w:rPr>
          <w:rFonts w:asciiTheme="minorEastAsia" w:eastAsiaTheme="minorEastAsia" w:hAnsiTheme="minorEastAsia" w:hint="eastAsia"/>
          <w:kern w:val="0"/>
          <w:sz w:val="24"/>
          <w:szCs w:val="24"/>
        </w:rPr>
        <w:t>）依法设立的基本养老保险基金；</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rPr>
      </w:pPr>
      <w:r w:rsidRPr="00A232FA">
        <w:rPr>
          <w:rFonts w:asciiTheme="minorEastAsia" w:eastAsiaTheme="minorEastAsia" w:hAnsiTheme="minorEastAsia" w:hint="eastAsia"/>
          <w:kern w:val="0"/>
          <w:sz w:val="24"/>
          <w:szCs w:val="24"/>
        </w:rPr>
        <w:t>4）</w:t>
      </w:r>
      <w:r w:rsidRPr="00A232FA">
        <w:rPr>
          <w:rFonts w:asciiTheme="minorEastAsia" w:eastAsiaTheme="minorEastAsia" w:hAnsiTheme="minorEastAsia"/>
          <w:kern w:val="0"/>
          <w:sz w:val="24"/>
          <w:szCs w:val="24"/>
        </w:rPr>
        <w:t>企业年金单一计划以及集合计划</w:t>
      </w:r>
      <w:r w:rsidRPr="00A232FA">
        <w:rPr>
          <w:rFonts w:asciiTheme="minorEastAsia" w:eastAsiaTheme="minorEastAsia" w:hAnsiTheme="minorEastAsia" w:hint="eastAsia"/>
          <w:kern w:val="0"/>
          <w:sz w:val="24"/>
          <w:szCs w:val="24"/>
        </w:rPr>
        <w:t>；</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5）企业年金理事会委托的特定客户资产管理计划；</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6）企业年金养老金产品；</w:t>
      </w:r>
    </w:p>
    <w:p w:rsidR="005D1056" w:rsidRPr="00A232FA" w:rsidRDefault="005D1056" w:rsidP="005D1056">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7）职业年金计划；</w:t>
      </w:r>
    </w:p>
    <w:p w:rsidR="005D1056" w:rsidRPr="00A232FA" w:rsidRDefault="005D1056" w:rsidP="005D1056">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8）个人税收递延型商业养老保险产品；</w:t>
      </w:r>
    </w:p>
    <w:p w:rsidR="005D1056" w:rsidRPr="00A232FA" w:rsidRDefault="005D1056" w:rsidP="005D1056">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9）养老目标基金；</w:t>
      </w:r>
    </w:p>
    <w:p w:rsidR="00F61234" w:rsidRPr="00A232FA" w:rsidRDefault="005D1056">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kern w:val="0"/>
          <w:sz w:val="24"/>
          <w:szCs w:val="24"/>
        </w:rPr>
        <w:t>10</w:t>
      </w:r>
      <w:r w:rsidR="00DC5205" w:rsidRPr="00A232FA">
        <w:rPr>
          <w:rFonts w:asciiTheme="minorEastAsia" w:eastAsiaTheme="minorEastAsia" w:hAnsiTheme="minorEastAsia" w:hint="eastAsia"/>
          <w:kern w:val="0"/>
          <w:sz w:val="24"/>
          <w:szCs w:val="24"/>
        </w:rPr>
        <w:t>）可以投资基金的其他社会保险基金</w:t>
      </w:r>
      <w:r w:rsidR="00DC5205" w:rsidRPr="00A232FA">
        <w:rPr>
          <w:rFonts w:asciiTheme="minorEastAsia" w:eastAsiaTheme="minorEastAsia" w:hAnsiTheme="minorEastAsia"/>
          <w:kern w:val="0"/>
          <w:sz w:val="24"/>
          <w:szCs w:val="24"/>
        </w:rPr>
        <w:t>。</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lastRenderedPageBreak/>
        <w:t>如将来出现可以投资基金的经养老基金监管部门认可的新的养老基金类型，基金管理人可在招募说明书更新或发布临时公告将其纳入特定投资群体范围。</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kern w:val="0"/>
          <w:sz w:val="24"/>
          <w:szCs w:val="24"/>
        </w:rPr>
        <w:t>特定投资群体通过基金管理人直销柜台申购本基金</w:t>
      </w:r>
      <w:r w:rsidRPr="00A232FA">
        <w:rPr>
          <w:rFonts w:asciiTheme="minorEastAsia" w:eastAsiaTheme="minorEastAsia" w:hAnsiTheme="minorEastAsia" w:hint="eastAsia"/>
          <w:sz w:val="24"/>
          <w:szCs w:val="24"/>
        </w:rPr>
        <w:t>A类</w:t>
      </w:r>
      <w:r w:rsidRPr="00A232FA">
        <w:rPr>
          <w:rFonts w:asciiTheme="minorEastAsia" w:eastAsiaTheme="minorEastAsia" w:hAnsiTheme="minorEastAsia" w:hint="eastAsia"/>
          <w:kern w:val="0"/>
          <w:sz w:val="24"/>
          <w:szCs w:val="24"/>
        </w:rPr>
        <w:t>基金份额的特定申购费率如下表：</w:t>
      </w:r>
    </w:p>
    <w:tbl>
      <w:tblPr>
        <w:tblW w:w="59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00"/>
        <w:gridCol w:w="2839"/>
      </w:tblGrid>
      <w:tr w:rsidR="00F61234" w:rsidRPr="00A232FA">
        <w:trPr>
          <w:cantSplit/>
          <w:trHeight w:val="132"/>
          <w:jc w:val="center"/>
        </w:trPr>
        <w:tc>
          <w:tcPr>
            <w:tcW w:w="3100" w:type="dxa"/>
            <w:shd w:val="clear" w:color="auto" w:fill="FFFFFF"/>
            <w:vAlign w:val="center"/>
          </w:tcPr>
          <w:p w:rsidR="00F61234" w:rsidRPr="00A232FA" w:rsidRDefault="00DC5205">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hint="eastAsia"/>
                <w:b/>
                <w:sz w:val="24"/>
              </w:rPr>
              <w:t>申购</w:t>
            </w:r>
            <w:r w:rsidRPr="00A232FA">
              <w:rPr>
                <w:rFonts w:asciiTheme="minorEastAsia" w:eastAsiaTheme="minorEastAsia" w:hAnsiTheme="minorEastAsia"/>
                <w:b/>
                <w:sz w:val="24"/>
              </w:rPr>
              <w:t>金额（含</w:t>
            </w:r>
            <w:r w:rsidRPr="00A232FA">
              <w:rPr>
                <w:rFonts w:asciiTheme="minorEastAsia" w:eastAsiaTheme="minorEastAsia" w:hAnsiTheme="minorEastAsia" w:hint="eastAsia"/>
                <w:b/>
                <w:sz w:val="24"/>
              </w:rPr>
              <w:t>申购</w:t>
            </w:r>
            <w:r w:rsidRPr="00A232FA">
              <w:rPr>
                <w:rFonts w:asciiTheme="minorEastAsia" w:eastAsiaTheme="minorEastAsia" w:hAnsiTheme="minorEastAsia"/>
                <w:b/>
                <w:sz w:val="24"/>
              </w:rPr>
              <w:t>费）</w:t>
            </w:r>
          </w:p>
        </w:tc>
        <w:tc>
          <w:tcPr>
            <w:tcW w:w="2839" w:type="dxa"/>
            <w:shd w:val="clear" w:color="auto" w:fill="FFFFFF"/>
            <w:vAlign w:val="center"/>
          </w:tcPr>
          <w:p w:rsidR="00F61234" w:rsidRPr="00A232FA" w:rsidRDefault="00DC5205">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hint="eastAsia"/>
                <w:b/>
                <w:sz w:val="24"/>
              </w:rPr>
              <w:t>A类基金份额申购</w:t>
            </w:r>
            <w:r w:rsidRPr="00A232FA">
              <w:rPr>
                <w:rFonts w:asciiTheme="minorEastAsia" w:eastAsiaTheme="minorEastAsia" w:hAnsiTheme="minorEastAsia"/>
                <w:b/>
                <w:sz w:val="24"/>
              </w:rPr>
              <w:t>费率</w:t>
            </w:r>
          </w:p>
        </w:tc>
      </w:tr>
      <w:tr w:rsidR="00203AC8" w:rsidRPr="00A232FA">
        <w:trPr>
          <w:cantSplit/>
          <w:trHeight w:val="131"/>
          <w:jc w:val="center"/>
        </w:trPr>
        <w:tc>
          <w:tcPr>
            <w:tcW w:w="3100" w:type="dxa"/>
          </w:tcPr>
          <w:p w:rsidR="00203AC8" w:rsidRPr="00A232FA" w:rsidRDefault="00203AC8" w:rsidP="00203AC8">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sz w:val="24"/>
                <w:szCs w:val="24"/>
              </w:rPr>
              <w:t>100</w:t>
            </w:r>
            <w:r w:rsidRPr="00A232FA">
              <w:rPr>
                <w:rFonts w:asciiTheme="minorEastAsia" w:eastAsiaTheme="minorEastAsia" w:hAnsiTheme="minorEastAsia" w:hint="eastAsia"/>
                <w:sz w:val="24"/>
                <w:szCs w:val="24"/>
              </w:rPr>
              <w:t>万元以下</w:t>
            </w:r>
          </w:p>
        </w:tc>
        <w:tc>
          <w:tcPr>
            <w:tcW w:w="2839" w:type="dxa"/>
          </w:tcPr>
          <w:p w:rsidR="00203AC8" w:rsidRPr="00A232FA" w:rsidRDefault="00203AC8" w:rsidP="00203AC8">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sz w:val="24"/>
                <w:szCs w:val="24"/>
              </w:rPr>
              <w:t>0.</w:t>
            </w:r>
            <w:r w:rsidR="00D017EF" w:rsidRPr="00A232FA">
              <w:rPr>
                <w:rFonts w:asciiTheme="minorEastAsia" w:eastAsiaTheme="minorEastAsia" w:hAnsiTheme="minorEastAsia"/>
                <w:sz w:val="24"/>
                <w:szCs w:val="24"/>
              </w:rPr>
              <w:t>12</w:t>
            </w:r>
            <w:r w:rsidRPr="00A232FA">
              <w:rPr>
                <w:rFonts w:asciiTheme="minorEastAsia" w:eastAsiaTheme="minorEastAsia" w:hAnsiTheme="minorEastAsia" w:hint="eastAsia"/>
                <w:sz w:val="24"/>
                <w:szCs w:val="24"/>
              </w:rPr>
              <w:t>%</w:t>
            </w:r>
          </w:p>
        </w:tc>
      </w:tr>
      <w:tr w:rsidR="00203AC8" w:rsidRPr="00A232FA">
        <w:trPr>
          <w:cantSplit/>
          <w:trHeight w:val="131"/>
          <w:jc w:val="center"/>
        </w:trPr>
        <w:tc>
          <w:tcPr>
            <w:tcW w:w="3100" w:type="dxa"/>
          </w:tcPr>
          <w:p w:rsidR="00203AC8" w:rsidRPr="00A232FA" w:rsidRDefault="00203AC8" w:rsidP="00203AC8">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sz w:val="24"/>
                <w:szCs w:val="24"/>
              </w:rPr>
              <w:t>100</w:t>
            </w:r>
            <w:r w:rsidRPr="00A232FA">
              <w:rPr>
                <w:rFonts w:asciiTheme="minorEastAsia" w:eastAsiaTheme="minorEastAsia" w:hAnsiTheme="minorEastAsia" w:hint="eastAsia"/>
                <w:sz w:val="24"/>
                <w:szCs w:val="24"/>
              </w:rPr>
              <w:t>万元（含）至</w:t>
            </w:r>
            <w:r w:rsidR="00233D05">
              <w:rPr>
                <w:rFonts w:asciiTheme="minorEastAsia" w:eastAsiaTheme="minorEastAsia" w:hAnsiTheme="minorEastAsia"/>
                <w:sz w:val="24"/>
                <w:szCs w:val="24"/>
              </w:rPr>
              <w:t>5</w:t>
            </w:r>
            <w:r w:rsidRPr="00A232FA">
              <w:rPr>
                <w:rFonts w:asciiTheme="minorEastAsia" w:eastAsiaTheme="minorEastAsia" w:hAnsiTheme="minorEastAsia"/>
                <w:sz w:val="24"/>
                <w:szCs w:val="24"/>
              </w:rPr>
              <w:t>00</w:t>
            </w:r>
            <w:r w:rsidRPr="00A232FA">
              <w:rPr>
                <w:rFonts w:asciiTheme="minorEastAsia" w:eastAsiaTheme="minorEastAsia" w:hAnsiTheme="minorEastAsia" w:hint="eastAsia"/>
                <w:sz w:val="24"/>
                <w:szCs w:val="24"/>
              </w:rPr>
              <w:t>万元</w:t>
            </w:r>
          </w:p>
        </w:tc>
        <w:tc>
          <w:tcPr>
            <w:tcW w:w="2839" w:type="dxa"/>
          </w:tcPr>
          <w:p w:rsidR="00203AC8" w:rsidRPr="00A232FA" w:rsidRDefault="00203AC8" w:rsidP="00203AC8">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sz w:val="24"/>
                <w:szCs w:val="24"/>
              </w:rPr>
              <w:t>0.</w:t>
            </w:r>
            <w:r w:rsidR="00D017EF" w:rsidRPr="00A232FA">
              <w:rPr>
                <w:rFonts w:asciiTheme="minorEastAsia" w:eastAsiaTheme="minorEastAsia" w:hAnsiTheme="minorEastAsia"/>
                <w:sz w:val="24"/>
                <w:szCs w:val="24"/>
              </w:rPr>
              <w:t>08</w:t>
            </w:r>
            <w:r w:rsidRPr="00A232FA">
              <w:rPr>
                <w:rFonts w:asciiTheme="minorEastAsia" w:eastAsiaTheme="minorEastAsia" w:hAnsiTheme="minorEastAsia" w:hint="eastAsia"/>
                <w:sz w:val="24"/>
                <w:szCs w:val="24"/>
              </w:rPr>
              <w:t>%</w:t>
            </w:r>
          </w:p>
        </w:tc>
      </w:tr>
      <w:tr w:rsidR="00203AC8" w:rsidRPr="00A232FA">
        <w:trPr>
          <w:cantSplit/>
          <w:trHeight w:val="131"/>
          <w:jc w:val="center"/>
        </w:trPr>
        <w:tc>
          <w:tcPr>
            <w:tcW w:w="3100" w:type="dxa"/>
          </w:tcPr>
          <w:p w:rsidR="00203AC8" w:rsidRPr="00A232FA" w:rsidRDefault="00203AC8" w:rsidP="00203AC8">
            <w:pPr>
              <w:adjustRightInd w:val="0"/>
              <w:snapToGrid w:val="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500万元以上（含500万元）</w:t>
            </w:r>
          </w:p>
        </w:tc>
        <w:tc>
          <w:tcPr>
            <w:tcW w:w="2839" w:type="dxa"/>
          </w:tcPr>
          <w:p w:rsidR="00203AC8" w:rsidRPr="00A232FA" w:rsidRDefault="00203AC8" w:rsidP="00203AC8">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1000元/笔</w:t>
            </w:r>
          </w:p>
        </w:tc>
      </w:tr>
    </w:tbl>
    <w:p w:rsidR="00F61234" w:rsidRPr="00A232FA" w:rsidRDefault="00F61234">
      <w:pPr>
        <w:pStyle w:val="zhangjiep"/>
        <w:spacing w:before="0" w:line="360" w:lineRule="auto"/>
        <w:ind w:left="0" w:firstLineChars="200" w:firstLine="480"/>
        <w:outlineLvl w:val="9"/>
        <w:rPr>
          <w:rFonts w:asciiTheme="minorEastAsia" w:eastAsiaTheme="minorEastAsia" w:hAnsiTheme="minorEastAsia"/>
        </w:rPr>
      </w:pP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3.3 其他与申购相关的事项</w:t>
      </w:r>
    </w:p>
    <w:p w:rsidR="00F61234" w:rsidRPr="00A232FA" w:rsidRDefault="00FF4B02" w:rsidP="0028502F">
      <w:pPr>
        <w:widowControl/>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无。</w:t>
      </w:r>
    </w:p>
    <w:p w:rsidR="00F61234" w:rsidRPr="00A232FA" w:rsidRDefault="00F61234">
      <w:pPr>
        <w:widowControl/>
        <w:spacing w:line="360" w:lineRule="auto"/>
        <w:ind w:firstLineChars="200" w:firstLine="480"/>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4 日常赎回业务</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4.1 赎回份额限制</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单笔赎回最低份额为1</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份基金份额，如果销售机构业务规则规定的最低单笔赎回份额高于1</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份，以该销售机构的规定为准。基金份额持有人赎回/转换出时或赎回/转换出后在销售机构保留的本基金某类基金份额余额不足1</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份的，在申请赎回/转换出时需一次全部申请赎回/转换出，否则基金管理人有权将剩余部分的该类基金份额强制赎回。</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每个工作日投资人在单个交易账户保留的本基金某类基金份额余额少于1</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份时，若当日该账户同时有该类基金份额的基金份额减少类业务（如赎回、转换出等）被确认，则基金管理人有权将投资人在该账户保留的本基金该类基金份额一次性全部赎回。</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基金管理人可在法律法规允许的情况下，调整上述单笔赎回最低份额和最低基金份额保留余额的数量限制。基金管理人将依照法律法规及有关监管规定予以公告。</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4.2 赎回费率</w:t>
      </w:r>
    </w:p>
    <w:p w:rsidR="00F61234" w:rsidRPr="00A232FA" w:rsidRDefault="00DC5205" w:rsidP="00B56C18">
      <w:pPr>
        <w:widowControl/>
        <w:adjustRightInd w:val="0"/>
        <w:snapToGrid w:val="0"/>
        <w:spacing w:line="360" w:lineRule="auto"/>
        <w:ind w:firstLineChars="200" w:firstLine="480"/>
        <w:rPr>
          <w:rFonts w:asciiTheme="minorEastAsia" w:eastAsiaTheme="minorEastAsia" w:hAnsiTheme="minorEastAsia"/>
          <w:kern w:val="0"/>
          <w:sz w:val="24"/>
          <w:szCs w:val="24"/>
        </w:rPr>
      </w:pPr>
      <w:r w:rsidRPr="00A232FA">
        <w:rPr>
          <w:rFonts w:asciiTheme="minorEastAsia" w:eastAsiaTheme="minorEastAsia" w:hAnsiTheme="minorEastAsia" w:hint="eastAsia"/>
          <w:sz w:val="24"/>
          <w:szCs w:val="24"/>
        </w:rPr>
        <w:t>本基金A类基金份额</w:t>
      </w:r>
      <w:r w:rsidR="00B56C18" w:rsidRPr="00A232FA">
        <w:rPr>
          <w:rFonts w:asciiTheme="minorEastAsia" w:eastAsiaTheme="minorEastAsia" w:hAnsiTheme="minorEastAsia" w:hint="eastAsia"/>
          <w:sz w:val="24"/>
          <w:szCs w:val="24"/>
        </w:rPr>
        <w:t>和C类基金份额</w:t>
      </w:r>
      <w:r w:rsidRPr="00A232FA">
        <w:rPr>
          <w:rFonts w:asciiTheme="minorEastAsia" w:eastAsiaTheme="minorEastAsia" w:hAnsiTheme="minorEastAsia" w:hint="eastAsia"/>
          <w:sz w:val="24"/>
          <w:szCs w:val="24"/>
        </w:rPr>
        <w:t>赎回费率</w:t>
      </w:r>
      <w:r w:rsidR="001E1752" w:rsidRPr="00A232FA">
        <w:rPr>
          <w:rFonts w:asciiTheme="minorEastAsia" w:eastAsiaTheme="minorEastAsia" w:hAnsiTheme="minorEastAsia" w:hint="eastAsia"/>
          <w:sz w:val="24"/>
          <w:szCs w:val="24"/>
        </w:rPr>
        <w:t>如下：</w:t>
      </w:r>
    </w:p>
    <w:tbl>
      <w:tblPr>
        <w:tblW w:w="59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01"/>
        <w:gridCol w:w="2820"/>
      </w:tblGrid>
      <w:tr w:rsidR="00F61234" w:rsidRPr="00A232FA" w:rsidTr="004A0644">
        <w:trPr>
          <w:cantSplit/>
          <w:trHeight w:val="132"/>
          <w:jc w:val="center"/>
        </w:trPr>
        <w:tc>
          <w:tcPr>
            <w:tcW w:w="3101" w:type="dxa"/>
            <w:shd w:val="clear" w:color="auto" w:fill="FFFFFF"/>
            <w:vAlign w:val="center"/>
          </w:tcPr>
          <w:p w:rsidR="00F61234" w:rsidRPr="00A232FA" w:rsidRDefault="00DC5205" w:rsidP="00CB354F">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b/>
                <w:sz w:val="24"/>
              </w:rPr>
              <w:t>持有期限</w:t>
            </w:r>
          </w:p>
        </w:tc>
        <w:tc>
          <w:tcPr>
            <w:tcW w:w="2820" w:type="dxa"/>
            <w:shd w:val="clear" w:color="auto" w:fill="FFFFFF"/>
            <w:vAlign w:val="center"/>
          </w:tcPr>
          <w:p w:rsidR="00F61234" w:rsidRPr="00A232FA" w:rsidRDefault="00DC5205" w:rsidP="00CB354F">
            <w:pPr>
              <w:adjustRightInd w:val="0"/>
              <w:snapToGrid w:val="0"/>
              <w:jc w:val="center"/>
              <w:rPr>
                <w:rFonts w:asciiTheme="minorEastAsia" w:eastAsiaTheme="minorEastAsia" w:hAnsiTheme="minorEastAsia"/>
                <w:b/>
                <w:sz w:val="24"/>
              </w:rPr>
            </w:pPr>
            <w:r w:rsidRPr="00A232FA">
              <w:rPr>
                <w:rFonts w:asciiTheme="minorEastAsia" w:eastAsiaTheme="minorEastAsia" w:hAnsiTheme="minorEastAsia"/>
                <w:b/>
                <w:sz w:val="24"/>
              </w:rPr>
              <w:t>赎回费率</w:t>
            </w:r>
          </w:p>
        </w:tc>
      </w:tr>
      <w:tr w:rsidR="00F61234" w:rsidRPr="00A232FA" w:rsidTr="004A0644">
        <w:trPr>
          <w:cantSplit/>
          <w:trHeight w:val="131"/>
          <w:jc w:val="center"/>
        </w:trPr>
        <w:tc>
          <w:tcPr>
            <w:tcW w:w="3101" w:type="dxa"/>
          </w:tcPr>
          <w:p w:rsidR="00F61234" w:rsidRPr="00A232FA" w:rsidRDefault="00DC5205" w:rsidP="009F5892">
            <w:pPr>
              <w:adjustRightInd w:val="0"/>
              <w:snapToGrid w:val="0"/>
              <w:jc w:val="center"/>
              <w:rPr>
                <w:rFonts w:asciiTheme="minorEastAsia" w:eastAsiaTheme="minorEastAsia" w:hAnsiTheme="minorEastAsia"/>
                <w:sz w:val="24"/>
              </w:rPr>
            </w:pPr>
            <w:r w:rsidRPr="00A232FA">
              <w:rPr>
                <w:rFonts w:asciiTheme="minorEastAsia" w:eastAsiaTheme="minorEastAsia" w:hAnsiTheme="minorEastAsia" w:hint="eastAsia"/>
                <w:sz w:val="24"/>
              </w:rPr>
              <w:t>7日</w:t>
            </w:r>
            <w:r w:rsidRPr="00A232FA">
              <w:rPr>
                <w:rFonts w:asciiTheme="minorEastAsia" w:eastAsiaTheme="minorEastAsia" w:hAnsiTheme="minorEastAsia"/>
                <w:sz w:val="24"/>
              </w:rPr>
              <w:t>以内</w:t>
            </w:r>
          </w:p>
        </w:tc>
        <w:tc>
          <w:tcPr>
            <w:tcW w:w="2820" w:type="dxa"/>
          </w:tcPr>
          <w:p w:rsidR="00F61234" w:rsidRPr="00A232FA" w:rsidRDefault="00DC5205" w:rsidP="00CB354F">
            <w:pPr>
              <w:adjustRightInd w:val="0"/>
              <w:snapToGrid w:val="0"/>
              <w:jc w:val="center"/>
              <w:rPr>
                <w:rFonts w:asciiTheme="minorEastAsia" w:eastAsiaTheme="minorEastAsia" w:hAnsiTheme="minorEastAsia"/>
                <w:sz w:val="24"/>
              </w:rPr>
            </w:pPr>
            <w:r w:rsidRPr="00A232FA">
              <w:rPr>
                <w:rFonts w:asciiTheme="minorEastAsia" w:eastAsiaTheme="minorEastAsia" w:hAnsiTheme="minorEastAsia" w:hint="eastAsia"/>
                <w:sz w:val="24"/>
              </w:rPr>
              <w:t>1</w:t>
            </w:r>
            <w:r w:rsidRPr="00A232FA">
              <w:rPr>
                <w:rFonts w:asciiTheme="minorEastAsia" w:eastAsiaTheme="minorEastAsia" w:hAnsiTheme="minorEastAsia"/>
                <w:sz w:val="24"/>
              </w:rPr>
              <w:t>.5</w:t>
            </w:r>
            <w:r w:rsidR="00D951B2" w:rsidRPr="00A232FA">
              <w:rPr>
                <w:rFonts w:asciiTheme="minorEastAsia" w:eastAsiaTheme="minorEastAsia" w:hAnsiTheme="minorEastAsia"/>
                <w:sz w:val="24"/>
              </w:rPr>
              <w:t>0</w:t>
            </w:r>
            <w:r w:rsidRPr="00A232FA">
              <w:rPr>
                <w:rFonts w:asciiTheme="minorEastAsia" w:eastAsiaTheme="minorEastAsia" w:hAnsiTheme="minorEastAsia"/>
                <w:sz w:val="24"/>
              </w:rPr>
              <w:t>%</w:t>
            </w:r>
          </w:p>
        </w:tc>
      </w:tr>
      <w:tr w:rsidR="00F61234" w:rsidRPr="00A232FA" w:rsidTr="004A0644">
        <w:trPr>
          <w:cantSplit/>
          <w:trHeight w:val="131"/>
          <w:jc w:val="center"/>
        </w:trPr>
        <w:tc>
          <w:tcPr>
            <w:tcW w:w="3101" w:type="dxa"/>
          </w:tcPr>
          <w:p w:rsidR="00F61234" w:rsidRPr="00A232FA" w:rsidRDefault="00DC5205" w:rsidP="00CB354F">
            <w:pPr>
              <w:adjustRightInd w:val="0"/>
              <w:snapToGrid w:val="0"/>
              <w:jc w:val="center"/>
              <w:rPr>
                <w:rFonts w:asciiTheme="minorEastAsia" w:eastAsiaTheme="minorEastAsia" w:hAnsiTheme="minorEastAsia"/>
                <w:sz w:val="24"/>
                <w:szCs w:val="24"/>
              </w:rPr>
            </w:pPr>
            <w:r w:rsidRPr="00A232FA">
              <w:rPr>
                <w:rFonts w:asciiTheme="minorEastAsia" w:eastAsiaTheme="minorEastAsia" w:hAnsiTheme="minorEastAsia"/>
                <w:sz w:val="24"/>
                <w:szCs w:val="24"/>
              </w:rPr>
              <w:t>7</w:t>
            </w:r>
            <w:r w:rsidRPr="00A232FA">
              <w:rPr>
                <w:rFonts w:asciiTheme="minorEastAsia" w:eastAsiaTheme="minorEastAsia" w:hAnsiTheme="minorEastAsia" w:hint="eastAsia"/>
                <w:sz w:val="24"/>
                <w:szCs w:val="24"/>
              </w:rPr>
              <w:t>日以上（含）</w:t>
            </w:r>
          </w:p>
        </w:tc>
        <w:tc>
          <w:tcPr>
            <w:tcW w:w="2820" w:type="dxa"/>
          </w:tcPr>
          <w:p w:rsidR="00F61234" w:rsidRPr="00A232FA" w:rsidRDefault="00DC5205" w:rsidP="00CB354F">
            <w:pPr>
              <w:adjustRightInd w:val="0"/>
              <w:snapToGrid w:val="0"/>
              <w:jc w:val="center"/>
              <w:rPr>
                <w:rFonts w:asciiTheme="minorEastAsia" w:eastAsiaTheme="minorEastAsia" w:hAnsiTheme="minorEastAsia"/>
                <w:sz w:val="24"/>
              </w:rPr>
            </w:pPr>
            <w:r w:rsidRPr="00A232FA">
              <w:rPr>
                <w:rFonts w:asciiTheme="minorEastAsia" w:eastAsiaTheme="minorEastAsia" w:hAnsiTheme="minorEastAsia"/>
                <w:sz w:val="24"/>
              </w:rPr>
              <w:t>0</w:t>
            </w:r>
          </w:p>
        </w:tc>
      </w:tr>
    </w:tbl>
    <w:p w:rsidR="00F61234" w:rsidRPr="00A232FA" w:rsidRDefault="005620BF" w:rsidP="00BF338F">
      <w:pPr>
        <w:widowControl/>
        <w:adjustRightInd w:val="0"/>
        <w:snapToGrid w:val="0"/>
        <w:spacing w:beforeLines="100" w:line="360" w:lineRule="auto"/>
        <w:ind w:firstLineChars="200" w:firstLine="48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lastRenderedPageBreak/>
        <w:t>赎回费用由赎回基金份额的基金份额持有人承担，在基金份额持有人赎回基金份额时收取。</w:t>
      </w:r>
      <w:r w:rsidR="00D017EF" w:rsidRPr="00A232FA">
        <w:rPr>
          <w:rFonts w:asciiTheme="minorEastAsia" w:eastAsiaTheme="minorEastAsia" w:hAnsiTheme="minorEastAsia" w:hint="eastAsia"/>
          <w:sz w:val="24"/>
          <w:szCs w:val="24"/>
        </w:rPr>
        <w:t>本基金对持有期</w:t>
      </w:r>
      <w:r w:rsidR="00B56C18" w:rsidRPr="00A232FA">
        <w:rPr>
          <w:rFonts w:asciiTheme="minorEastAsia" w:eastAsiaTheme="minorEastAsia" w:hAnsiTheme="minorEastAsia" w:hint="eastAsia"/>
          <w:sz w:val="24"/>
          <w:szCs w:val="24"/>
        </w:rPr>
        <w:t>限</w:t>
      </w:r>
      <w:r w:rsidR="00D017EF" w:rsidRPr="00A232FA">
        <w:rPr>
          <w:rFonts w:asciiTheme="minorEastAsia" w:eastAsiaTheme="minorEastAsia" w:hAnsiTheme="minorEastAsia" w:hint="eastAsia"/>
          <w:sz w:val="24"/>
          <w:szCs w:val="24"/>
        </w:rPr>
        <w:t>少于7天（不含）的基金份额持有人所收取赎回费用全额计入基金财产。</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4.3 其他与赎回相关的事项</w:t>
      </w:r>
    </w:p>
    <w:p w:rsidR="00F61234" w:rsidRPr="00A232FA" w:rsidRDefault="00DC5205">
      <w:pPr>
        <w:widowControl/>
        <w:spacing w:line="360" w:lineRule="auto"/>
        <w:ind w:firstLineChars="200" w:firstLine="480"/>
        <w:jc w:val="left"/>
        <w:rPr>
          <w:rFonts w:asciiTheme="minorEastAsia" w:eastAsiaTheme="minorEastAsia" w:hAnsiTheme="minorEastAsia"/>
          <w:bCs/>
          <w:sz w:val="24"/>
        </w:rPr>
      </w:pPr>
      <w:r w:rsidRPr="00A232FA">
        <w:rPr>
          <w:rFonts w:asciiTheme="minorEastAsia" w:eastAsiaTheme="minorEastAsia" w:hAnsiTheme="minorEastAsia" w:hint="eastAsia"/>
          <w:kern w:val="0"/>
          <w:sz w:val="24"/>
          <w:szCs w:val="24"/>
        </w:rPr>
        <w:t>无</w:t>
      </w:r>
      <w:r w:rsidRPr="00A232FA">
        <w:rPr>
          <w:rFonts w:asciiTheme="minorEastAsia" w:eastAsiaTheme="minorEastAsia" w:hAnsiTheme="minorEastAsia"/>
          <w:kern w:val="0"/>
          <w:sz w:val="24"/>
          <w:szCs w:val="24"/>
        </w:rPr>
        <w:t>。</w:t>
      </w:r>
    </w:p>
    <w:p w:rsidR="00F61234" w:rsidRPr="00A232FA" w:rsidRDefault="00F61234">
      <w:pPr>
        <w:widowControl/>
        <w:jc w:val="left"/>
        <w:rPr>
          <w:rFonts w:asciiTheme="minorEastAsia" w:eastAsiaTheme="minorEastAsia" w:hAnsiTheme="minorEastAsia" w:cs="宋体"/>
          <w:kern w:val="0"/>
          <w:sz w:val="24"/>
          <w:szCs w:val="24"/>
        </w:rPr>
      </w:pPr>
    </w:p>
    <w:p w:rsidR="00F61234" w:rsidRPr="00A232FA" w:rsidRDefault="00DC5205">
      <w:pPr>
        <w:pStyle w:val="dazhangjie"/>
        <w:ind w:left="0"/>
        <w:rPr>
          <w:rFonts w:asciiTheme="minorEastAsia" w:eastAsiaTheme="minorEastAsia" w:hAnsiTheme="minorEastAsia"/>
        </w:rPr>
      </w:pPr>
      <w:r w:rsidRPr="00A232FA">
        <w:rPr>
          <w:rFonts w:asciiTheme="minorEastAsia" w:eastAsiaTheme="minorEastAsia" w:hAnsiTheme="minorEastAsia" w:hint="eastAsia"/>
          <w:b/>
          <w:bCs/>
        </w:rPr>
        <w:t>5 日常转换业务</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5.1 转换费率</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kern w:val="0"/>
          <w:sz w:val="24"/>
          <w:szCs w:val="24"/>
        </w:rPr>
        <w:t xml:space="preserve">5.1.1 </w:t>
      </w:r>
      <w:r w:rsidRPr="00A232FA">
        <w:rPr>
          <w:rFonts w:asciiTheme="minorEastAsia" w:eastAsiaTheme="minorEastAsia" w:hAnsiTheme="minorEastAsia" w:cs="宋体" w:hint="eastAsia"/>
          <w:kern w:val="0"/>
          <w:sz w:val="24"/>
          <w:szCs w:val="24"/>
        </w:rPr>
        <w:t>基金转换（以下简称“转换”）是指基金份额持有人按照基金合同和基金管理人届时有效公告规定的条件，申请将其持有基金管理人管理的、某一基金的基金份额转换为基金管理人管理的其他基金基金份额的行为。基金转换分为转换转入（以下简称“转入”）和转换转出（以下简称“转出”）。</w:t>
      </w:r>
      <w:r w:rsidRPr="00A232FA">
        <w:rPr>
          <w:rFonts w:asciiTheme="minorEastAsia" w:eastAsiaTheme="minorEastAsia" w:hAnsiTheme="minorEastAsia" w:hint="eastAsia"/>
          <w:sz w:val="24"/>
        </w:rPr>
        <w:t>每笔基金转换视为一笔赎回和一笔申购，基金转换费用相应由转出基金的赎回费用及转出、转入基金的申购补差费用两部分构成。</w:t>
      </w:r>
    </w:p>
    <w:p w:rsidR="00F61234" w:rsidRPr="00A232FA" w:rsidRDefault="00DC5205">
      <w:pPr>
        <w:widowControl/>
        <w:spacing w:line="360" w:lineRule="auto"/>
        <w:ind w:firstLineChars="200" w:firstLine="480"/>
        <w:jc w:val="left"/>
        <w:rPr>
          <w:rFonts w:asciiTheme="minorEastAsia" w:eastAsiaTheme="minorEastAsia" w:hAnsiTheme="minorEastAsia" w:cs="宋体"/>
          <w:kern w:val="0"/>
          <w:sz w:val="24"/>
          <w:szCs w:val="24"/>
        </w:rPr>
      </w:pPr>
      <w:r w:rsidRPr="00A232FA">
        <w:rPr>
          <w:rFonts w:asciiTheme="minorEastAsia" w:eastAsiaTheme="minorEastAsia" w:hAnsiTheme="minorEastAsia" w:cs="宋体"/>
          <w:kern w:val="0"/>
          <w:sz w:val="24"/>
          <w:szCs w:val="24"/>
        </w:rPr>
        <w:t xml:space="preserve">5.1.2 </w:t>
      </w:r>
      <w:r w:rsidRPr="00A232FA">
        <w:rPr>
          <w:rFonts w:asciiTheme="minorEastAsia" w:eastAsiaTheme="minorEastAsia" w:hAnsiTheme="minorEastAsia" w:cs="宋体" w:hint="eastAsia"/>
          <w:kern w:val="0"/>
          <w:sz w:val="24"/>
          <w:szCs w:val="24"/>
        </w:rPr>
        <w:t>转出基金的赎回费用</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F61234" w:rsidRPr="00A232FA" w:rsidRDefault="00DC5205">
      <w:pPr>
        <w:widowControl/>
        <w:spacing w:line="360" w:lineRule="auto"/>
        <w:ind w:firstLineChars="200" w:firstLine="480"/>
        <w:jc w:val="left"/>
        <w:rPr>
          <w:rFonts w:asciiTheme="minorEastAsia" w:eastAsiaTheme="minorEastAsia" w:hAnsiTheme="minorEastAsia"/>
          <w:sz w:val="24"/>
        </w:rPr>
      </w:pPr>
      <w:r w:rsidRPr="00A232FA">
        <w:rPr>
          <w:rFonts w:asciiTheme="minorEastAsia" w:eastAsiaTheme="minorEastAsia" w:hAnsiTheme="minorEastAsia" w:cs="宋体" w:hint="eastAsia"/>
          <w:kern w:val="0"/>
          <w:sz w:val="24"/>
          <w:szCs w:val="24"/>
        </w:rPr>
        <w:t>5.</w:t>
      </w:r>
      <w:r w:rsidRPr="00A232FA">
        <w:rPr>
          <w:rFonts w:asciiTheme="minorEastAsia" w:eastAsiaTheme="minorEastAsia" w:hAnsiTheme="minorEastAsia" w:cs="宋体"/>
          <w:kern w:val="0"/>
          <w:sz w:val="24"/>
          <w:szCs w:val="24"/>
        </w:rPr>
        <w:t xml:space="preserve">1.3 </w:t>
      </w:r>
      <w:r w:rsidRPr="00A232FA">
        <w:rPr>
          <w:rFonts w:asciiTheme="minorEastAsia" w:eastAsiaTheme="minorEastAsia" w:hAnsiTheme="minorEastAsia" w:hint="eastAsia"/>
          <w:sz w:val="24"/>
        </w:rPr>
        <w:t>转出与转入基金的申购补差费用</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从不收取申购费用的基金或申购费用低的基金向申购费用高的基金转换时，每次收取申购补差费用；从申购费用高的基金向申购费用低的基金</w:t>
      </w:r>
      <w:r w:rsidRPr="00A232FA">
        <w:rPr>
          <w:rFonts w:asciiTheme="minorEastAsia" w:eastAsiaTheme="minorEastAsia" w:hAnsiTheme="minorEastAsia" w:hint="eastAsia"/>
          <w:sz w:val="24"/>
        </w:rPr>
        <w:t>或不收取申购费用的基金</w:t>
      </w:r>
      <w:r w:rsidRPr="00A232FA">
        <w:rPr>
          <w:rFonts w:asciiTheme="minorEastAsia" w:eastAsiaTheme="minorEastAsia" w:hAnsiTheme="minorEastAsia" w:cs="宋体" w:hint="eastAsia"/>
          <w:kern w:val="0"/>
          <w:sz w:val="24"/>
          <w:szCs w:val="24"/>
        </w:rPr>
        <w:t>转换时，不收取申购补差费用。申购补差费用</w:t>
      </w:r>
      <w:r w:rsidRPr="00A232FA">
        <w:rPr>
          <w:rFonts w:asciiTheme="minorEastAsia" w:eastAsiaTheme="minorEastAsia" w:hAnsiTheme="minorEastAsia" w:hint="eastAsia"/>
          <w:sz w:val="24"/>
        </w:rPr>
        <w:t>原则上</w:t>
      </w:r>
      <w:r w:rsidRPr="00A232FA">
        <w:rPr>
          <w:rFonts w:asciiTheme="minorEastAsia" w:eastAsiaTheme="minorEastAsia" w:hAnsiTheme="minorEastAsia" w:cs="宋体" w:hint="eastAsia"/>
          <w:kern w:val="0"/>
          <w:sz w:val="24"/>
          <w:szCs w:val="24"/>
        </w:rPr>
        <w:t>按照</w:t>
      </w:r>
      <w:r w:rsidRPr="00A232FA">
        <w:rPr>
          <w:rFonts w:asciiTheme="minorEastAsia" w:eastAsiaTheme="minorEastAsia" w:hAnsiTheme="minorEastAsia" w:hint="eastAsia"/>
          <w:sz w:val="24"/>
        </w:rPr>
        <w:t>转出确认</w:t>
      </w:r>
      <w:r w:rsidRPr="00A232FA">
        <w:rPr>
          <w:rFonts w:asciiTheme="minorEastAsia" w:eastAsiaTheme="minorEastAsia" w:hAnsiTheme="minorEastAsia" w:cs="宋体" w:hint="eastAsia"/>
          <w:kern w:val="0"/>
          <w:sz w:val="24"/>
          <w:szCs w:val="24"/>
        </w:rPr>
        <w:t>金额对应</w:t>
      </w:r>
      <w:r w:rsidRPr="00A232FA">
        <w:rPr>
          <w:rFonts w:asciiTheme="minorEastAsia" w:eastAsiaTheme="minorEastAsia" w:hAnsiTheme="minorEastAsia" w:hint="eastAsia"/>
          <w:sz w:val="24"/>
        </w:rPr>
        <w:t>分档</w:t>
      </w:r>
      <w:r w:rsidRPr="00A232FA">
        <w:rPr>
          <w:rFonts w:asciiTheme="minorEastAsia" w:eastAsiaTheme="minorEastAsia" w:hAnsiTheme="minorEastAsia" w:cs="宋体" w:hint="eastAsia"/>
          <w:kern w:val="0"/>
          <w:sz w:val="24"/>
          <w:szCs w:val="24"/>
        </w:rPr>
        <w:t>的转入基金与转出基金的申购费率差额进行补差，转出与转入基金的申购补差费率按照转出确认金额分档，并随着转出确认金额分档递减，具体收取情况视每次转换时两只基金的申购费率的差异情况而定。</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投资者通过本基金管理人</w:t>
      </w:r>
      <w:r w:rsidR="008E7E80" w:rsidRPr="00A232FA">
        <w:rPr>
          <w:rFonts w:asciiTheme="minorEastAsia" w:eastAsiaTheme="minorEastAsia" w:hAnsiTheme="minorEastAsia" w:cs="宋体" w:hint="eastAsia"/>
          <w:kern w:val="0"/>
          <w:sz w:val="24"/>
          <w:szCs w:val="24"/>
        </w:rPr>
        <w:t>直销柜台和</w:t>
      </w:r>
      <w:r w:rsidRPr="00A232FA">
        <w:rPr>
          <w:rFonts w:asciiTheme="minorEastAsia" w:eastAsiaTheme="minorEastAsia" w:hAnsiTheme="minorEastAsia" w:cs="宋体" w:hint="eastAsia"/>
          <w:kern w:val="0"/>
          <w:sz w:val="24"/>
          <w:szCs w:val="24"/>
        </w:rPr>
        <w:t>网上直销交易平台办理基金转换业务可享受部分转换业务的转换费率优惠，转换业务范围及转换费率优惠的具体情况</w:t>
      </w:r>
      <w:bookmarkStart w:id="0" w:name="_Hlk203653330"/>
      <w:r w:rsidRPr="00A232FA">
        <w:rPr>
          <w:rFonts w:asciiTheme="minorEastAsia" w:eastAsiaTheme="minorEastAsia" w:hAnsiTheme="minorEastAsia" w:cs="宋体" w:hint="eastAsia"/>
          <w:kern w:val="0"/>
          <w:sz w:val="24"/>
          <w:szCs w:val="24"/>
        </w:rPr>
        <w:t>请参阅本基金管理人网站</w:t>
      </w:r>
      <w:r w:rsidR="00256206" w:rsidRPr="00A232FA">
        <w:rPr>
          <w:rFonts w:asciiTheme="minorEastAsia" w:eastAsiaTheme="minorEastAsia" w:hAnsiTheme="minorEastAsia" w:cs="宋体" w:hint="eastAsia"/>
          <w:kern w:val="0"/>
          <w:sz w:val="24"/>
          <w:szCs w:val="24"/>
        </w:rPr>
        <w:t>和基金管理人相关公告</w:t>
      </w:r>
      <w:bookmarkEnd w:id="0"/>
      <w:r w:rsidRPr="00A232FA">
        <w:rPr>
          <w:rFonts w:asciiTheme="minorEastAsia" w:eastAsiaTheme="minorEastAsia" w:hAnsiTheme="minorEastAsia" w:cs="宋体" w:hint="eastAsia"/>
          <w:kern w:val="0"/>
          <w:sz w:val="24"/>
          <w:szCs w:val="24"/>
        </w:rPr>
        <w:t>。</w:t>
      </w:r>
    </w:p>
    <w:p w:rsidR="00F61234" w:rsidRPr="00A232FA" w:rsidRDefault="00DC5205">
      <w:pPr>
        <w:widowControl/>
        <w:spacing w:line="360" w:lineRule="auto"/>
        <w:ind w:firstLineChars="200" w:firstLine="480"/>
        <w:jc w:val="left"/>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5.</w:t>
      </w:r>
      <w:r w:rsidRPr="00A232FA">
        <w:rPr>
          <w:rFonts w:asciiTheme="minorEastAsia" w:eastAsiaTheme="minorEastAsia" w:hAnsiTheme="minorEastAsia" w:cs="宋体"/>
          <w:kern w:val="0"/>
          <w:sz w:val="24"/>
          <w:szCs w:val="24"/>
        </w:rPr>
        <w:t xml:space="preserve">1.4 </w:t>
      </w:r>
      <w:r w:rsidRPr="00A232FA">
        <w:rPr>
          <w:rFonts w:asciiTheme="minorEastAsia" w:eastAsiaTheme="minorEastAsia" w:hAnsiTheme="minorEastAsia" w:cs="宋体" w:hint="eastAsia"/>
          <w:kern w:val="0"/>
          <w:sz w:val="24"/>
          <w:szCs w:val="24"/>
        </w:rPr>
        <w:t>基金转换份额的计算公式</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lastRenderedPageBreak/>
        <w:t>转出确认金额=转出基金份额×</w:t>
      </w:r>
      <w:r w:rsidRPr="00A232FA">
        <w:rPr>
          <w:rFonts w:asciiTheme="minorEastAsia" w:eastAsiaTheme="minorEastAsia" w:hAnsiTheme="minorEastAsia" w:hint="eastAsia"/>
          <w:sz w:val="24"/>
        </w:rPr>
        <w:t>转换申请当日</w:t>
      </w:r>
      <w:r w:rsidRPr="00A232FA">
        <w:rPr>
          <w:rFonts w:asciiTheme="minorEastAsia" w:eastAsiaTheme="minorEastAsia" w:hAnsiTheme="minorEastAsia" w:cs="宋体" w:hint="eastAsia"/>
          <w:kern w:val="0"/>
          <w:sz w:val="24"/>
          <w:szCs w:val="24"/>
        </w:rPr>
        <w:t>转出基金的基金份额净值</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转出基金的赎回费用=转出确认金额×转出基金对应的赎回费率</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转入确认金额=转出确认金额-转出基金的赎回费用</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hint="eastAsia"/>
          <w:sz w:val="24"/>
        </w:rPr>
        <w:t>转出与转入基金的</w:t>
      </w:r>
      <w:r w:rsidRPr="00A232FA">
        <w:rPr>
          <w:rFonts w:asciiTheme="minorEastAsia" w:eastAsiaTheme="minorEastAsia" w:hAnsiTheme="minorEastAsia" w:cs="宋体" w:hint="eastAsia"/>
          <w:kern w:val="0"/>
          <w:sz w:val="24"/>
          <w:szCs w:val="24"/>
        </w:rPr>
        <w:t>申购补差费用=</w:t>
      </w:r>
      <w:r w:rsidRPr="00A232FA">
        <w:rPr>
          <w:rFonts w:asciiTheme="minorEastAsia" w:eastAsiaTheme="minorEastAsia" w:hAnsiTheme="minorEastAsia" w:hint="eastAsia"/>
          <w:bCs/>
          <w:sz w:val="24"/>
        </w:rPr>
        <w:t>转入确认金额×对应的转出与转入基金的申购补差费率/（1+对应的转出与转入基金的申购补差费率）</w:t>
      </w:r>
    </w:p>
    <w:p w:rsidR="00F61234" w:rsidRPr="00A232FA" w:rsidRDefault="00DC5205">
      <w:pPr>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hint="eastAsia"/>
          <w:bCs/>
          <w:sz w:val="24"/>
        </w:rPr>
        <w:t>（注：对于适用固定金额申购补差费用的，转出与转入基金的申购补差费＝固定金额的申购补差费）</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净转入确认金额=转入确认金额-</w:t>
      </w:r>
      <w:r w:rsidRPr="00A232FA">
        <w:rPr>
          <w:rFonts w:asciiTheme="minorEastAsia" w:eastAsiaTheme="minorEastAsia" w:hAnsiTheme="minorEastAsia" w:hint="eastAsia"/>
          <w:sz w:val="24"/>
        </w:rPr>
        <w:t>转出与转入基金的</w:t>
      </w:r>
      <w:r w:rsidRPr="00A232FA">
        <w:rPr>
          <w:rFonts w:asciiTheme="minorEastAsia" w:eastAsiaTheme="minorEastAsia" w:hAnsiTheme="minorEastAsia" w:cs="宋体" w:hint="eastAsia"/>
          <w:kern w:val="0"/>
          <w:sz w:val="24"/>
          <w:szCs w:val="24"/>
        </w:rPr>
        <w:t>申购补差费用</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转入基金确认份额=净转入确认金额÷</w:t>
      </w:r>
      <w:r w:rsidRPr="00A232FA">
        <w:rPr>
          <w:rFonts w:asciiTheme="minorEastAsia" w:eastAsiaTheme="minorEastAsia" w:hAnsiTheme="minorEastAsia" w:hint="eastAsia"/>
          <w:sz w:val="24"/>
        </w:rPr>
        <w:t>转换申请当日</w:t>
      </w:r>
      <w:r w:rsidRPr="00A232FA">
        <w:rPr>
          <w:rFonts w:asciiTheme="minorEastAsia" w:eastAsiaTheme="minorEastAsia" w:hAnsiTheme="minorEastAsia" w:cs="宋体" w:hint="eastAsia"/>
          <w:kern w:val="0"/>
          <w:sz w:val="24"/>
          <w:szCs w:val="24"/>
        </w:rPr>
        <w:t>转入基金的基金份额净值</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转入基金确认份额计算结果按四舍五入方法，保留到小数点后2位，由此产生的收益或损失由基金财产承担。</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例一：某投资者将其持有的博道启航混合型证券投资基金A类基金份额（以下简称“博道启航混合A”）10,000</w:t>
      </w:r>
      <w:r w:rsidR="00B56C18"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份转换为博道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增强型证券投资基金A类基金份额（以下简称“博道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增强A”），博道启航混合A持有期限为180天，适用的赎回费率为0.5</w:t>
      </w:r>
      <w:r w:rsidR="003C1C2B" w:rsidRPr="00A232FA">
        <w:rPr>
          <w:rFonts w:asciiTheme="minorEastAsia" w:eastAsiaTheme="minorEastAsia" w:hAnsiTheme="minorEastAsia" w:cs="宋体"/>
          <w:kern w:val="0"/>
          <w:sz w:val="24"/>
          <w:szCs w:val="24"/>
        </w:rPr>
        <w:t>0</w:t>
      </w:r>
      <w:r w:rsidRPr="00A232FA">
        <w:rPr>
          <w:rFonts w:asciiTheme="minorEastAsia" w:eastAsiaTheme="minorEastAsia" w:hAnsiTheme="minorEastAsia" w:cs="宋体" w:hint="eastAsia"/>
          <w:kern w:val="0"/>
          <w:sz w:val="24"/>
          <w:szCs w:val="24"/>
        </w:rPr>
        <w:t>%。假设转换申请受理当日博道启航混合A的基金份额净值为1.6000元，博道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增强A的基金份额净值为1.0500元。博道启航混合A对应的申购费率为1.50%，博道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增强A对应的申购费率为1.20%，适用的转出与转入基金的申购补差费率为0，则：</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转出确认金额＝10,000.00×1.6000＝16,000.00元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转出基金的赎回费用＝16,000.00×0.5</w:t>
      </w:r>
      <w:r w:rsidR="003C1C2B" w:rsidRPr="00A232FA">
        <w:rPr>
          <w:rFonts w:asciiTheme="minorEastAsia" w:eastAsiaTheme="minorEastAsia" w:hAnsiTheme="minorEastAsia" w:cs="宋体"/>
          <w:kern w:val="0"/>
          <w:sz w:val="24"/>
          <w:szCs w:val="24"/>
        </w:rPr>
        <w:t>0</w:t>
      </w:r>
      <w:r w:rsidRPr="00A232FA">
        <w:rPr>
          <w:rFonts w:asciiTheme="minorEastAsia" w:eastAsiaTheme="minorEastAsia" w:hAnsiTheme="minorEastAsia" w:cs="宋体" w:hint="eastAsia"/>
          <w:kern w:val="0"/>
          <w:sz w:val="24"/>
          <w:szCs w:val="24"/>
        </w:rPr>
        <w:t>%＝80.00元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转入确认金额＝16,000.00-80.00＝15,920.00元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转出与转入基金的申购补差费=15,920.00×0/（1+0）=0.00元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净转入确认金额=15,920.00-0.00=15,920.00元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转入基金确认份额＝15,920.00÷1.0500＝15,161.90份</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例二：某投资者将其持有的博道启航混合型证券投资基金C类基金份额（以下简称“博道启航混合C”）10,000</w:t>
      </w:r>
      <w:r w:rsidR="00BA2259"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份转换为博道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增强型证券投资基金A类基金份额（以下简称“博道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增强A”），博道启航混合C持有期限为30天，适用的赎回费率为0。假设转换申请受理当日博道启航混合C的基金份额净值为1.0250元，博道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增强A的基金份额净值为1.0310元。博道启航混合C不收取申购费，博道</w:t>
      </w:r>
      <w:r w:rsidR="00233D05">
        <w:rPr>
          <w:rFonts w:asciiTheme="minorEastAsia" w:eastAsiaTheme="minorEastAsia" w:hAnsiTheme="minorEastAsia" w:cs="宋体" w:hint="eastAsia"/>
          <w:kern w:val="0"/>
          <w:sz w:val="24"/>
          <w:szCs w:val="24"/>
        </w:rPr>
        <w:t>中证全指</w:t>
      </w:r>
      <w:r w:rsidR="00D247D5" w:rsidRPr="00A232FA">
        <w:rPr>
          <w:rFonts w:asciiTheme="minorEastAsia" w:eastAsiaTheme="minorEastAsia" w:hAnsiTheme="minorEastAsia" w:cs="宋体" w:hint="eastAsia"/>
          <w:kern w:val="0"/>
          <w:sz w:val="24"/>
          <w:szCs w:val="24"/>
        </w:rPr>
        <w:t>指数</w:t>
      </w:r>
      <w:r w:rsidRPr="00A232FA">
        <w:rPr>
          <w:rFonts w:asciiTheme="minorEastAsia" w:eastAsiaTheme="minorEastAsia" w:hAnsiTheme="minorEastAsia" w:cs="宋体" w:hint="eastAsia"/>
          <w:kern w:val="0"/>
          <w:sz w:val="24"/>
          <w:szCs w:val="24"/>
        </w:rPr>
        <w:t>增强A对应的申购费率为1.20%，适用的转出与转入基金的申购补差费率为1.20%，则：</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转出确认金额＝10,000.00×1.0250＝10,250.00元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转出基金的赎回费用＝10,250.00×0＝0.00元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转入确认金额＝10,250.00-0.00＝10,250.00元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转出与转入基金的申购补差费=10,250.00×1.20%/（1+1.20%）=121.54元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净转入确认金额=10,250.00-121.54=10,128.46元</w:t>
      </w:r>
    </w:p>
    <w:p w:rsidR="00D10DB9" w:rsidRPr="00A232FA" w:rsidRDefault="00D10DB9" w:rsidP="00D10DB9">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转入基金确认份额＝10,128.46÷1.0310＝9,823.92份</w:t>
      </w:r>
    </w:p>
    <w:p w:rsidR="00F61234" w:rsidRPr="00A232FA" w:rsidRDefault="00DC5205">
      <w:pPr>
        <w:pStyle w:val="biaogeleft"/>
        <w:spacing w:before="0" w:line="360" w:lineRule="auto"/>
        <w:ind w:left="0" w:firstLineChars="200" w:firstLine="480"/>
        <w:rPr>
          <w:rFonts w:asciiTheme="minorEastAsia" w:eastAsiaTheme="minorEastAsia" w:hAnsiTheme="minorEastAsia"/>
        </w:rPr>
      </w:pPr>
      <w:r w:rsidRPr="00A232FA">
        <w:rPr>
          <w:rFonts w:asciiTheme="minorEastAsia" w:eastAsiaTheme="minorEastAsia" w:hAnsiTheme="minorEastAsia" w:hint="eastAsia"/>
        </w:rPr>
        <w:t>5.</w:t>
      </w:r>
      <w:r w:rsidRPr="00A232FA">
        <w:rPr>
          <w:rFonts w:asciiTheme="minorEastAsia" w:eastAsiaTheme="minorEastAsia" w:hAnsiTheme="minorEastAsia"/>
        </w:rPr>
        <w:t>1</w:t>
      </w:r>
      <w:r w:rsidRPr="00A232FA">
        <w:rPr>
          <w:rFonts w:asciiTheme="minorEastAsia" w:eastAsiaTheme="minorEastAsia" w:hAnsiTheme="minorEastAsia" w:hint="eastAsia"/>
        </w:rPr>
        <w:t>.</w:t>
      </w:r>
      <w:r w:rsidRPr="00A232FA">
        <w:rPr>
          <w:rFonts w:asciiTheme="minorEastAsia" w:eastAsiaTheme="minorEastAsia" w:hAnsiTheme="minorEastAsia"/>
        </w:rPr>
        <w:t xml:space="preserve">5 </w:t>
      </w:r>
      <w:r w:rsidRPr="00A232FA">
        <w:rPr>
          <w:rFonts w:asciiTheme="minorEastAsia" w:eastAsiaTheme="minorEastAsia" w:hAnsiTheme="minorEastAsia" w:hint="eastAsia"/>
        </w:rPr>
        <w:t>适用基金</w:t>
      </w:r>
    </w:p>
    <w:p w:rsidR="00F61234" w:rsidRPr="00A232FA" w:rsidRDefault="00DC5205">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本基金</w:t>
      </w:r>
      <w:r w:rsidRPr="00A232FA">
        <w:rPr>
          <w:rFonts w:asciiTheme="minorEastAsia" w:eastAsiaTheme="minorEastAsia" w:hAnsiTheme="minorEastAsia"/>
        </w:rPr>
        <w:t>转换业务适用于本基金与本</w:t>
      </w:r>
      <w:r w:rsidRPr="00A232FA">
        <w:rPr>
          <w:rFonts w:asciiTheme="minorEastAsia" w:eastAsiaTheme="minorEastAsia" w:hAnsiTheme="minorEastAsia" w:hint="eastAsia"/>
        </w:rPr>
        <w:t>基金管理</w:t>
      </w:r>
      <w:r w:rsidRPr="00A232FA">
        <w:rPr>
          <w:rFonts w:asciiTheme="minorEastAsia" w:eastAsiaTheme="minorEastAsia" w:hAnsiTheme="minorEastAsia"/>
        </w:rPr>
        <w:t>人旗下</w:t>
      </w:r>
      <w:r w:rsidRPr="00A232FA">
        <w:rPr>
          <w:rFonts w:asciiTheme="minorEastAsia" w:eastAsiaTheme="minorEastAsia" w:hAnsiTheme="minorEastAsia" w:hint="eastAsia"/>
        </w:rPr>
        <w:t>管理并已开通</w:t>
      </w:r>
      <w:r w:rsidRPr="00A232FA">
        <w:rPr>
          <w:rFonts w:asciiTheme="minorEastAsia" w:eastAsiaTheme="minorEastAsia" w:hAnsiTheme="minorEastAsia"/>
        </w:rPr>
        <w:t>转换业务</w:t>
      </w:r>
      <w:r w:rsidRPr="00A232FA">
        <w:rPr>
          <w:rFonts w:asciiTheme="minorEastAsia" w:eastAsiaTheme="minorEastAsia" w:hAnsiTheme="minorEastAsia" w:hint="eastAsia"/>
        </w:rPr>
        <w:t>的</w:t>
      </w:r>
      <w:r w:rsidRPr="00A232FA">
        <w:rPr>
          <w:rFonts w:asciiTheme="minorEastAsia" w:eastAsiaTheme="minorEastAsia" w:hAnsiTheme="minorEastAsia"/>
        </w:rPr>
        <w:t>其他</w:t>
      </w:r>
      <w:r w:rsidRPr="00A232FA">
        <w:rPr>
          <w:rFonts w:asciiTheme="minorEastAsia" w:eastAsiaTheme="minorEastAsia" w:hAnsiTheme="minorEastAsia" w:hint="eastAsia"/>
        </w:rPr>
        <w:t>开放式</w:t>
      </w:r>
      <w:r w:rsidRPr="00A232FA">
        <w:rPr>
          <w:rFonts w:asciiTheme="minorEastAsia" w:eastAsiaTheme="minorEastAsia" w:hAnsiTheme="minorEastAsia"/>
        </w:rPr>
        <w:t>基金，</w:t>
      </w:r>
      <w:r w:rsidR="005620BF" w:rsidRPr="00A232FA">
        <w:rPr>
          <w:rFonts w:asciiTheme="minorEastAsia" w:eastAsiaTheme="minorEastAsia" w:hAnsiTheme="minorEastAsia" w:hint="eastAsia"/>
        </w:rPr>
        <w:t>具体情况请参阅本基金管理人网站和基金管理人相关公告</w:t>
      </w:r>
      <w:r w:rsidR="00233601" w:rsidRPr="00A232FA">
        <w:rPr>
          <w:rFonts w:asciiTheme="minorEastAsia" w:eastAsiaTheme="minorEastAsia" w:hAnsiTheme="minorEastAsia" w:hint="eastAsia"/>
        </w:rPr>
        <w:t>。</w:t>
      </w:r>
    </w:p>
    <w:p w:rsidR="00F61234" w:rsidRPr="00A232FA" w:rsidRDefault="00DC5205">
      <w:pPr>
        <w:pStyle w:val="biaogeleft"/>
        <w:spacing w:before="0" w:line="360" w:lineRule="auto"/>
        <w:ind w:left="0" w:firstLineChars="200" w:firstLine="480"/>
        <w:rPr>
          <w:rFonts w:asciiTheme="minorEastAsia" w:eastAsiaTheme="minorEastAsia" w:hAnsiTheme="minorEastAsia"/>
        </w:rPr>
      </w:pPr>
      <w:r w:rsidRPr="00A232FA">
        <w:rPr>
          <w:rFonts w:asciiTheme="minorEastAsia" w:eastAsiaTheme="minorEastAsia" w:hAnsiTheme="minorEastAsia" w:hint="eastAsia"/>
        </w:rPr>
        <w:t>5.</w:t>
      </w:r>
      <w:r w:rsidRPr="00A232FA">
        <w:rPr>
          <w:rFonts w:asciiTheme="minorEastAsia" w:eastAsiaTheme="minorEastAsia" w:hAnsiTheme="minorEastAsia"/>
        </w:rPr>
        <w:t>1</w:t>
      </w:r>
      <w:r w:rsidRPr="00A232FA">
        <w:rPr>
          <w:rFonts w:asciiTheme="minorEastAsia" w:eastAsiaTheme="minorEastAsia" w:hAnsiTheme="minorEastAsia" w:hint="eastAsia"/>
        </w:rPr>
        <w:t>.</w:t>
      </w:r>
      <w:r w:rsidRPr="00A232FA">
        <w:rPr>
          <w:rFonts w:asciiTheme="minorEastAsia" w:eastAsiaTheme="minorEastAsia" w:hAnsiTheme="minorEastAsia"/>
        </w:rPr>
        <w:t>6 基金</w:t>
      </w:r>
      <w:r w:rsidRPr="00A232FA">
        <w:rPr>
          <w:rFonts w:asciiTheme="minorEastAsia" w:eastAsiaTheme="minorEastAsia" w:hAnsiTheme="minorEastAsia" w:hint="eastAsia"/>
        </w:rPr>
        <w:t>转换的基本规则</w:t>
      </w:r>
    </w:p>
    <w:p w:rsidR="00F61234" w:rsidRPr="00A232FA" w:rsidRDefault="00DC5205">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w:t>
      </w:r>
      <w:r w:rsidRPr="00A232FA">
        <w:rPr>
          <w:rFonts w:asciiTheme="minorEastAsia" w:eastAsiaTheme="minorEastAsia" w:hAnsiTheme="minorEastAsia"/>
        </w:rPr>
        <w:t>1</w:t>
      </w:r>
      <w:r w:rsidRPr="00A232FA">
        <w:rPr>
          <w:rFonts w:asciiTheme="minorEastAsia" w:eastAsiaTheme="minorEastAsia" w:hAnsiTheme="minorEastAsia" w:hint="eastAsia"/>
        </w:rPr>
        <w:t>）基金转换只能在同一销售机构进行。转换的两只基金必须都是该销售机构代理的同一基金管理人管理的、在同一注册登记机构处注册登记的基金。</w:t>
      </w:r>
      <w:r w:rsidR="0001762F" w:rsidRPr="00A232FA">
        <w:rPr>
          <w:rFonts w:asciiTheme="minorEastAsia" w:eastAsiaTheme="minorEastAsia" w:hAnsiTheme="minorEastAsia" w:hint="eastAsia"/>
        </w:rPr>
        <w:t>同一基金的不同份额类别之间不能相互转换。</w:t>
      </w:r>
      <w:r w:rsidRPr="00A232FA">
        <w:rPr>
          <w:rFonts w:asciiTheme="minorEastAsia" w:eastAsiaTheme="minorEastAsia" w:hAnsiTheme="minorEastAsia" w:hint="eastAsia"/>
        </w:rPr>
        <w:t>投资者办理基金转换业务时，转出方的基金必须处于可赎回状态，转入方的基金必须处于可申购状态。</w:t>
      </w:r>
      <w:r w:rsidR="003C1701" w:rsidRPr="00A232FA">
        <w:rPr>
          <w:rFonts w:asciiTheme="minorEastAsia" w:eastAsiaTheme="minorEastAsia" w:hAnsiTheme="minorEastAsia" w:hint="eastAsia"/>
        </w:rPr>
        <w:t>若销售机构未销售本基金管理人旗下所有基金的，则只办理该机构所销售的本基金管理人旗下基金之间已开通的转换业务。各销售机构参加基金转换的具体基金以各销售机构的规定为准。</w:t>
      </w:r>
    </w:p>
    <w:p w:rsidR="00F61234" w:rsidRPr="00A232FA" w:rsidRDefault="00DC5205" w:rsidP="006A729B">
      <w:pPr>
        <w:pStyle w:val="biaogeleft"/>
        <w:widowControl w:val="0"/>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（2）基金转换采取“未知价”法，即基金的转换价格以申请受理当日各转出、转入基金的基金份额净值为基准进行计算。</w:t>
      </w:r>
    </w:p>
    <w:p w:rsidR="00F61234" w:rsidRPr="00A232FA" w:rsidRDefault="00DC5205">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（3）转换后，转入基金份额的持有时间将重新计算，即转入基金份额的持有期将自转入基金份额确认日起重新开始计算。</w:t>
      </w:r>
    </w:p>
    <w:p w:rsidR="00F61234" w:rsidRPr="00A232FA" w:rsidRDefault="00DC5205">
      <w:pPr>
        <w:pStyle w:val="biaogeleft"/>
        <w:spacing w:before="0" w:line="360" w:lineRule="auto"/>
        <w:ind w:left="0" w:firstLineChars="200" w:firstLine="480"/>
        <w:rPr>
          <w:rFonts w:asciiTheme="minorEastAsia" w:eastAsiaTheme="minorEastAsia" w:hAnsiTheme="minorEastAsia"/>
        </w:rPr>
      </w:pPr>
      <w:r w:rsidRPr="00A232FA">
        <w:rPr>
          <w:rFonts w:asciiTheme="minorEastAsia" w:eastAsiaTheme="minorEastAsia" w:hAnsiTheme="minorEastAsia" w:hint="eastAsia"/>
        </w:rPr>
        <w:t>5.</w:t>
      </w:r>
      <w:r w:rsidRPr="00A232FA">
        <w:rPr>
          <w:rFonts w:asciiTheme="minorEastAsia" w:eastAsiaTheme="minorEastAsia" w:hAnsiTheme="minorEastAsia"/>
        </w:rPr>
        <w:t>1</w:t>
      </w:r>
      <w:r w:rsidRPr="00A232FA">
        <w:rPr>
          <w:rFonts w:asciiTheme="minorEastAsia" w:eastAsiaTheme="minorEastAsia" w:hAnsiTheme="minorEastAsia" w:hint="eastAsia"/>
        </w:rPr>
        <w:t>.</w:t>
      </w:r>
      <w:r w:rsidRPr="00A232FA">
        <w:rPr>
          <w:rFonts w:asciiTheme="minorEastAsia" w:eastAsiaTheme="minorEastAsia" w:hAnsiTheme="minorEastAsia"/>
        </w:rPr>
        <w:t xml:space="preserve">7 </w:t>
      </w:r>
      <w:r w:rsidRPr="00A232FA">
        <w:rPr>
          <w:rFonts w:asciiTheme="minorEastAsia" w:eastAsiaTheme="minorEastAsia" w:hAnsiTheme="minorEastAsia" w:hint="eastAsia"/>
        </w:rPr>
        <w:t>基金转换的数额限制</w:t>
      </w:r>
    </w:p>
    <w:p w:rsidR="00F61234" w:rsidRPr="00A232FA" w:rsidRDefault="00DC5205">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基金转换以份额为单位进行申请，转出申请份额最小单位可保留到分，</w:t>
      </w:r>
      <w:r w:rsidR="009D4C51">
        <w:rPr>
          <w:rFonts w:asciiTheme="minorEastAsia" w:eastAsiaTheme="minorEastAsia" w:hAnsiTheme="minorEastAsia" w:hint="eastAsia"/>
        </w:rPr>
        <w:t>本基金</w:t>
      </w:r>
      <w:r w:rsidRPr="00A232FA">
        <w:rPr>
          <w:rFonts w:asciiTheme="minorEastAsia" w:eastAsiaTheme="minorEastAsia" w:hAnsiTheme="minorEastAsia" w:hint="eastAsia"/>
        </w:rPr>
        <w:t>单笔转出的基金份额不得低于</w:t>
      </w:r>
      <w:r w:rsidR="00CF29D6">
        <w:rPr>
          <w:rFonts w:asciiTheme="minorEastAsia" w:eastAsiaTheme="minorEastAsia" w:hAnsiTheme="minorEastAsia" w:hint="eastAsia"/>
        </w:rPr>
        <w:t>1</w:t>
      </w:r>
      <w:r w:rsidR="00CF29D6">
        <w:rPr>
          <w:rFonts w:asciiTheme="minorEastAsia" w:eastAsiaTheme="minorEastAsia" w:hAnsiTheme="minorEastAsia"/>
        </w:rPr>
        <w:t>.00</w:t>
      </w:r>
      <w:r w:rsidR="00CF29D6">
        <w:rPr>
          <w:rFonts w:asciiTheme="minorEastAsia" w:eastAsiaTheme="minorEastAsia" w:hAnsiTheme="minorEastAsia" w:hint="eastAsia"/>
        </w:rPr>
        <w:t>份</w:t>
      </w:r>
      <w:r w:rsidRPr="00A232FA">
        <w:rPr>
          <w:rFonts w:asciiTheme="minorEastAsia" w:eastAsiaTheme="minorEastAsia" w:hAnsiTheme="minorEastAsia" w:hint="eastAsia"/>
        </w:rPr>
        <w:t>。基金持有人可将其全部或部分基金份额转换成其它基金，单笔转换申请不受转入基金最低申购限额限制。</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
          <w:bCs/>
        </w:rPr>
        <w:t>5.2 其他与转换相关的事项</w:t>
      </w:r>
    </w:p>
    <w:p w:rsidR="00F61234" w:rsidRPr="00A232FA" w:rsidRDefault="00DC5205">
      <w:pPr>
        <w:pStyle w:val="biaogeleft"/>
        <w:spacing w:before="0" w:line="360" w:lineRule="auto"/>
        <w:ind w:left="0" w:firstLineChars="200" w:firstLine="480"/>
        <w:rPr>
          <w:rFonts w:asciiTheme="minorEastAsia" w:eastAsiaTheme="minorEastAsia" w:hAnsiTheme="minorEastAsia"/>
        </w:rPr>
      </w:pPr>
      <w:r w:rsidRPr="00A232FA">
        <w:rPr>
          <w:rFonts w:asciiTheme="minorEastAsia" w:eastAsiaTheme="minorEastAsia" w:hAnsiTheme="minorEastAsia" w:hint="eastAsia"/>
        </w:rPr>
        <w:t>5.2.</w:t>
      </w:r>
      <w:r w:rsidRPr="00A232FA">
        <w:rPr>
          <w:rFonts w:asciiTheme="minorEastAsia" w:eastAsiaTheme="minorEastAsia" w:hAnsiTheme="minorEastAsia"/>
        </w:rPr>
        <w:t xml:space="preserve">1 </w:t>
      </w:r>
      <w:r w:rsidRPr="00A232FA">
        <w:rPr>
          <w:rFonts w:asciiTheme="minorEastAsia" w:eastAsiaTheme="minorEastAsia" w:hAnsiTheme="minorEastAsia" w:hint="eastAsia"/>
        </w:rPr>
        <w:t>暂停基金转换</w:t>
      </w:r>
    </w:p>
    <w:p w:rsidR="00F61234" w:rsidRPr="00A232FA" w:rsidRDefault="00DC5205">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F61234" w:rsidRPr="00A232FA" w:rsidRDefault="00EA2768">
      <w:pPr>
        <w:pStyle w:val="biaogeleft"/>
        <w:spacing w:before="0" w:line="360" w:lineRule="auto"/>
        <w:ind w:left="0" w:firstLineChars="200" w:firstLine="480"/>
        <w:jc w:val="both"/>
        <w:rPr>
          <w:rFonts w:asciiTheme="minorEastAsia" w:eastAsiaTheme="minorEastAsia" w:hAnsiTheme="minorEastAsia"/>
        </w:rPr>
      </w:pPr>
      <w:r w:rsidRPr="00A232FA">
        <w:rPr>
          <w:rFonts w:asciiTheme="minorEastAsia" w:eastAsiaTheme="minorEastAsia" w:hAnsiTheme="minorEastAsia" w:hint="eastAsia"/>
        </w:rPr>
        <w:t>若</w:t>
      </w:r>
      <w:r w:rsidR="00CF29D6">
        <w:rPr>
          <w:rFonts w:asciiTheme="minorEastAsia" w:eastAsiaTheme="minorEastAsia" w:hAnsiTheme="minorEastAsia" w:hint="eastAsia"/>
        </w:rPr>
        <w:t>本</w:t>
      </w:r>
      <w:r w:rsidR="00DC5205" w:rsidRPr="00A232FA">
        <w:rPr>
          <w:rFonts w:asciiTheme="minorEastAsia" w:eastAsiaTheme="minorEastAsia" w:hAnsiTheme="minorEastAsia" w:hint="eastAsia"/>
        </w:rPr>
        <w:t>基金单个开放日内的基金份额净赎回申请（赎回申请份额总数加上基金转换中转出申请份额总数后扣除申购申请份额总数及基金转换中转入申请份额总数后的余额）超过前一开放日的基金总份额的10%，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F61234" w:rsidRPr="00A232FA" w:rsidRDefault="00F61234">
      <w:pPr>
        <w:pStyle w:val="biaogeleft"/>
        <w:spacing w:before="0" w:line="360" w:lineRule="auto"/>
        <w:ind w:left="0" w:firstLineChars="200" w:firstLine="480"/>
        <w:rPr>
          <w:rFonts w:asciiTheme="minorEastAsia" w:eastAsiaTheme="minorEastAsia" w:hAnsiTheme="minorEastAsia"/>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6</w:t>
      </w:r>
      <w:r w:rsidRPr="00A232FA">
        <w:rPr>
          <w:rFonts w:asciiTheme="minorEastAsia" w:eastAsiaTheme="minorEastAsia" w:hAnsiTheme="minorEastAsia" w:hint="eastAsia"/>
          <w:b/>
          <w:bCs/>
        </w:rPr>
        <w:t xml:space="preserve"> 定期定额投资业务</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定期定额投资是指投资人通过指定销售机构提出申请，约定每期申购日、扣款金额及扣款方式，由销售机构在投资人指定银行账户内完成自动扣款并于每期约定的申购日受理基金申购申请。定投业务并不构成对基金日常申购、赎回等业务的影响，投资人在办理相关基金定投业务的同时，仍然可以进行日常申购、赎回业务。</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（1）投资者在本基金销售机构办理定投业务，具体办理规则及程序请遵循各销售机构的规定。</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（2）本业务受理时间与本基金日常申购业务受理时间相同。</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（3）销售机构将按照投资者申请时所约定的每期约定扣款日、扣款金额进行扣款。由于销售机构关于具体扣款方式和扣款日期的规定有所不同，投资者应参照各销售机构的具体规定。</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（4）投资者应与销售机构约定每期扣款金额，通过基金管理人网上直销交易平台以及其他销售机构办理定投业务每期扣款金额最低不少于人民币1</w:t>
      </w:r>
      <w:r w:rsidR="00543D6E"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元（含1</w:t>
      </w:r>
      <w:r w:rsidR="00543D6E"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元），扣款金额最小单位可保留到分。若销售机构定投业务规则规定的每期固定扣款金额的最低限额高于1</w:t>
      </w:r>
      <w:r w:rsidR="00543D6E" w:rsidRPr="00A232FA">
        <w:rPr>
          <w:rFonts w:asciiTheme="minorEastAsia" w:eastAsiaTheme="minorEastAsia" w:hAnsiTheme="minorEastAsia" w:cs="宋体"/>
          <w:kern w:val="0"/>
          <w:sz w:val="24"/>
          <w:szCs w:val="24"/>
        </w:rPr>
        <w:t>.00</w:t>
      </w:r>
      <w:r w:rsidRPr="00A232FA">
        <w:rPr>
          <w:rFonts w:asciiTheme="minorEastAsia" w:eastAsiaTheme="minorEastAsia" w:hAnsiTheme="minorEastAsia" w:cs="宋体" w:hint="eastAsia"/>
          <w:kern w:val="0"/>
          <w:sz w:val="24"/>
          <w:szCs w:val="24"/>
        </w:rPr>
        <w:t>元，则投资者在相应销售机构办理本基金的定投业务时，以该销售机构规定的每期固定扣款金额最低限额为准。</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（5）定投业务申购费率和计费方式与日常申购业务相同。销售机构可以开展本基金的定投申购费率优惠活动，各销售机构关于定投业务的费率优惠活动以该销售机构的相关规定和公告为准。</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（6）投资者与销售机构约定每期申购日期，申购以实际提交申购申请日（T日）的基金份额净值为基准计算申购份额，申购份额将在T+1个工作日进行确认，投资者可在T+2个工作日起查询定投的确认情况。若</w:t>
      </w:r>
      <w:r w:rsidRPr="00A232FA">
        <w:rPr>
          <w:rFonts w:asciiTheme="minorEastAsia" w:eastAsiaTheme="minorEastAsia" w:hAnsiTheme="minorEastAsia" w:cs="宋体"/>
          <w:kern w:val="0"/>
          <w:sz w:val="24"/>
          <w:szCs w:val="24"/>
        </w:rPr>
        <w:t>遇</w:t>
      </w:r>
      <w:r w:rsidRPr="00A232FA">
        <w:rPr>
          <w:rFonts w:asciiTheme="minorEastAsia" w:eastAsiaTheme="minorEastAsia" w:hAnsiTheme="minorEastAsia" w:cs="宋体" w:hint="eastAsia"/>
          <w:kern w:val="0"/>
          <w:sz w:val="24"/>
          <w:szCs w:val="24"/>
        </w:rPr>
        <w:t>非基金</w:t>
      </w:r>
      <w:r w:rsidRPr="00A232FA">
        <w:rPr>
          <w:rFonts w:asciiTheme="minorEastAsia" w:eastAsiaTheme="minorEastAsia" w:hAnsiTheme="minorEastAsia" w:cs="宋体"/>
          <w:kern w:val="0"/>
          <w:sz w:val="24"/>
          <w:szCs w:val="24"/>
        </w:rPr>
        <w:t>开放日时，扣款是否顺延以销售机构的具体规定为准。</w:t>
      </w:r>
    </w:p>
    <w:p w:rsidR="00F61234" w:rsidRPr="00A232FA" w:rsidRDefault="00F61234">
      <w:pPr>
        <w:widowControl/>
        <w:spacing w:line="360" w:lineRule="auto"/>
        <w:ind w:firstLineChars="200" w:firstLine="480"/>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7</w:t>
      </w:r>
      <w:r w:rsidRPr="00A232FA">
        <w:rPr>
          <w:rFonts w:asciiTheme="minorEastAsia" w:eastAsiaTheme="minorEastAsia" w:hAnsiTheme="minorEastAsia" w:hint="eastAsia"/>
          <w:b/>
          <w:bCs/>
        </w:rPr>
        <w:t xml:space="preserve"> 基金销售机构</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7</w:t>
      </w:r>
      <w:r w:rsidRPr="00A232FA">
        <w:rPr>
          <w:rFonts w:asciiTheme="minorEastAsia" w:eastAsiaTheme="minorEastAsia" w:hAnsiTheme="minorEastAsia" w:hint="eastAsia"/>
          <w:b/>
          <w:bCs/>
        </w:rPr>
        <w:t>.1 场外销售机构</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7</w:t>
      </w:r>
      <w:r w:rsidRPr="00A232FA">
        <w:rPr>
          <w:rFonts w:asciiTheme="minorEastAsia" w:eastAsiaTheme="minorEastAsia" w:hAnsiTheme="minorEastAsia" w:hint="eastAsia"/>
          <w:b/>
          <w:bCs/>
        </w:rPr>
        <w:t>.1.1 直销机构</w:t>
      </w:r>
    </w:p>
    <w:p w:rsidR="00F61234" w:rsidRPr="00A232FA" w:rsidRDefault="00DC5205">
      <w:pPr>
        <w:widowControl/>
        <w:adjustRightInd w:val="0"/>
        <w:snapToGrid w:val="0"/>
        <w:spacing w:line="360" w:lineRule="auto"/>
        <w:ind w:firstLineChars="200" w:firstLine="480"/>
        <w:rPr>
          <w:rFonts w:asciiTheme="minorEastAsia" w:eastAsiaTheme="minorEastAsia" w:hAnsiTheme="minorEastAsia"/>
          <w:kern w:val="0"/>
          <w:sz w:val="24"/>
        </w:rPr>
      </w:pPr>
      <w:r w:rsidRPr="00A232FA">
        <w:rPr>
          <w:rFonts w:asciiTheme="minorEastAsia" w:eastAsiaTheme="minorEastAsia" w:hAnsiTheme="minorEastAsia"/>
          <w:kern w:val="0"/>
          <w:sz w:val="24"/>
        </w:rPr>
        <w:t>本基金直销机构为</w:t>
      </w:r>
      <w:r w:rsidRPr="00A232FA">
        <w:rPr>
          <w:rFonts w:asciiTheme="minorEastAsia" w:eastAsiaTheme="minorEastAsia" w:hAnsiTheme="minorEastAsia" w:hint="eastAsia"/>
          <w:kern w:val="0"/>
          <w:sz w:val="24"/>
          <w:szCs w:val="24"/>
        </w:rPr>
        <w:t>基金管理人直销柜台和网上直销交易平台</w:t>
      </w:r>
      <w:r w:rsidRPr="00A232FA">
        <w:rPr>
          <w:rFonts w:asciiTheme="minorEastAsia" w:eastAsiaTheme="minorEastAsia" w:hAnsiTheme="minorEastAsia"/>
          <w:kern w:val="0"/>
          <w:sz w:val="24"/>
        </w:rPr>
        <w:t>。</w:t>
      </w:r>
      <w:r w:rsidRPr="00A232FA">
        <w:rPr>
          <w:rFonts w:asciiTheme="minorEastAsia" w:eastAsiaTheme="minorEastAsia" w:hAnsiTheme="minorEastAsia" w:hint="eastAsia"/>
          <w:kern w:val="0"/>
          <w:sz w:val="24"/>
        </w:rPr>
        <w:t>其中，直销机构的定投业务仅能通过本基金管理人的网上直销交易平台办理。</w:t>
      </w:r>
    </w:p>
    <w:p w:rsidR="00F61234" w:rsidRPr="00A232FA" w:rsidRDefault="00DC5205">
      <w:pPr>
        <w:adjustRightInd w:val="0"/>
        <w:snapToGrid w:val="0"/>
        <w:spacing w:line="360" w:lineRule="auto"/>
        <w:ind w:firstLine="465"/>
        <w:rPr>
          <w:rFonts w:asciiTheme="minorEastAsia" w:eastAsiaTheme="minorEastAsia" w:hAnsiTheme="minorEastAsia"/>
          <w:sz w:val="24"/>
        </w:rPr>
      </w:pPr>
      <w:r w:rsidRPr="00A232FA">
        <w:rPr>
          <w:rFonts w:asciiTheme="minorEastAsia" w:eastAsiaTheme="minorEastAsia" w:hAnsiTheme="minorEastAsia"/>
          <w:sz w:val="24"/>
        </w:rPr>
        <w:t>名称：</w:t>
      </w:r>
      <w:r w:rsidRPr="00A232FA">
        <w:rPr>
          <w:rFonts w:asciiTheme="minorEastAsia" w:eastAsiaTheme="minorEastAsia" w:hAnsiTheme="minorEastAsia" w:hint="eastAsia"/>
          <w:sz w:val="24"/>
        </w:rPr>
        <w:t>博道基金管理有限公司</w:t>
      </w:r>
    </w:p>
    <w:p w:rsidR="00882886" w:rsidRPr="00A232FA" w:rsidRDefault="00DC5205">
      <w:pPr>
        <w:adjustRightInd w:val="0"/>
        <w:snapToGrid w:val="0"/>
        <w:spacing w:line="360" w:lineRule="auto"/>
        <w:ind w:firstLine="465"/>
        <w:rPr>
          <w:rFonts w:asciiTheme="minorEastAsia" w:eastAsiaTheme="minorEastAsia" w:hAnsiTheme="minorEastAsia"/>
          <w:sz w:val="24"/>
        </w:rPr>
      </w:pPr>
      <w:r w:rsidRPr="00A232FA">
        <w:rPr>
          <w:rFonts w:asciiTheme="minorEastAsia" w:eastAsiaTheme="minorEastAsia" w:hAnsiTheme="minorEastAsia"/>
          <w:sz w:val="24"/>
        </w:rPr>
        <w:t>住所：</w:t>
      </w:r>
      <w:r w:rsidR="00882886" w:rsidRPr="00A232FA">
        <w:rPr>
          <w:rFonts w:asciiTheme="minorEastAsia" w:eastAsiaTheme="minorEastAsia" w:hAnsiTheme="minorEastAsia" w:hint="eastAsia"/>
          <w:sz w:val="24"/>
        </w:rPr>
        <w:t>上海市虹口区东大名路1158号301室</w:t>
      </w:r>
    </w:p>
    <w:p w:rsidR="00F61234" w:rsidRPr="00A232FA" w:rsidRDefault="00DC5205">
      <w:pPr>
        <w:adjustRightInd w:val="0"/>
        <w:snapToGrid w:val="0"/>
        <w:spacing w:line="360" w:lineRule="auto"/>
        <w:ind w:firstLine="465"/>
        <w:rPr>
          <w:rFonts w:asciiTheme="minorEastAsia" w:eastAsiaTheme="minorEastAsia" w:hAnsiTheme="minorEastAsia"/>
          <w:sz w:val="24"/>
        </w:rPr>
      </w:pPr>
      <w:r w:rsidRPr="00A232FA">
        <w:rPr>
          <w:rFonts w:asciiTheme="minorEastAsia" w:eastAsiaTheme="minorEastAsia" w:hAnsiTheme="minorEastAsia"/>
          <w:sz w:val="24"/>
        </w:rPr>
        <w:t>办公地址：</w:t>
      </w:r>
      <w:r w:rsidRPr="00A232FA">
        <w:rPr>
          <w:rFonts w:asciiTheme="minorEastAsia" w:eastAsiaTheme="minorEastAsia" w:hAnsiTheme="minorEastAsia" w:hint="eastAsia"/>
          <w:sz w:val="24"/>
        </w:rPr>
        <w:t>上海市浦东新区福山路500号城建国际中心1601室</w:t>
      </w:r>
    </w:p>
    <w:p w:rsidR="00F61234" w:rsidRPr="00A232FA" w:rsidRDefault="00DC5205">
      <w:pPr>
        <w:adjustRightInd w:val="0"/>
        <w:snapToGrid w:val="0"/>
        <w:spacing w:line="360" w:lineRule="auto"/>
        <w:ind w:firstLine="465"/>
        <w:rPr>
          <w:rFonts w:asciiTheme="minorEastAsia" w:eastAsiaTheme="minorEastAsia" w:hAnsiTheme="minorEastAsia"/>
          <w:sz w:val="24"/>
        </w:rPr>
      </w:pPr>
      <w:r w:rsidRPr="00A232FA">
        <w:rPr>
          <w:rFonts w:asciiTheme="minorEastAsia" w:eastAsiaTheme="minorEastAsia" w:hAnsiTheme="minorEastAsia"/>
          <w:sz w:val="24"/>
        </w:rPr>
        <w:t>法定代表人：</w:t>
      </w:r>
      <w:r w:rsidRPr="00A232FA">
        <w:rPr>
          <w:rFonts w:asciiTheme="minorEastAsia" w:eastAsiaTheme="minorEastAsia" w:hAnsiTheme="minorEastAsia" w:hint="eastAsia"/>
          <w:sz w:val="24"/>
        </w:rPr>
        <w:t>莫泰山</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成立时间：</w:t>
      </w:r>
      <w:r w:rsidRPr="00A232FA">
        <w:rPr>
          <w:rFonts w:asciiTheme="minorEastAsia" w:eastAsiaTheme="minorEastAsia" w:hAnsiTheme="minorEastAsia" w:hint="eastAsia"/>
          <w:sz w:val="24"/>
        </w:rPr>
        <w:t>20</w:t>
      </w:r>
      <w:r w:rsidRPr="00A232FA">
        <w:rPr>
          <w:rFonts w:asciiTheme="minorEastAsia" w:eastAsiaTheme="minorEastAsia" w:hAnsiTheme="minorEastAsia"/>
          <w:sz w:val="24"/>
        </w:rPr>
        <w:t>17</w:t>
      </w:r>
      <w:r w:rsidRPr="00A232FA">
        <w:rPr>
          <w:rFonts w:asciiTheme="minorEastAsia" w:eastAsiaTheme="minorEastAsia" w:hAnsiTheme="minorEastAsia" w:hint="eastAsia"/>
          <w:sz w:val="24"/>
        </w:rPr>
        <w:t>年</w:t>
      </w:r>
      <w:r w:rsidRPr="00A232FA">
        <w:rPr>
          <w:rFonts w:asciiTheme="minorEastAsia" w:eastAsiaTheme="minorEastAsia" w:hAnsiTheme="minorEastAsia"/>
          <w:sz w:val="24"/>
        </w:rPr>
        <w:t>6</w:t>
      </w:r>
      <w:r w:rsidRPr="00A232FA">
        <w:rPr>
          <w:rFonts w:asciiTheme="minorEastAsia" w:eastAsiaTheme="minorEastAsia" w:hAnsiTheme="minorEastAsia" w:hint="eastAsia"/>
          <w:sz w:val="24"/>
        </w:rPr>
        <w:t>月</w:t>
      </w:r>
      <w:r w:rsidRPr="00A232FA">
        <w:rPr>
          <w:rFonts w:asciiTheme="minorEastAsia" w:eastAsiaTheme="minorEastAsia" w:hAnsiTheme="minorEastAsia"/>
          <w:sz w:val="24"/>
        </w:rPr>
        <w:t>12</w:t>
      </w:r>
      <w:r w:rsidRPr="00A232FA">
        <w:rPr>
          <w:rFonts w:asciiTheme="minorEastAsia" w:eastAsiaTheme="minorEastAsia" w:hAnsiTheme="minorEastAsia" w:hint="eastAsia"/>
          <w:sz w:val="24"/>
        </w:rPr>
        <w:t>日</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电话：</w:t>
      </w:r>
      <w:r w:rsidRPr="00A232FA">
        <w:rPr>
          <w:rFonts w:asciiTheme="minorEastAsia" w:eastAsiaTheme="minorEastAsia" w:hAnsiTheme="minorEastAsia" w:hint="eastAsia"/>
          <w:sz w:val="24"/>
        </w:rPr>
        <w:t>021</w:t>
      </w:r>
      <w:r w:rsidRPr="00A232FA">
        <w:rPr>
          <w:rFonts w:asciiTheme="minorEastAsia" w:eastAsiaTheme="minorEastAsia" w:hAnsiTheme="minorEastAsia"/>
          <w:sz w:val="24"/>
        </w:rPr>
        <w:t>-80226288</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传真：</w:t>
      </w:r>
      <w:r w:rsidRPr="00A232FA">
        <w:rPr>
          <w:rFonts w:asciiTheme="minorEastAsia" w:eastAsiaTheme="minorEastAsia" w:hAnsiTheme="minorEastAsia" w:hint="eastAsia"/>
          <w:sz w:val="24"/>
        </w:rPr>
        <w:t>021</w:t>
      </w:r>
      <w:r w:rsidRPr="00A232FA">
        <w:rPr>
          <w:rFonts w:asciiTheme="minorEastAsia" w:eastAsiaTheme="minorEastAsia" w:hAnsiTheme="minorEastAsia"/>
          <w:sz w:val="24"/>
        </w:rPr>
        <w:t>-80226289</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联系人：</w:t>
      </w:r>
      <w:r w:rsidRPr="00A232FA">
        <w:rPr>
          <w:rFonts w:asciiTheme="minorEastAsia" w:eastAsiaTheme="minorEastAsia" w:hAnsiTheme="minorEastAsia" w:hint="eastAsia"/>
          <w:sz w:val="24"/>
        </w:rPr>
        <w:t>郭宇晴</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客户服务电话：400-085-2888</w:t>
      </w:r>
    </w:p>
    <w:p w:rsidR="00F61234" w:rsidRPr="00A232FA" w:rsidRDefault="00DC5205">
      <w:pPr>
        <w:adjustRightInd w:val="0"/>
        <w:snapToGrid w:val="0"/>
        <w:spacing w:line="360" w:lineRule="auto"/>
        <w:ind w:firstLineChars="200" w:firstLine="480"/>
        <w:rPr>
          <w:rStyle w:val="a8"/>
          <w:rFonts w:asciiTheme="minorEastAsia" w:eastAsiaTheme="minorEastAsia" w:hAnsiTheme="minorEastAsia"/>
          <w:sz w:val="24"/>
        </w:rPr>
      </w:pPr>
      <w:r w:rsidRPr="00A232FA">
        <w:rPr>
          <w:rFonts w:asciiTheme="minorEastAsia" w:eastAsiaTheme="minorEastAsia" w:hAnsiTheme="minorEastAsia"/>
          <w:sz w:val="24"/>
        </w:rPr>
        <w:t>网址：</w:t>
      </w:r>
      <w:r w:rsidRPr="00A232FA">
        <w:rPr>
          <w:rFonts w:asciiTheme="minorEastAsia" w:eastAsiaTheme="minorEastAsia" w:hAnsiTheme="minorEastAsia" w:hint="eastAsia"/>
          <w:sz w:val="24"/>
        </w:rPr>
        <w:t>www.bdfund.</w:t>
      </w:r>
      <w:r w:rsidRPr="00A232FA">
        <w:rPr>
          <w:rFonts w:asciiTheme="minorEastAsia" w:eastAsiaTheme="minorEastAsia" w:hAnsiTheme="minorEastAsia"/>
          <w:sz w:val="24"/>
        </w:rPr>
        <w:t>cn</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kern w:val="0"/>
          <w:sz w:val="24"/>
        </w:rPr>
        <w:t>个人投资者可以通过</w:t>
      </w:r>
      <w:r w:rsidRPr="00A232FA">
        <w:rPr>
          <w:rFonts w:asciiTheme="minorEastAsia" w:eastAsiaTheme="minorEastAsia" w:hAnsiTheme="minorEastAsia" w:hint="eastAsia"/>
          <w:kern w:val="0"/>
          <w:sz w:val="24"/>
          <w:szCs w:val="24"/>
        </w:rPr>
        <w:t>基金管理人</w:t>
      </w:r>
      <w:r w:rsidRPr="00A232FA">
        <w:rPr>
          <w:rFonts w:asciiTheme="minorEastAsia" w:eastAsiaTheme="minorEastAsia" w:hAnsiTheme="minorEastAsia"/>
          <w:kern w:val="0"/>
          <w:sz w:val="24"/>
        </w:rPr>
        <w:t>网上直销交易平台</w:t>
      </w:r>
      <w:r w:rsidRPr="00A232FA">
        <w:rPr>
          <w:rFonts w:asciiTheme="minorEastAsia" w:eastAsiaTheme="minorEastAsia" w:hAnsiTheme="minorEastAsia" w:hint="eastAsia"/>
          <w:kern w:val="0"/>
          <w:sz w:val="24"/>
          <w:szCs w:val="24"/>
        </w:rPr>
        <w:t>（网址：www.bdfund.cn）</w:t>
      </w:r>
      <w:r w:rsidRPr="00A232FA">
        <w:rPr>
          <w:rFonts w:asciiTheme="minorEastAsia" w:eastAsiaTheme="minorEastAsia" w:hAnsiTheme="minorEastAsia"/>
          <w:kern w:val="0"/>
          <w:sz w:val="24"/>
        </w:rPr>
        <w:t>办理开户、本基金的申购、赎回、</w:t>
      </w:r>
      <w:r w:rsidRPr="00A232FA">
        <w:rPr>
          <w:rFonts w:asciiTheme="minorEastAsia" w:eastAsiaTheme="minorEastAsia" w:hAnsiTheme="minorEastAsia" w:hint="eastAsia"/>
          <w:kern w:val="0"/>
          <w:sz w:val="24"/>
        </w:rPr>
        <w:t>转换和定投</w:t>
      </w:r>
      <w:r w:rsidRPr="00A232FA">
        <w:rPr>
          <w:rFonts w:asciiTheme="minorEastAsia" w:eastAsiaTheme="minorEastAsia" w:hAnsiTheme="minorEastAsia"/>
          <w:kern w:val="0"/>
          <w:sz w:val="24"/>
        </w:rPr>
        <w:t>等业务，具体交易细则请参阅</w:t>
      </w:r>
      <w:r w:rsidRPr="00A232FA">
        <w:rPr>
          <w:rFonts w:asciiTheme="minorEastAsia" w:eastAsiaTheme="minorEastAsia" w:hAnsiTheme="minorEastAsia" w:hint="eastAsia"/>
          <w:kern w:val="0"/>
          <w:sz w:val="24"/>
          <w:szCs w:val="24"/>
        </w:rPr>
        <w:t>基金管理人</w:t>
      </w:r>
      <w:r w:rsidRPr="00A232FA">
        <w:rPr>
          <w:rFonts w:asciiTheme="minorEastAsia" w:eastAsiaTheme="minorEastAsia" w:hAnsiTheme="minorEastAsia"/>
          <w:kern w:val="0"/>
          <w:sz w:val="24"/>
        </w:rPr>
        <w:t>网站。</w:t>
      </w: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7</w:t>
      </w:r>
      <w:r w:rsidRPr="00A232FA">
        <w:rPr>
          <w:rFonts w:asciiTheme="minorEastAsia" w:eastAsiaTheme="minorEastAsia" w:hAnsiTheme="minorEastAsia" w:hint="eastAsia"/>
          <w:b/>
          <w:bCs/>
        </w:rPr>
        <w:t>.1.2 场外非直销机构</w:t>
      </w:r>
    </w:p>
    <w:p w:rsidR="00F61234" w:rsidRPr="00A232FA" w:rsidRDefault="00DC5205" w:rsidP="000D22EC">
      <w:pPr>
        <w:adjustRightInd w:val="0"/>
        <w:snapToGrid w:val="0"/>
        <w:spacing w:line="360" w:lineRule="auto"/>
        <w:ind w:firstLineChars="200" w:firstLine="480"/>
        <w:rPr>
          <w:rFonts w:asciiTheme="minorEastAsia" w:eastAsiaTheme="minorEastAsia" w:hAnsiTheme="minorEastAsia"/>
          <w:sz w:val="24"/>
          <w:szCs w:val="20"/>
        </w:rPr>
      </w:pPr>
      <w:r w:rsidRPr="00A232FA">
        <w:rPr>
          <w:rFonts w:asciiTheme="minorEastAsia" w:eastAsiaTheme="minorEastAsia" w:hAnsiTheme="minorEastAsia" w:hint="eastAsia"/>
          <w:sz w:val="24"/>
          <w:szCs w:val="20"/>
        </w:rPr>
        <w:t>场外非直销机构的地址和联系方式等有关信息，请详见</w:t>
      </w:r>
      <w:r w:rsidR="000D22EC" w:rsidRPr="00A232FA">
        <w:rPr>
          <w:rFonts w:asciiTheme="minorEastAsia" w:eastAsiaTheme="minorEastAsia" w:hAnsiTheme="minorEastAsia" w:hint="eastAsia"/>
          <w:sz w:val="24"/>
        </w:rPr>
        <w:t>基金管理人网站公示</w:t>
      </w:r>
      <w:r w:rsidRPr="00A232FA">
        <w:rPr>
          <w:rFonts w:asciiTheme="minorEastAsia" w:eastAsiaTheme="minorEastAsia" w:hAnsiTheme="minorEastAsia" w:hint="eastAsia"/>
          <w:sz w:val="24"/>
          <w:szCs w:val="20"/>
        </w:rPr>
        <w:t>。</w:t>
      </w:r>
    </w:p>
    <w:p w:rsidR="00F61234" w:rsidRPr="00A232FA" w:rsidRDefault="00DC5205">
      <w:pPr>
        <w:adjustRightInd w:val="0"/>
        <w:snapToGrid w:val="0"/>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sz w:val="24"/>
        </w:rPr>
        <w:t>投资</w:t>
      </w:r>
      <w:r w:rsidRPr="00A232FA">
        <w:rPr>
          <w:rFonts w:asciiTheme="minorEastAsia" w:eastAsiaTheme="minorEastAsia" w:hAnsiTheme="minorEastAsia" w:hint="eastAsia"/>
          <w:sz w:val="24"/>
        </w:rPr>
        <w:t>人</w:t>
      </w:r>
      <w:r w:rsidRPr="00A232FA">
        <w:rPr>
          <w:rFonts w:asciiTheme="minorEastAsia" w:eastAsiaTheme="minorEastAsia" w:hAnsiTheme="minorEastAsia"/>
          <w:sz w:val="24"/>
        </w:rPr>
        <w:t>可通过</w:t>
      </w:r>
      <w:r w:rsidR="00C20556" w:rsidRPr="00A232FA">
        <w:rPr>
          <w:rFonts w:asciiTheme="minorEastAsia" w:eastAsiaTheme="minorEastAsia" w:hAnsiTheme="minorEastAsia" w:hint="eastAsia"/>
          <w:sz w:val="24"/>
        </w:rPr>
        <w:t>场外非直销</w:t>
      </w:r>
      <w:r w:rsidRPr="00A232FA">
        <w:rPr>
          <w:rFonts w:asciiTheme="minorEastAsia" w:eastAsiaTheme="minorEastAsia" w:hAnsiTheme="minorEastAsia" w:hint="eastAsia"/>
          <w:sz w:val="24"/>
        </w:rPr>
        <w:t>机构办理基金销售业务的营业场所或按</w:t>
      </w:r>
      <w:r w:rsidR="00C20556" w:rsidRPr="00A232FA">
        <w:rPr>
          <w:rFonts w:asciiTheme="minorEastAsia" w:eastAsiaTheme="minorEastAsia" w:hAnsiTheme="minorEastAsia" w:hint="eastAsia"/>
          <w:sz w:val="24"/>
        </w:rPr>
        <w:t>场外非直销</w:t>
      </w:r>
      <w:r w:rsidRPr="00A232FA">
        <w:rPr>
          <w:rFonts w:asciiTheme="minorEastAsia" w:eastAsiaTheme="minorEastAsia" w:hAnsiTheme="minorEastAsia" w:hint="eastAsia"/>
          <w:sz w:val="24"/>
        </w:rPr>
        <w:t>机构提供</w:t>
      </w:r>
      <w:r w:rsidRPr="00A232FA">
        <w:rPr>
          <w:rFonts w:asciiTheme="minorEastAsia" w:eastAsiaTheme="minorEastAsia" w:hAnsiTheme="minorEastAsia"/>
          <w:sz w:val="24"/>
        </w:rPr>
        <w:t>的</w:t>
      </w:r>
      <w:r w:rsidRPr="00A232FA">
        <w:rPr>
          <w:rFonts w:asciiTheme="minorEastAsia" w:eastAsiaTheme="minorEastAsia" w:hAnsiTheme="minorEastAsia" w:hint="eastAsia"/>
          <w:sz w:val="24"/>
        </w:rPr>
        <w:t>其他</w:t>
      </w:r>
      <w:r w:rsidRPr="00A232FA">
        <w:rPr>
          <w:rFonts w:asciiTheme="minorEastAsia" w:eastAsiaTheme="minorEastAsia" w:hAnsiTheme="minorEastAsia"/>
          <w:sz w:val="24"/>
        </w:rPr>
        <w:t>方式</w:t>
      </w:r>
      <w:r w:rsidR="004E613A" w:rsidRPr="00A232FA">
        <w:rPr>
          <w:rFonts w:asciiTheme="minorEastAsia" w:eastAsiaTheme="minorEastAsia" w:hAnsiTheme="minorEastAsia" w:hint="eastAsia"/>
          <w:sz w:val="24"/>
        </w:rPr>
        <w:t>办理</w:t>
      </w:r>
      <w:r w:rsidRPr="00A232FA">
        <w:rPr>
          <w:rFonts w:asciiTheme="minorEastAsia" w:eastAsiaTheme="minorEastAsia" w:hAnsiTheme="minorEastAsia"/>
          <w:sz w:val="24"/>
        </w:rPr>
        <w:t>申购</w:t>
      </w:r>
      <w:r w:rsidRPr="00A232FA">
        <w:rPr>
          <w:rFonts w:asciiTheme="minorEastAsia" w:eastAsiaTheme="minorEastAsia" w:hAnsiTheme="minorEastAsia" w:hint="eastAsia"/>
          <w:sz w:val="24"/>
        </w:rPr>
        <w:t>、</w:t>
      </w:r>
      <w:r w:rsidRPr="00A232FA">
        <w:rPr>
          <w:rFonts w:asciiTheme="minorEastAsia" w:eastAsiaTheme="minorEastAsia" w:hAnsiTheme="minorEastAsia"/>
          <w:sz w:val="24"/>
        </w:rPr>
        <w:t>赎回、转换</w:t>
      </w:r>
      <w:r w:rsidR="004E613A" w:rsidRPr="00A232FA">
        <w:rPr>
          <w:rFonts w:asciiTheme="minorEastAsia" w:eastAsiaTheme="minorEastAsia" w:hAnsiTheme="minorEastAsia" w:hint="eastAsia"/>
          <w:sz w:val="24"/>
        </w:rPr>
        <w:t>、</w:t>
      </w:r>
      <w:r w:rsidRPr="00A232FA">
        <w:rPr>
          <w:rFonts w:asciiTheme="minorEastAsia" w:eastAsiaTheme="minorEastAsia" w:hAnsiTheme="minorEastAsia" w:hint="eastAsia"/>
          <w:sz w:val="24"/>
        </w:rPr>
        <w:t>定投</w:t>
      </w:r>
      <w:r w:rsidR="004E613A" w:rsidRPr="00A232FA">
        <w:rPr>
          <w:rFonts w:asciiTheme="minorEastAsia" w:eastAsiaTheme="minorEastAsia" w:hAnsiTheme="minorEastAsia" w:hint="eastAsia"/>
          <w:sz w:val="24"/>
        </w:rPr>
        <w:t>等基金业务</w:t>
      </w:r>
      <w:r w:rsidRPr="00A232FA">
        <w:rPr>
          <w:rFonts w:asciiTheme="minorEastAsia" w:eastAsiaTheme="minorEastAsia" w:hAnsiTheme="minorEastAsia"/>
          <w:sz w:val="24"/>
        </w:rPr>
        <w:t>。</w:t>
      </w:r>
      <w:r w:rsidR="00A57D80" w:rsidRPr="00A232FA">
        <w:rPr>
          <w:rFonts w:asciiTheme="minorEastAsia" w:eastAsiaTheme="minorEastAsia" w:hAnsiTheme="minorEastAsia" w:hint="eastAsia"/>
          <w:sz w:val="24"/>
        </w:rPr>
        <w:t>各销售机构可办理的基金业务类型以其各自规定为准，投资者可向各销售机构进行咨询。</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hint="eastAsia"/>
          <w:sz w:val="24"/>
        </w:rPr>
        <w:t>基金管理人可根据有关法律法规的要求，选择</w:t>
      </w:r>
      <w:r w:rsidR="00B57CB7" w:rsidRPr="00A232FA">
        <w:rPr>
          <w:rFonts w:asciiTheme="minorEastAsia" w:eastAsiaTheme="minorEastAsia" w:hAnsiTheme="minorEastAsia" w:hint="eastAsia"/>
          <w:sz w:val="24"/>
        </w:rPr>
        <w:t>/调整</w:t>
      </w:r>
      <w:r w:rsidRPr="00A232FA">
        <w:rPr>
          <w:rFonts w:asciiTheme="minorEastAsia" w:eastAsiaTheme="minorEastAsia" w:hAnsiTheme="minorEastAsia" w:hint="eastAsia"/>
          <w:sz w:val="24"/>
        </w:rPr>
        <w:t>符合要求的机构销售本基金</w:t>
      </w:r>
      <w:r w:rsidR="0014304D" w:rsidRPr="00A232FA">
        <w:rPr>
          <w:rFonts w:asciiTheme="minorEastAsia" w:eastAsiaTheme="minorEastAsia" w:hAnsiTheme="minorEastAsia"/>
          <w:sz w:val="24"/>
          <w:szCs w:val="24"/>
        </w:rPr>
        <w:t>，并</w:t>
      </w:r>
      <w:r w:rsidR="0014304D" w:rsidRPr="00A232FA">
        <w:rPr>
          <w:rFonts w:asciiTheme="minorEastAsia" w:eastAsiaTheme="minorEastAsia" w:hAnsiTheme="minorEastAsia" w:hint="eastAsia"/>
          <w:sz w:val="24"/>
          <w:szCs w:val="24"/>
        </w:rPr>
        <w:t>在基金管理人网站公示</w:t>
      </w:r>
      <w:r w:rsidRPr="00A232FA">
        <w:rPr>
          <w:rFonts w:asciiTheme="minorEastAsia" w:eastAsiaTheme="minorEastAsia" w:hAnsiTheme="minorEastAsia" w:hint="eastAsia"/>
          <w:sz w:val="24"/>
        </w:rPr>
        <w:t>。</w:t>
      </w:r>
    </w:p>
    <w:p w:rsidR="00F61234" w:rsidRPr="00A232FA" w:rsidRDefault="00F61234">
      <w:pPr>
        <w:widowControl/>
        <w:spacing w:line="360" w:lineRule="auto"/>
        <w:jc w:val="left"/>
        <w:rPr>
          <w:rFonts w:asciiTheme="minorEastAsia" w:eastAsiaTheme="minorEastAsia" w:hAnsiTheme="minorEastAsia" w:cs="宋体"/>
          <w:kern w:val="0"/>
          <w:sz w:val="24"/>
          <w:szCs w:val="24"/>
        </w:rPr>
      </w:pPr>
    </w:p>
    <w:p w:rsidR="00F61234" w:rsidRPr="00A232FA" w:rsidRDefault="00DC5205">
      <w:pPr>
        <w:pStyle w:val="zhangjiep"/>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7</w:t>
      </w:r>
      <w:r w:rsidRPr="00A232FA">
        <w:rPr>
          <w:rFonts w:asciiTheme="minorEastAsia" w:eastAsiaTheme="minorEastAsia" w:hAnsiTheme="minorEastAsia" w:hint="eastAsia"/>
          <w:b/>
          <w:bCs/>
        </w:rPr>
        <w:t>.2 场内销售机构</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本基金暂不开通场内销售业务。</w:t>
      </w:r>
    </w:p>
    <w:p w:rsidR="00F61234" w:rsidRPr="00A232FA" w:rsidRDefault="00F61234">
      <w:pPr>
        <w:widowControl/>
        <w:spacing w:line="360" w:lineRule="auto"/>
        <w:ind w:firstLineChars="200" w:firstLine="480"/>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8</w:t>
      </w:r>
      <w:r w:rsidRPr="00A232FA">
        <w:rPr>
          <w:rFonts w:asciiTheme="minorEastAsia" w:eastAsiaTheme="minorEastAsia" w:hAnsiTheme="minorEastAsia" w:hint="eastAsia"/>
          <w:b/>
          <w:bCs/>
        </w:rPr>
        <w:t xml:space="preserve"> 基金份额净值公告/基金收益公告的披露安排</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自</w:t>
      </w:r>
      <w:r w:rsidR="00DD6B74" w:rsidRPr="00A232FA">
        <w:rPr>
          <w:rFonts w:asciiTheme="minorEastAsia" w:eastAsiaTheme="minorEastAsia" w:hAnsiTheme="minorEastAsia" w:cs="宋体" w:hint="eastAsia"/>
          <w:kern w:val="0"/>
          <w:sz w:val="24"/>
          <w:szCs w:val="24"/>
        </w:rPr>
        <w:t>2025年</w:t>
      </w:r>
      <w:r w:rsidR="00CF29D6">
        <w:rPr>
          <w:rFonts w:asciiTheme="minorEastAsia" w:eastAsiaTheme="minorEastAsia" w:hAnsiTheme="minorEastAsia" w:cs="宋体"/>
          <w:kern w:val="0"/>
          <w:sz w:val="24"/>
          <w:szCs w:val="24"/>
        </w:rPr>
        <w:t>12</w:t>
      </w:r>
      <w:r w:rsidR="00945B66" w:rsidRPr="00945B66">
        <w:rPr>
          <w:rFonts w:asciiTheme="minorEastAsia" w:eastAsiaTheme="minorEastAsia" w:hAnsiTheme="minorEastAsia" w:cs="宋体" w:hint="eastAsia"/>
          <w:kern w:val="0"/>
          <w:sz w:val="24"/>
          <w:szCs w:val="24"/>
        </w:rPr>
        <w:t>月9日</w:t>
      </w:r>
      <w:r w:rsidRPr="00A232FA">
        <w:rPr>
          <w:rFonts w:asciiTheme="minorEastAsia" w:eastAsiaTheme="minorEastAsia" w:hAnsiTheme="minorEastAsia" w:cs="宋体" w:hint="eastAsia"/>
          <w:kern w:val="0"/>
          <w:sz w:val="24"/>
          <w:szCs w:val="24"/>
        </w:rPr>
        <w:t>始，本基金管理人将在</w:t>
      </w:r>
      <w:r w:rsidR="007A52E5" w:rsidRPr="00A232FA">
        <w:rPr>
          <w:rFonts w:asciiTheme="minorEastAsia" w:eastAsiaTheme="minorEastAsia" w:hAnsiTheme="minorEastAsia" w:cs="宋体" w:hint="eastAsia"/>
          <w:kern w:val="0"/>
          <w:sz w:val="24"/>
          <w:szCs w:val="24"/>
        </w:rPr>
        <w:t>不晚于</w:t>
      </w:r>
      <w:r w:rsidRPr="00A232FA">
        <w:rPr>
          <w:rFonts w:asciiTheme="minorEastAsia" w:eastAsiaTheme="minorEastAsia" w:hAnsiTheme="minorEastAsia" w:cs="宋体" w:hint="eastAsia"/>
          <w:kern w:val="0"/>
          <w:sz w:val="24"/>
          <w:szCs w:val="24"/>
        </w:rPr>
        <w:t>每个开放日的次日，通过本基金管理人网站、销售机构以及其他媒介，披露开放日的基金份额净值和基金份额累计净值，敬请投资人留意。</w:t>
      </w:r>
    </w:p>
    <w:p w:rsidR="00F61234" w:rsidRPr="00A232FA" w:rsidRDefault="00F61234">
      <w:pPr>
        <w:widowControl/>
        <w:spacing w:line="360" w:lineRule="auto"/>
        <w:jc w:val="left"/>
        <w:rPr>
          <w:rFonts w:asciiTheme="minorEastAsia" w:eastAsiaTheme="minorEastAsia" w:hAnsiTheme="minorEastAsia" w:cs="宋体"/>
          <w:kern w:val="0"/>
          <w:sz w:val="24"/>
          <w:szCs w:val="24"/>
        </w:rPr>
      </w:pPr>
    </w:p>
    <w:p w:rsidR="00F61234" w:rsidRPr="00A232FA" w:rsidRDefault="00DC5205">
      <w:pPr>
        <w:pStyle w:val="dazhangjie"/>
        <w:spacing w:before="0" w:line="360" w:lineRule="auto"/>
        <w:ind w:left="0"/>
        <w:rPr>
          <w:rFonts w:asciiTheme="minorEastAsia" w:eastAsiaTheme="minorEastAsia" w:hAnsiTheme="minorEastAsia"/>
        </w:rPr>
      </w:pPr>
      <w:r w:rsidRPr="00A232FA">
        <w:rPr>
          <w:rFonts w:asciiTheme="minorEastAsia" w:eastAsiaTheme="minorEastAsia" w:hAnsiTheme="minorEastAsia"/>
          <w:b/>
          <w:bCs/>
        </w:rPr>
        <w:t>9</w:t>
      </w:r>
      <w:r w:rsidRPr="00A232FA">
        <w:rPr>
          <w:rFonts w:asciiTheme="minorEastAsia" w:eastAsiaTheme="minorEastAsia" w:hAnsiTheme="minorEastAsia" w:hint="eastAsia"/>
          <w:b/>
          <w:bCs/>
        </w:rPr>
        <w:t xml:space="preserve"> 其他需要提示的事项</w:t>
      </w:r>
    </w:p>
    <w:p w:rsidR="00FC68AF" w:rsidRPr="00A232FA" w:rsidRDefault="00DC5205" w:rsidP="00ED4694">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（1）基金管理人可以在基金合同约定的范围内调整费率或收费方式，并依照法律法规及有关监管规定予以公告。</w:t>
      </w:r>
    </w:p>
    <w:p w:rsidR="00F87ACC" w:rsidRPr="00A232FA" w:rsidRDefault="00F87ACC" w:rsidP="00ED4694">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（2）</w:t>
      </w:r>
      <w:r w:rsidR="00FF4B02" w:rsidRPr="00FF4B02">
        <w:rPr>
          <w:rFonts w:asciiTheme="minorEastAsia" w:eastAsiaTheme="minorEastAsia" w:hAnsiTheme="minorEastAsia" w:cs="宋体" w:hint="eastAsia"/>
          <w:kern w:val="0"/>
          <w:sz w:val="24"/>
          <w:szCs w:val="24"/>
        </w:rPr>
        <w:t>投资者通过基金管理人网上直销交易平台选择通联支付方式申购和定投本基金不享受费率优惠。投资者通过其他销售机构办理本基金相关业务是否享有费率优惠以各销售机构的相关业务规则和公告为准。</w:t>
      </w:r>
    </w:p>
    <w:p w:rsidR="00F61234" w:rsidRPr="00A232FA" w:rsidRDefault="00FC68AF" w:rsidP="006A729B">
      <w:pPr>
        <w:spacing w:line="360" w:lineRule="auto"/>
        <w:ind w:firstLineChars="200" w:firstLine="480"/>
        <w:rPr>
          <w:rFonts w:asciiTheme="minorEastAsia" w:eastAsiaTheme="minorEastAsia" w:hAnsiTheme="minorEastAsia"/>
          <w:sz w:val="24"/>
        </w:rPr>
      </w:pPr>
      <w:r w:rsidRPr="00A232FA">
        <w:rPr>
          <w:rFonts w:asciiTheme="minorEastAsia" w:eastAsiaTheme="minorEastAsia" w:hAnsiTheme="minorEastAsia" w:cs="宋体" w:hint="eastAsia"/>
          <w:kern w:val="0"/>
          <w:sz w:val="24"/>
          <w:szCs w:val="24"/>
        </w:rPr>
        <w:t>（3）</w:t>
      </w:r>
      <w:r w:rsidR="00DC5205" w:rsidRPr="00A232FA">
        <w:rPr>
          <w:rFonts w:asciiTheme="minorEastAsia" w:eastAsiaTheme="minorEastAsia" w:hAnsiTheme="minorEastAsia" w:cs="宋体" w:hint="eastAsia"/>
          <w:kern w:val="0"/>
          <w:sz w:val="24"/>
          <w:szCs w:val="24"/>
        </w:rPr>
        <w:t>本公告仅对本基金开放日常申购、赎回、转换与定投业务的有关事项予以说明。投资者欲了解本基金的详细情况，请仔细阅读本基金《招募说明书》等法律文件，还可拨打本基金管理人客户服务热线（</w:t>
      </w:r>
      <w:r w:rsidR="00DC5205" w:rsidRPr="00A232FA">
        <w:rPr>
          <w:rFonts w:asciiTheme="minorEastAsia" w:eastAsiaTheme="minorEastAsia" w:hAnsiTheme="minorEastAsia" w:cs="宋体"/>
          <w:kern w:val="0"/>
          <w:sz w:val="24"/>
          <w:szCs w:val="24"/>
        </w:rPr>
        <w:t>400-085-2888</w:t>
      </w:r>
      <w:r w:rsidR="00DC5205" w:rsidRPr="00A232FA">
        <w:rPr>
          <w:rFonts w:asciiTheme="minorEastAsia" w:eastAsiaTheme="minorEastAsia" w:hAnsiTheme="minorEastAsia" w:cs="宋体" w:hint="eastAsia"/>
          <w:kern w:val="0"/>
          <w:sz w:val="24"/>
          <w:szCs w:val="24"/>
        </w:rPr>
        <w:t>）咨询相关信息。</w:t>
      </w:r>
    </w:p>
    <w:p w:rsidR="00F61234" w:rsidRPr="00A232FA" w:rsidRDefault="00DC5205">
      <w:pPr>
        <w:widowControl/>
        <w:spacing w:line="360" w:lineRule="auto"/>
        <w:ind w:firstLineChars="200" w:firstLine="480"/>
        <w:rPr>
          <w:rFonts w:asciiTheme="minorEastAsia" w:eastAsiaTheme="minorEastAsia" w:hAnsiTheme="minorEastAsia" w:cs="宋体"/>
          <w:kern w:val="0"/>
          <w:sz w:val="24"/>
          <w:szCs w:val="24"/>
        </w:rPr>
      </w:pPr>
      <w:r w:rsidRPr="00A232FA">
        <w:rPr>
          <w:rFonts w:asciiTheme="minorEastAsia" w:eastAsiaTheme="minorEastAsia" w:hAnsiTheme="minorEastAsia" w:cs="宋体" w:hint="eastAsia"/>
          <w:kern w:val="0"/>
          <w:sz w:val="24"/>
          <w:szCs w:val="24"/>
        </w:rPr>
        <w:t>（</w:t>
      </w:r>
      <w:r w:rsidR="00B31FB0" w:rsidRPr="00A232FA">
        <w:rPr>
          <w:rFonts w:asciiTheme="minorEastAsia" w:eastAsiaTheme="minorEastAsia" w:hAnsiTheme="minorEastAsia" w:cs="宋体"/>
          <w:kern w:val="0"/>
          <w:sz w:val="24"/>
          <w:szCs w:val="24"/>
        </w:rPr>
        <w:t>4</w:t>
      </w:r>
      <w:r w:rsidRPr="00A232FA">
        <w:rPr>
          <w:rFonts w:asciiTheme="minorEastAsia" w:eastAsiaTheme="minorEastAsia" w:hAnsiTheme="minorEastAsia" w:cs="宋体" w:hint="eastAsia"/>
          <w:kern w:val="0"/>
          <w:sz w:val="24"/>
          <w:szCs w:val="24"/>
        </w:rPr>
        <w:t>）投资者在本基金销售机构办理相关基金业务，具体办理规则及程序请遵循各销售机构的规定。</w:t>
      </w:r>
    </w:p>
    <w:p w:rsidR="00BD50B5" w:rsidRPr="00A232FA" w:rsidRDefault="00BD50B5" w:rsidP="003D79FF">
      <w:pPr>
        <w:widowControl/>
        <w:ind w:firstLineChars="200" w:firstLine="480"/>
        <w:rPr>
          <w:rFonts w:asciiTheme="minorEastAsia" w:eastAsiaTheme="minorEastAsia" w:hAnsiTheme="minorEastAsia" w:cs="宋体"/>
          <w:kern w:val="0"/>
          <w:sz w:val="24"/>
          <w:szCs w:val="24"/>
        </w:rPr>
      </w:pPr>
    </w:p>
    <w:p w:rsidR="00F61234" w:rsidRPr="00A232FA" w:rsidRDefault="00DC5205">
      <w:pPr>
        <w:spacing w:line="360" w:lineRule="auto"/>
        <w:ind w:firstLineChars="200" w:firstLine="482"/>
        <w:rPr>
          <w:rFonts w:asciiTheme="minorEastAsia" w:eastAsiaTheme="minorEastAsia" w:hAnsiTheme="minorEastAsia"/>
          <w:b/>
          <w:sz w:val="24"/>
          <w:szCs w:val="24"/>
        </w:rPr>
      </w:pPr>
      <w:r w:rsidRPr="00A232FA">
        <w:rPr>
          <w:rFonts w:asciiTheme="minorEastAsia" w:eastAsiaTheme="minorEastAsia" w:hAnsiTheme="minorEastAsia" w:hint="eastAsia"/>
          <w:b/>
          <w:sz w:val="24"/>
          <w:szCs w:val="24"/>
        </w:rPr>
        <w:t>风险提示：</w:t>
      </w:r>
    </w:p>
    <w:p w:rsidR="00F61234" w:rsidRPr="00A232FA" w:rsidRDefault="00A91890">
      <w:pPr>
        <w:spacing w:line="360" w:lineRule="auto"/>
        <w:ind w:firstLineChars="200" w:firstLine="48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w:t>
      </w:r>
      <w:bookmarkStart w:id="1" w:name="_GoBack"/>
      <w:bookmarkEnd w:id="1"/>
      <w:r w:rsidRPr="00A232FA">
        <w:rPr>
          <w:rFonts w:asciiTheme="minorEastAsia" w:eastAsiaTheme="minorEastAsia" w:hAnsiTheme="minorEastAsia" w:hint="eastAsia"/>
          <w:sz w:val="24"/>
          <w:szCs w:val="24"/>
        </w:rPr>
        <w:t>听取销售机构适当性匹配意见的基础上，理性判断市场，谨慎做出投资决策。基金具体风险评级结果以销售机构提供的评级结果为准。本公告的解释权归本公司所有</w:t>
      </w:r>
      <w:r w:rsidR="00DC5205" w:rsidRPr="00A232FA">
        <w:rPr>
          <w:rFonts w:asciiTheme="minorEastAsia" w:eastAsiaTheme="minorEastAsia" w:hAnsiTheme="minorEastAsia" w:hint="eastAsia"/>
          <w:sz w:val="24"/>
          <w:szCs w:val="24"/>
        </w:rPr>
        <w:t>。</w:t>
      </w:r>
    </w:p>
    <w:p w:rsidR="00F61234" w:rsidRPr="00A232FA" w:rsidRDefault="00DC5205" w:rsidP="00362327">
      <w:pPr>
        <w:ind w:firstLineChars="200" w:firstLine="480"/>
        <w:rPr>
          <w:rFonts w:asciiTheme="minorEastAsia" w:eastAsiaTheme="minorEastAsia" w:hAnsiTheme="minorEastAsia"/>
          <w:sz w:val="24"/>
          <w:szCs w:val="24"/>
        </w:rPr>
      </w:pPr>
      <w:r w:rsidRPr="00A232FA">
        <w:rPr>
          <w:rFonts w:asciiTheme="minorEastAsia" w:eastAsiaTheme="minorEastAsia" w:hAnsiTheme="minorEastAsia" w:hint="eastAsia"/>
          <w:sz w:val="24"/>
          <w:szCs w:val="24"/>
        </w:rPr>
        <w:t>特此公告。</w:t>
      </w:r>
    </w:p>
    <w:p w:rsidR="00F61234" w:rsidRPr="00A232FA" w:rsidRDefault="00F61234" w:rsidP="00BF338F">
      <w:pPr>
        <w:spacing w:afterLines="50" w:line="360" w:lineRule="auto"/>
        <w:ind w:firstLineChars="200" w:firstLine="480"/>
        <w:rPr>
          <w:rFonts w:asciiTheme="minorEastAsia" w:eastAsiaTheme="minorEastAsia" w:hAnsiTheme="minorEastAsia"/>
          <w:sz w:val="24"/>
          <w:szCs w:val="24"/>
        </w:rPr>
      </w:pPr>
    </w:p>
    <w:p w:rsidR="00F61234" w:rsidRPr="00A232FA" w:rsidRDefault="00DC5205">
      <w:pPr>
        <w:pStyle w:val="biaogeright"/>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Cs/>
          <w:color w:val="000000"/>
        </w:rPr>
        <w:t>博道基金管理有限公司</w:t>
      </w:r>
    </w:p>
    <w:p w:rsidR="00F61234" w:rsidRPr="00A232FA" w:rsidRDefault="005956DF">
      <w:pPr>
        <w:pStyle w:val="biaogeright"/>
        <w:spacing w:before="0" w:line="360" w:lineRule="auto"/>
        <w:ind w:left="0"/>
        <w:rPr>
          <w:rFonts w:asciiTheme="minorEastAsia" w:eastAsiaTheme="minorEastAsia" w:hAnsiTheme="minorEastAsia"/>
        </w:rPr>
      </w:pPr>
      <w:r w:rsidRPr="00A232FA">
        <w:rPr>
          <w:rFonts w:asciiTheme="minorEastAsia" w:eastAsiaTheme="minorEastAsia" w:hAnsiTheme="minorEastAsia" w:hint="eastAsia"/>
          <w:bCs/>
          <w:color w:val="000000"/>
        </w:rPr>
        <w:t>二〇二</w:t>
      </w:r>
      <w:r w:rsidR="0037181D" w:rsidRPr="00A232FA">
        <w:rPr>
          <w:rFonts w:asciiTheme="minorEastAsia" w:eastAsiaTheme="minorEastAsia" w:hAnsiTheme="minorEastAsia" w:hint="eastAsia"/>
          <w:bCs/>
          <w:color w:val="000000"/>
        </w:rPr>
        <w:t>五年</w:t>
      </w:r>
      <w:r w:rsidR="00CF29D6">
        <w:rPr>
          <w:rFonts w:asciiTheme="minorEastAsia" w:eastAsiaTheme="minorEastAsia" w:hAnsiTheme="minorEastAsia" w:hint="eastAsia"/>
          <w:bCs/>
          <w:color w:val="000000"/>
        </w:rPr>
        <w:t>十二</w:t>
      </w:r>
      <w:r w:rsidR="00945B66" w:rsidRPr="00945B66">
        <w:rPr>
          <w:rFonts w:asciiTheme="minorEastAsia" w:eastAsiaTheme="minorEastAsia" w:hAnsiTheme="minorEastAsia" w:hint="eastAsia"/>
          <w:bCs/>
          <w:color w:val="000000"/>
        </w:rPr>
        <w:t>月</w:t>
      </w:r>
      <w:r w:rsidR="00FF4B02">
        <w:rPr>
          <w:rFonts w:asciiTheme="minorEastAsia" w:eastAsiaTheme="minorEastAsia" w:hAnsiTheme="minorEastAsia" w:hint="eastAsia"/>
          <w:bCs/>
          <w:color w:val="000000"/>
        </w:rPr>
        <w:t>一</w:t>
      </w:r>
      <w:r w:rsidR="00945B66" w:rsidRPr="00945B66">
        <w:rPr>
          <w:rFonts w:asciiTheme="minorEastAsia" w:eastAsiaTheme="minorEastAsia" w:hAnsiTheme="minorEastAsia" w:hint="eastAsia"/>
          <w:bCs/>
          <w:color w:val="000000"/>
        </w:rPr>
        <w:t>日</w:t>
      </w:r>
    </w:p>
    <w:sectPr w:rsidR="00F61234" w:rsidRPr="00A232FA" w:rsidSect="00FA1124">
      <w:footerReference w:type="default" r:id="rId9"/>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1F" w:rsidRDefault="003F131F">
      <w:r>
        <w:separator/>
      </w:r>
    </w:p>
  </w:endnote>
  <w:endnote w:type="continuationSeparator" w:id="0">
    <w:p w:rsidR="003F131F" w:rsidRDefault="003F131F">
      <w:r>
        <w:continuationSeparator/>
      </w:r>
    </w:p>
  </w:endnote>
  <w:endnote w:type="continuationNotice" w:id="1">
    <w:p w:rsidR="003F131F" w:rsidRDefault="003F131F"/>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1D" w:rsidRDefault="00FA1124">
    <w:pPr>
      <w:pStyle w:val="a5"/>
      <w:jc w:val="center"/>
    </w:pPr>
    <w:r>
      <w:fldChar w:fldCharType="begin"/>
    </w:r>
    <w:r w:rsidR="00086C1D">
      <w:instrText>PAGE   \* MERGEFORMAT</w:instrText>
    </w:r>
    <w:r>
      <w:fldChar w:fldCharType="separate"/>
    </w:r>
    <w:r w:rsidR="00BF338F" w:rsidRPr="00BF338F">
      <w:rPr>
        <w:noProof/>
        <w:lang w:val="zh-CN"/>
      </w:rPr>
      <w:t>5</w:t>
    </w:r>
    <w:r>
      <w:fldChar w:fldCharType="end"/>
    </w:r>
  </w:p>
  <w:p w:rsidR="00086C1D" w:rsidRDefault="00086C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1F" w:rsidRDefault="003F131F">
      <w:r>
        <w:separator/>
      </w:r>
    </w:p>
  </w:footnote>
  <w:footnote w:type="continuationSeparator" w:id="0">
    <w:p w:rsidR="003F131F" w:rsidRDefault="003F131F">
      <w:r>
        <w:continuationSeparator/>
      </w:r>
    </w:p>
  </w:footnote>
  <w:footnote w:type="continuationNotice" w:id="1">
    <w:p w:rsidR="003F131F" w:rsidRDefault="003F131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NotTrackMoves/>
  <w:defaultTabStop w:val="720"/>
  <w:noPunctuationKerning/>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
  <w:rsids>
    <w:rsidRoot w:val="0033174E"/>
    <w:rsid w:val="00004E7E"/>
    <w:rsid w:val="000056C9"/>
    <w:rsid w:val="00007518"/>
    <w:rsid w:val="00010F2F"/>
    <w:rsid w:val="0001557C"/>
    <w:rsid w:val="0001762F"/>
    <w:rsid w:val="00027E82"/>
    <w:rsid w:val="00030E9D"/>
    <w:rsid w:val="00034DF5"/>
    <w:rsid w:val="000362C2"/>
    <w:rsid w:val="00040CDA"/>
    <w:rsid w:val="00043843"/>
    <w:rsid w:val="00045921"/>
    <w:rsid w:val="000462C2"/>
    <w:rsid w:val="00047BB6"/>
    <w:rsid w:val="000578AC"/>
    <w:rsid w:val="000612E9"/>
    <w:rsid w:val="000710CC"/>
    <w:rsid w:val="00072672"/>
    <w:rsid w:val="00075DCE"/>
    <w:rsid w:val="00077C32"/>
    <w:rsid w:val="000845F8"/>
    <w:rsid w:val="00086C1D"/>
    <w:rsid w:val="00094E79"/>
    <w:rsid w:val="0009551D"/>
    <w:rsid w:val="00097BDB"/>
    <w:rsid w:val="000A39A9"/>
    <w:rsid w:val="000A4436"/>
    <w:rsid w:val="000A5FFA"/>
    <w:rsid w:val="000A614C"/>
    <w:rsid w:val="000A72FF"/>
    <w:rsid w:val="000B126A"/>
    <w:rsid w:val="000B21FD"/>
    <w:rsid w:val="000B45B2"/>
    <w:rsid w:val="000B56EF"/>
    <w:rsid w:val="000B64EC"/>
    <w:rsid w:val="000B75CF"/>
    <w:rsid w:val="000C228C"/>
    <w:rsid w:val="000C2608"/>
    <w:rsid w:val="000C29D6"/>
    <w:rsid w:val="000C538C"/>
    <w:rsid w:val="000C5725"/>
    <w:rsid w:val="000C6F12"/>
    <w:rsid w:val="000D22EC"/>
    <w:rsid w:val="000D3F9F"/>
    <w:rsid w:val="000D755F"/>
    <w:rsid w:val="000D762A"/>
    <w:rsid w:val="000E384E"/>
    <w:rsid w:val="000E503C"/>
    <w:rsid w:val="000E63F7"/>
    <w:rsid w:val="000E7B57"/>
    <w:rsid w:val="000F223A"/>
    <w:rsid w:val="000F2A0B"/>
    <w:rsid w:val="000F55FA"/>
    <w:rsid w:val="000F7374"/>
    <w:rsid w:val="000F7FDB"/>
    <w:rsid w:val="00101B18"/>
    <w:rsid w:val="0010341C"/>
    <w:rsid w:val="0010440E"/>
    <w:rsid w:val="00107476"/>
    <w:rsid w:val="0011221C"/>
    <w:rsid w:val="0012173B"/>
    <w:rsid w:val="00121FDE"/>
    <w:rsid w:val="00124734"/>
    <w:rsid w:val="0012767B"/>
    <w:rsid w:val="0014304D"/>
    <w:rsid w:val="00143B69"/>
    <w:rsid w:val="001458C3"/>
    <w:rsid w:val="00147302"/>
    <w:rsid w:val="00147920"/>
    <w:rsid w:val="0015080A"/>
    <w:rsid w:val="00151F48"/>
    <w:rsid w:val="0015439B"/>
    <w:rsid w:val="00155B8A"/>
    <w:rsid w:val="00156D2F"/>
    <w:rsid w:val="00161AE9"/>
    <w:rsid w:val="00162728"/>
    <w:rsid w:val="00165CE5"/>
    <w:rsid w:val="00165E3D"/>
    <w:rsid w:val="00167360"/>
    <w:rsid w:val="001750AB"/>
    <w:rsid w:val="00180CF3"/>
    <w:rsid w:val="0018492B"/>
    <w:rsid w:val="001868DC"/>
    <w:rsid w:val="00187666"/>
    <w:rsid w:val="00192025"/>
    <w:rsid w:val="001A3207"/>
    <w:rsid w:val="001A3EDE"/>
    <w:rsid w:val="001A6D03"/>
    <w:rsid w:val="001B0A82"/>
    <w:rsid w:val="001B3A11"/>
    <w:rsid w:val="001B74FA"/>
    <w:rsid w:val="001C44C6"/>
    <w:rsid w:val="001C4FA8"/>
    <w:rsid w:val="001E1752"/>
    <w:rsid w:val="001F0F3A"/>
    <w:rsid w:val="001F1F17"/>
    <w:rsid w:val="001F5AFF"/>
    <w:rsid w:val="0020306C"/>
    <w:rsid w:val="00203AC8"/>
    <w:rsid w:val="00204131"/>
    <w:rsid w:val="0020480E"/>
    <w:rsid w:val="002068A8"/>
    <w:rsid w:val="00213EE9"/>
    <w:rsid w:val="002158E7"/>
    <w:rsid w:val="0022095A"/>
    <w:rsid w:val="0022119C"/>
    <w:rsid w:val="0022606A"/>
    <w:rsid w:val="0022622F"/>
    <w:rsid w:val="002264A3"/>
    <w:rsid w:val="002270CF"/>
    <w:rsid w:val="00227FBD"/>
    <w:rsid w:val="00233601"/>
    <w:rsid w:val="00233D05"/>
    <w:rsid w:val="0023601B"/>
    <w:rsid w:val="0023628B"/>
    <w:rsid w:val="00237020"/>
    <w:rsid w:val="00240D3B"/>
    <w:rsid w:val="00243588"/>
    <w:rsid w:val="0025076B"/>
    <w:rsid w:val="002514F5"/>
    <w:rsid w:val="002522EF"/>
    <w:rsid w:val="00252D6B"/>
    <w:rsid w:val="00256206"/>
    <w:rsid w:val="00256DF3"/>
    <w:rsid w:val="0027011F"/>
    <w:rsid w:val="002720B8"/>
    <w:rsid w:val="00274FD5"/>
    <w:rsid w:val="002778D7"/>
    <w:rsid w:val="0028502F"/>
    <w:rsid w:val="00286231"/>
    <w:rsid w:val="00291C82"/>
    <w:rsid w:val="002941E7"/>
    <w:rsid w:val="00294263"/>
    <w:rsid w:val="00294876"/>
    <w:rsid w:val="002955B9"/>
    <w:rsid w:val="002958EF"/>
    <w:rsid w:val="0029701F"/>
    <w:rsid w:val="002A3144"/>
    <w:rsid w:val="002A41E7"/>
    <w:rsid w:val="002A4371"/>
    <w:rsid w:val="002A548C"/>
    <w:rsid w:val="002A73CC"/>
    <w:rsid w:val="002A7408"/>
    <w:rsid w:val="002B4646"/>
    <w:rsid w:val="002B5BE9"/>
    <w:rsid w:val="002B677F"/>
    <w:rsid w:val="002B6DC0"/>
    <w:rsid w:val="002D0356"/>
    <w:rsid w:val="002D691B"/>
    <w:rsid w:val="002E0914"/>
    <w:rsid w:val="002E1A51"/>
    <w:rsid w:val="002E3867"/>
    <w:rsid w:val="002E394E"/>
    <w:rsid w:val="002E680C"/>
    <w:rsid w:val="002F2074"/>
    <w:rsid w:val="002F2A08"/>
    <w:rsid w:val="003013A0"/>
    <w:rsid w:val="003017C4"/>
    <w:rsid w:val="00302A7B"/>
    <w:rsid w:val="003036C6"/>
    <w:rsid w:val="00303DAE"/>
    <w:rsid w:val="003062CB"/>
    <w:rsid w:val="00313BDE"/>
    <w:rsid w:val="0031428B"/>
    <w:rsid w:val="00314EDC"/>
    <w:rsid w:val="0031743C"/>
    <w:rsid w:val="0033174E"/>
    <w:rsid w:val="00334634"/>
    <w:rsid w:val="00336B26"/>
    <w:rsid w:val="00337353"/>
    <w:rsid w:val="003377EE"/>
    <w:rsid w:val="003419EB"/>
    <w:rsid w:val="00346071"/>
    <w:rsid w:val="00346347"/>
    <w:rsid w:val="003501B5"/>
    <w:rsid w:val="00352EB3"/>
    <w:rsid w:val="003543C7"/>
    <w:rsid w:val="00361010"/>
    <w:rsid w:val="00362327"/>
    <w:rsid w:val="003625F6"/>
    <w:rsid w:val="003636D5"/>
    <w:rsid w:val="00364CA4"/>
    <w:rsid w:val="0037181D"/>
    <w:rsid w:val="0037428E"/>
    <w:rsid w:val="00374532"/>
    <w:rsid w:val="00374DD1"/>
    <w:rsid w:val="00376564"/>
    <w:rsid w:val="003765C1"/>
    <w:rsid w:val="003769F5"/>
    <w:rsid w:val="00382764"/>
    <w:rsid w:val="00382AA5"/>
    <w:rsid w:val="0038410F"/>
    <w:rsid w:val="0038636C"/>
    <w:rsid w:val="003923EB"/>
    <w:rsid w:val="003932B9"/>
    <w:rsid w:val="0039361A"/>
    <w:rsid w:val="00394F50"/>
    <w:rsid w:val="003A0AD6"/>
    <w:rsid w:val="003A0CAD"/>
    <w:rsid w:val="003A51E0"/>
    <w:rsid w:val="003A6D71"/>
    <w:rsid w:val="003B3BD6"/>
    <w:rsid w:val="003B5DD0"/>
    <w:rsid w:val="003B6CFD"/>
    <w:rsid w:val="003C1701"/>
    <w:rsid w:val="003C1C0D"/>
    <w:rsid w:val="003C1C2B"/>
    <w:rsid w:val="003C1ED7"/>
    <w:rsid w:val="003C32F6"/>
    <w:rsid w:val="003D1172"/>
    <w:rsid w:val="003D6915"/>
    <w:rsid w:val="003D741E"/>
    <w:rsid w:val="003D79FF"/>
    <w:rsid w:val="003E529A"/>
    <w:rsid w:val="003E78B2"/>
    <w:rsid w:val="003F131F"/>
    <w:rsid w:val="003F28E6"/>
    <w:rsid w:val="003F3C34"/>
    <w:rsid w:val="003F602F"/>
    <w:rsid w:val="003F7F92"/>
    <w:rsid w:val="00406D24"/>
    <w:rsid w:val="00410541"/>
    <w:rsid w:val="00411670"/>
    <w:rsid w:val="00412C22"/>
    <w:rsid w:val="00416CDB"/>
    <w:rsid w:val="0042058C"/>
    <w:rsid w:val="004251D1"/>
    <w:rsid w:val="00431D88"/>
    <w:rsid w:val="00436D42"/>
    <w:rsid w:val="004373BB"/>
    <w:rsid w:val="004424D1"/>
    <w:rsid w:val="0044376D"/>
    <w:rsid w:val="00443B8F"/>
    <w:rsid w:val="004452FE"/>
    <w:rsid w:val="0044644C"/>
    <w:rsid w:val="004473E8"/>
    <w:rsid w:val="00447473"/>
    <w:rsid w:val="00450951"/>
    <w:rsid w:val="0045139E"/>
    <w:rsid w:val="00453B56"/>
    <w:rsid w:val="004605D4"/>
    <w:rsid w:val="00461DFE"/>
    <w:rsid w:val="004627FC"/>
    <w:rsid w:val="00465590"/>
    <w:rsid w:val="0047026B"/>
    <w:rsid w:val="00470A64"/>
    <w:rsid w:val="00472794"/>
    <w:rsid w:val="0047440B"/>
    <w:rsid w:val="00474EB2"/>
    <w:rsid w:val="00481F04"/>
    <w:rsid w:val="00482A14"/>
    <w:rsid w:val="00490304"/>
    <w:rsid w:val="0049042F"/>
    <w:rsid w:val="00490A75"/>
    <w:rsid w:val="00491E84"/>
    <w:rsid w:val="00494282"/>
    <w:rsid w:val="0049547E"/>
    <w:rsid w:val="00497F3F"/>
    <w:rsid w:val="004A0644"/>
    <w:rsid w:val="004A1E80"/>
    <w:rsid w:val="004A43DA"/>
    <w:rsid w:val="004A74FB"/>
    <w:rsid w:val="004B0FF1"/>
    <w:rsid w:val="004B1439"/>
    <w:rsid w:val="004B2425"/>
    <w:rsid w:val="004B3DF6"/>
    <w:rsid w:val="004B5391"/>
    <w:rsid w:val="004B54D2"/>
    <w:rsid w:val="004B7707"/>
    <w:rsid w:val="004B7CDB"/>
    <w:rsid w:val="004C002A"/>
    <w:rsid w:val="004C16A2"/>
    <w:rsid w:val="004C1CA4"/>
    <w:rsid w:val="004C33E0"/>
    <w:rsid w:val="004C397A"/>
    <w:rsid w:val="004C3A63"/>
    <w:rsid w:val="004C60C0"/>
    <w:rsid w:val="004D52E2"/>
    <w:rsid w:val="004E04A2"/>
    <w:rsid w:val="004E5027"/>
    <w:rsid w:val="004E5D16"/>
    <w:rsid w:val="004E613A"/>
    <w:rsid w:val="004E6CDC"/>
    <w:rsid w:val="004F127F"/>
    <w:rsid w:val="004F546C"/>
    <w:rsid w:val="005007D6"/>
    <w:rsid w:val="00500B0B"/>
    <w:rsid w:val="00505230"/>
    <w:rsid w:val="00506441"/>
    <w:rsid w:val="00507580"/>
    <w:rsid w:val="00510075"/>
    <w:rsid w:val="005103C0"/>
    <w:rsid w:val="00511B71"/>
    <w:rsid w:val="00520F92"/>
    <w:rsid w:val="00521B3E"/>
    <w:rsid w:val="00522828"/>
    <w:rsid w:val="005253D0"/>
    <w:rsid w:val="00525602"/>
    <w:rsid w:val="0052799F"/>
    <w:rsid w:val="0053021B"/>
    <w:rsid w:val="005355D2"/>
    <w:rsid w:val="00543D6E"/>
    <w:rsid w:val="0054537A"/>
    <w:rsid w:val="005507C1"/>
    <w:rsid w:val="005574D5"/>
    <w:rsid w:val="00561CD0"/>
    <w:rsid w:val="005620BF"/>
    <w:rsid w:val="00567E49"/>
    <w:rsid w:val="00567F58"/>
    <w:rsid w:val="005723CD"/>
    <w:rsid w:val="00572627"/>
    <w:rsid w:val="00576603"/>
    <w:rsid w:val="0058165C"/>
    <w:rsid w:val="005831B6"/>
    <w:rsid w:val="00584B08"/>
    <w:rsid w:val="00584E7B"/>
    <w:rsid w:val="005956DF"/>
    <w:rsid w:val="00595D0F"/>
    <w:rsid w:val="00596FA6"/>
    <w:rsid w:val="005A08F8"/>
    <w:rsid w:val="005A23F7"/>
    <w:rsid w:val="005A5CF0"/>
    <w:rsid w:val="005A6269"/>
    <w:rsid w:val="005A777A"/>
    <w:rsid w:val="005B371F"/>
    <w:rsid w:val="005C0270"/>
    <w:rsid w:val="005C1CF4"/>
    <w:rsid w:val="005C460D"/>
    <w:rsid w:val="005C701E"/>
    <w:rsid w:val="005C71F8"/>
    <w:rsid w:val="005D0AB3"/>
    <w:rsid w:val="005D0C00"/>
    <w:rsid w:val="005D1056"/>
    <w:rsid w:val="005D2C29"/>
    <w:rsid w:val="005D45CB"/>
    <w:rsid w:val="005D6879"/>
    <w:rsid w:val="005E04D5"/>
    <w:rsid w:val="005E2142"/>
    <w:rsid w:val="005E37BC"/>
    <w:rsid w:val="005E4F01"/>
    <w:rsid w:val="005F114C"/>
    <w:rsid w:val="005F4C33"/>
    <w:rsid w:val="005F7325"/>
    <w:rsid w:val="00600405"/>
    <w:rsid w:val="0060047F"/>
    <w:rsid w:val="00602B8A"/>
    <w:rsid w:val="00602F21"/>
    <w:rsid w:val="00610C0B"/>
    <w:rsid w:val="006161A4"/>
    <w:rsid w:val="00620935"/>
    <w:rsid w:val="00624720"/>
    <w:rsid w:val="00624BC4"/>
    <w:rsid w:val="006250DF"/>
    <w:rsid w:val="0063024C"/>
    <w:rsid w:val="00630E80"/>
    <w:rsid w:val="00633179"/>
    <w:rsid w:val="00634593"/>
    <w:rsid w:val="0064143B"/>
    <w:rsid w:val="0064593B"/>
    <w:rsid w:val="00647E8C"/>
    <w:rsid w:val="006535E2"/>
    <w:rsid w:val="00654442"/>
    <w:rsid w:val="00657105"/>
    <w:rsid w:val="006578E2"/>
    <w:rsid w:val="00660B7D"/>
    <w:rsid w:val="00662DB2"/>
    <w:rsid w:val="006646B4"/>
    <w:rsid w:val="00666CC3"/>
    <w:rsid w:val="00671241"/>
    <w:rsid w:val="00676573"/>
    <w:rsid w:val="006846F9"/>
    <w:rsid w:val="00692F01"/>
    <w:rsid w:val="00695809"/>
    <w:rsid w:val="006A729B"/>
    <w:rsid w:val="006A786E"/>
    <w:rsid w:val="006B05D3"/>
    <w:rsid w:val="006B1C08"/>
    <w:rsid w:val="006B7229"/>
    <w:rsid w:val="006C1924"/>
    <w:rsid w:val="006C3628"/>
    <w:rsid w:val="006C3E20"/>
    <w:rsid w:val="006C3F3F"/>
    <w:rsid w:val="006C6F6B"/>
    <w:rsid w:val="006D5FEF"/>
    <w:rsid w:val="006D6495"/>
    <w:rsid w:val="006E7D96"/>
    <w:rsid w:val="006F091C"/>
    <w:rsid w:val="006F22B3"/>
    <w:rsid w:val="006F3052"/>
    <w:rsid w:val="006F4E96"/>
    <w:rsid w:val="006F50E3"/>
    <w:rsid w:val="006F5598"/>
    <w:rsid w:val="006F56FD"/>
    <w:rsid w:val="006F6718"/>
    <w:rsid w:val="00702949"/>
    <w:rsid w:val="00704638"/>
    <w:rsid w:val="00706C64"/>
    <w:rsid w:val="00706E43"/>
    <w:rsid w:val="0071054E"/>
    <w:rsid w:val="00710ED7"/>
    <w:rsid w:val="00716F42"/>
    <w:rsid w:val="00720787"/>
    <w:rsid w:val="0072212E"/>
    <w:rsid w:val="007223C8"/>
    <w:rsid w:val="007307E3"/>
    <w:rsid w:val="0073278F"/>
    <w:rsid w:val="00742BB8"/>
    <w:rsid w:val="0075161E"/>
    <w:rsid w:val="00753A8E"/>
    <w:rsid w:val="007567A0"/>
    <w:rsid w:val="00757DE6"/>
    <w:rsid w:val="00757DEC"/>
    <w:rsid w:val="00766A98"/>
    <w:rsid w:val="00767750"/>
    <w:rsid w:val="00770196"/>
    <w:rsid w:val="00774E18"/>
    <w:rsid w:val="00776AD6"/>
    <w:rsid w:val="00777221"/>
    <w:rsid w:val="0078263E"/>
    <w:rsid w:val="00782F94"/>
    <w:rsid w:val="00786C7C"/>
    <w:rsid w:val="00787523"/>
    <w:rsid w:val="00787C88"/>
    <w:rsid w:val="0079041C"/>
    <w:rsid w:val="00791676"/>
    <w:rsid w:val="00793511"/>
    <w:rsid w:val="007943CC"/>
    <w:rsid w:val="00794AE9"/>
    <w:rsid w:val="00795CE8"/>
    <w:rsid w:val="007A2ACC"/>
    <w:rsid w:val="007A3DE7"/>
    <w:rsid w:val="007A52E5"/>
    <w:rsid w:val="007B09AF"/>
    <w:rsid w:val="007B1235"/>
    <w:rsid w:val="007B35C6"/>
    <w:rsid w:val="007B394F"/>
    <w:rsid w:val="007B608D"/>
    <w:rsid w:val="007B664E"/>
    <w:rsid w:val="007C3C0C"/>
    <w:rsid w:val="007C57EE"/>
    <w:rsid w:val="007C6E5E"/>
    <w:rsid w:val="007C7DFA"/>
    <w:rsid w:val="007D0842"/>
    <w:rsid w:val="007D165C"/>
    <w:rsid w:val="007D44A8"/>
    <w:rsid w:val="007D547A"/>
    <w:rsid w:val="007D6B7D"/>
    <w:rsid w:val="007D731F"/>
    <w:rsid w:val="007E17C7"/>
    <w:rsid w:val="007E3E51"/>
    <w:rsid w:val="007E46F0"/>
    <w:rsid w:val="007E4D54"/>
    <w:rsid w:val="007E52F5"/>
    <w:rsid w:val="007F0CB9"/>
    <w:rsid w:val="007F30B6"/>
    <w:rsid w:val="007F422B"/>
    <w:rsid w:val="007F7429"/>
    <w:rsid w:val="00804F23"/>
    <w:rsid w:val="0080576B"/>
    <w:rsid w:val="008068E0"/>
    <w:rsid w:val="00806D73"/>
    <w:rsid w:val="0080763E"/>
    <w:rsid w:val="00815826"/>
    <w:rsid w:val="00817589"/>
    <w:rsid w:val="00822943"/>
    <w:rsid w:val="00822E0B"/>
    <w:rsid w:val="00823472"/>
    <w:rsid w:val="008303B6"/>
    <w:rsid w:val="0083189B"/>
    <w:rsid w:val="008332D8"/>
    <w:rsid w:val="008338D9"/>
    <w:rsid w:val="00837474"/>
    <w:rsid w:val="00844148"/>
    <w:rsid w:val="00846373"/>
    <w:rsid w:val="00846B34"/>
    <w:rsid w:val="0084778E"/>
    <w:rsid w:val="00852007"/>
    <w:rsid w:val="008523C0"/>
    <w:rsid w:val="00853B54"/>
    <w:rsid w:val="00870465"/>
    <w:rsid w:val="00871727"/>
    <w:rsid w:val="00873E7B"/>
    <w:rsid w:val="00882886"/>
    <w:rsid w:val="00883CB4"/>
    <w:rsid w:val="00887222"/>
    <w:rsid w:val="00890EDE"/>
    <w:rsid w:val="00894304"/>
    <w:rsid w:val="00895C93"/>
    <w:rsid w:val="00896FA9"/>
    <w:rsid w:val="008A0D19"/>
    <w:rsid w:val="008A13F0"/>
    <w:rsid w:val="008A18C6"/>
    <w:rsid w:val="008A385E"/>
    <w:rsid w:val="008A5B8E"/>
    <w:rsid w:val="008B357F"/>
    <w:rsid w:val="008C3200"/>
    <w:rsid w:val="008C56CB"/>
    <w:rsid w:val="008D2FFE"/>
    <w:rsid w:val="008D3238"/>
    <w:rsid w:val="008D34CC"/>
    <w:rsid w:val="008D4F0B"/>
    <w:rsid w:val="008D7A4B"/>
    <w:rsid w:val="008E034F"/>
    <w:rsid w:val="008E04C6"/>
    <w:rsid w:val="008E0B16"/>
    <w:rsid w:val="008E2D56"/>
    <w:rsid w:val="008E3274"/>
    <w:rsid w:val="008E7E80"/>
    <w:rsid w:val="008F44DA"/>
    <w:rsid w:val="008F5DAC"/>
    <w:rsid w:val="008F7569"/>
    <w:rsid w:val="008F7E0F"/>
    <w:rsid w:val="00900896"/>
    <w:rsid w:val="009012E0"/>
    <w:rsid w:val="00904DF9"/>
    <w:rsid w:val="00905AFD"/>
    <w:rsid w:val="00910C0D"/>
    <w:rsid w:val="009140EC"/>
    <w:rsid w:val="00915637"/>
    <w:rsid w:val="00920712"/>
    <w:rsid w:val="00921FB2"/>
    <w:rsid w:val="0092360D"/>
    <w:rsid w:val="00925913"/>
    <w:rsid w:val="009308F7"/>
    <w:rsid w:val="00930966"/>
    <w:rsid w:val="00930C81"/>
    <w:rsid w:val="00931E89"/>
    <w:rsid w:val="00935320"/>
    <w:rsid w:val="00936FFE"/>
    <w:rsid w:val="00937347"/>
    <w:rsid w:val="00940252"/>
    <w:rsid w:val="00941D5B"/>
    <w:rsid w:val="00943846"/>
    <w:rsid w:val="00945B66"/>
    <w:rsid w:val="00946B32"/>
    <w:rsid w:val="009477E9"/>
    <w:rsid w:val="009506C7"/>
    <w:rsid w:val="00956325"/>
    <w:rsid w:val="009646E2"/>
    <w:rsid w:val="0096686D"/>
    <w:rsid w:val="00972785"/>
    <w:rsid w:val="009741D5"/>
    <w:rsid w:val="0097680D"/>
    <w:rsid w:val="0098163F"/>
    <w:rsid w:val="00981739"/>
    <w:rsid w:val="0098213A"/>
    <w:rsid w:val="00985794"/>
    <w:rsid w:val="009905D9"/>
    <w:rsid w:val="009949E3"/>
    <w:rsid w:val="0099687D"/>
    <w:rsid w:val="009A3317"/>
    <w:rsid w:val="009A5E71"/>
    <w:rsid w:val="009A7606"/>
    <w:rsid w:val="009B126A"/>
    <w:rsid w:val="009B424F"/>
    <w:rsid w:val="009B5B2E"/>
    <w:rsid w:val="009C179D"/>
    <w:rsid w:val="009C1DE0"/>
    <w:rsid w:val="009C368F"/>
    <w:rsid w:val="009C3BA2"/>
    <w:rsid w:val="009C741A"/>
    <w:rsid w:val="009D1441"/>
    <w:rsid w:val="009D3C1C"/>
    <w:rsid w:val="009D4C51"/>
    <w:rsid w:val="009D5096"/>
    <w:rsid w:val="009D7472"/>
    <w:rsid w:val="009E50B3"/>
    <w:rsid w:val="009E61ED"/>
    <w:rsid w:val="009F025B"/>
    <w:rsid w:val="009F3F51"/>
    <w:rsid w:val="009F432B"/>
    <w:rsid w:val="009F4888"/>
    <w:rsid w:val="009F54FA"/>
    <w:rsid w:val="009F5892"/>
    <w:rsid w:val="009F74B8"/>
    <w:rsid w:val="00A01E1A"/>
    <w:rsid w:val="00A021BC"/>
    <w:rsid w:val="00A044A8"/>
    <w:rsid w:val="00A04854"/>
    <w:rsid w:val="00A07DA2"/>
    <w:rsid w:val="00A07E1A"/>
    <w:rsid w:val="00A10A0D"/>
    <w:rsid w:val="00A13B6D"/>
    <w:rsid w:val="00A15251"/>
    <w:rsid w:val="00A16579"/>
    <w:rsid w:val="00A21919"/>
    <w:rsid w:val="00A232FA"/>
    <w:rsid w:val="00A235E5"/>
    <w:rsid w:val="00A3145E"/>
    <w:rsid w:val="00A31DC5"/>
    <w:rsid w:val="00A33EEB"/>
    <w:rsid w:val="00A37BAB"/>
    <w:rsid w:val="00A42EE5"/>
    <w:rsid w:val="00A50ED1"/>
    <w:rsid w:val="00A51696"/>
    <w:rsid w:val="00A52D49"/>
    <w:rsid w:val="00A572C7"/>
    <w:rsid w:val="00A57D80"/>
    <w:rsid w:val="00A66C86"/>
    <w:rsid w:val="00A7270D"/>
    <w:rsid w:val="00A77070"/>
    <w:rsid w:val="00A80817"/>
    <w:rsid w:val="00A85A86"/>
    <w:rsid w:val="00A85FD0"/>
    <w:rsid w:val="00A86BD3"/>
    <w:rsid w:val="00A91890"/>
    <w:rsid w:val="00A95E05"/>
    <w:rsid w:val="00A97356"/>
    <w:rsid w:val="00AA1E46"/>
    <w:rsid w:val="00AA20AE"/>
    <w:rsid w:val="00AA2C1D"/>
    <w:rsid w:val="00AA6331"/>
    <w:rsid w:val="00AA6858"/>
    <w:rsid w:val="00AB48C1"/>
    <w:rsid w:val="00AB75F4"/>
    <w:rsid w:val="00AC17A4"/>
    <w:rsid w:val="00AC1CDC"/>
    <w:rsid w:val="00AC4190"/>
    <w:rsid w:val="00AC6B46"/>
    <w:rsid w:val="00AD18B5"/>
    <w:rsid w:val="00AD240A"/>
    <w:rsid w:val="00AD55C8"/>
    <w:rsid w:val="00AD69B4"/>
    <w:rsid w:val="00AE29D3"/>
    <w:rsid w:val="00AE2C64"/>
    <w:rsid w:val="00AE4099"/>
    <w:rsid w:val="00AF0415"/>
    <w:rsid w:val="00AF7232"/>
    <w:rsid w:val="00B000FA"/>
    <w:rsid w:val="00B02AB6"/>
    <w:rsid w:val="00B0498E"/>
    <w:rsid w:val="00B0504A"/>
    <w:rsid w:val="00B06E12"/>
    <w:rsid w:val="00B10FFF"/>
    <w:rsid w:val="00B1212E"/>
    <w:rsid w:val="00B17D6D"/>
    <w:rsid w:val="00B229E0"/>
    <w:rsid w:val="00B312E0"/>
    <w:rsid w:val="00B31FB0"/>
    <w:rsid w:val="00B3306A"/>
    <w:rsid w:val="00B334A8"/>
    <w:rsid w:val="00B34303"/>
    <w:rsid w:val="00B40C8F"/>
    <w:rsid w:val="00B41EB5"/>
    <w:rsid w:val="00B422EE"/>
    <w:rsid w:val="00B4279F"/>
    <w:rsid w:val="00B453D6"/>
    <w:rsid w:val="00B457D8"/>
    <w:rsid w:val="00B45B6B"/>
    <w:rsid w:val="00B535E9"/>
    <w:rsid w:val="00B53657"/>
    <w:rsid w:val="00B55A1D"/>
    <w:rsid w:val="00B56C18"/>
    <w:rsid w:val="00B57CB7"/>
    <w:rsid w:val="00B64AC1"/>
    <w:rsid w:val="00B67571"/>
    <w:rsid w:val="00B82C9C"/>
    <w:rsid w:val="00B83CCD"/>
    <w:rsid w:val="00B8425D"/>
    <w:rsid w:val="00B85B02"/>
    <w:rsid w:val="00B935D1"/>
    <w:rsid w:val="00B93D59"/>
    <w:rsid w:val="00BA2259"/>
    <w:rsid w:val="00BA251B"/>
    <w:rsid w:val="00BA4109"/>
    <w:rsid w:val="00BA47FA"/>
    <w:rsid w:val="00BA79CA"/>
    <w:rsid w:val="00BB23A4"/>
    <w:rsid w:val="00BB278F"/>
    <w:rsid w:val="00BB2D35"/>
    <w:rsid w:val="00BB41F5"/>
    <w:rsid w:val="00BB5491"/>
    <w:rsid w:val="00BC1CCF"/>
    <w:rsid w:val="00BC29F0"/>
    <w:rsid w:val="00BC4F59"/>
    <w:rsid w:val="00BC73B2"/>
    <w:rsid w:val="00BC75B7"/>
    <w:rsid w:val="00BD1A34"/>
    <w:rsid w:val="00BD26FB"/>
    <w:rsid w:val="00BD39AE"/>
    <w:rsid w:val="00BD43E1"/>
    <w:rsid w:val="00BD4D14"/>
    <w:rsid w:val="00BD50B5"/>
    <w:rsid w:val="00BE55D5"/>
    <w:rsid w:val="00BE7FD2"/>
    <w:rsid w:val="00BF338F"/>
    <w:rsid w:val="00BF369A"/>
    <w:rsid w:val="00BF4574"/>
    <w:rsid w:val="00BF4A29"/>
    <w:rsid w:val="00BF50A0"/>
    <w:rsid w:val="00BF5D7F"/>
    <w:rsid w:val="00BF6D89"/>
    <w:rsid w:val="00C003FD"/>
    <w:rsid w:val="00C013CB"/>
    <w:rsid w:val="00C01EF6"/>
    <w:rsid w:val="00C0735E"/>
    <w:rsid w:val="00C104CE"/>
    <w:rsid w:val="00C11686"/>
    <w:rsid w:val="00C146E6"/>
    <w:rsid w:val="00C14EA3"/>
    <w:rsid w:val="00C156DF"/>
    <w:rsid w:val="00C16B03"/>
    <w:rsid w:val="00C17396"/>
    <w:rsid w:val="00C20556"/>
    <w:rsid w:val="00C20AB3"/>
    <w:rsid w:val="00C24A9D"/>
    <w:rsid w:val="00C266A3"/>
    <w:rsid w:val="00C2691B"/>
    <w:rsid w:val="00C26D5F"/>
    <w:rsid w:val="00C312A6"/>
    <w:rsid w:val="00C34166"/>
    <w:rsid w:val="00C3721F"/>
    <w:rsid w:val="00C5498C"/>
    <w:rsid w:val="00C54F04"/>
    <w:rsid w:val="00C56B73"/>
    <w:rsid w:val="00C56BB3"/>
    <w:rsid w:val="00C6157D"/>
    <w:rsid w:val="00C63327"/>
    <w:rsid w:val="00C644CB"/>
    <w:rsid w:val="00C71562"/>
    <w:rsid w:val="00C71E71"/>
    <w:rsid w:val="00C73189"/>
    <w:rsid w:val="00C73332"/>
    <w:rsid w:val="00C75B1C"/>
    <w:rsid w:val="00C764EA"/>
    <w:rsid w:val="00C76921"/>
    <w:rsid w:val="00C76A5F"/>
    <w:rsid w:val="00C80FB9"/>
    <w:rsid w:val="00C82032"/>
    <w:rsid w:val="00C84791"/>
    <w:rsid w:val="00C86E48"/>
    <w:rsid w:val="00C93C22"/>
    <w:rsid w:val="00C94EE0"/>
    <w:rsid w:val="00C959FB"/>
    <w:rsid w:val="00C96E41"/>
    <w:rsid w:val="00CA1892"/>
    <w:rsid w:val="00CA53B6"/>
    <w:rsid w:val="00CA60A7"/>
    <w:rsid w:val="00CB0F3A"/>
    <w:rsid w:val="00CB319B"/>
    <w:rsid w:val="00CB354F"/>
    <w:rsid w:val="00CB52F8"/>
    <w:rsid w:val="00CC037E"/>
    <w:rsid w:val="00CC18E3"/>
    <w:rsid w:val="00CC3071"/>
    <w:rsid w:val="00CC3664"/>
    <w:rsid w:val="00CC69C8"/>
    <w:rsid w:val="00CD1532"/>
    <w:rsid w:val="00CD1699"/>
    <w:rsid w:val="00CD1FBB"/>
    <w:rsid w:val="00CD1FEE"/>
    <w:rsid w:val="00CD2AC8"/>
    <w:rsid w:val="00CD6555"/>
    <w:rsid w:val="00CE3820"/>
    <w:rsid w:val="00CE3E12"/>
    <w:rsid w:val="00CE5FA0"/>
    <w:rsid w:val="00CF02EE"/>
    <w:rsid w:val="00CF0524"/>
    <w:rsid w:val="00CF0680"/>
    <w:rsid w:val="00CF29D6"/>
    <w:rsid w:val="00CF5CFF"/>
    <w:rsid w:val="00CF6CF5"/>
    <w:rsid w:val="00CF6DDF"/>
    <w:rsid w:val="00D017EF"/>
    <w:rsid w:val="00D02528"/>
    <w:rsid w:val="00D02C0A"/>
    <w:rsid w:val="00D03CC2"/>
    <w:rsid w:val="00D06050"/>
    <w:rsid w:val="00D10DB9"/>
    <w:rsid w:val="00D1356F"/>
    <w:rsid w:val="00D243D4"/>
    <w:rsid w:val="00D247D5"/>
    <w:rsid w:val="00D25B5B"/>
    <w:rsid w:val="00D25F1B"/>
    <w:rsid w:val="00D313B5"/>
    <w:rsid w:val="00D314CF"/>
    <w:rsid w:val="00D32A4A"/>
    <w:rsid w:val="00D32A66"/>
    <w:rsid w:val="00D33854"/>
    <w:rsid w:val="00D42F6B"/>
    <w:rsid w:val="00D441AF"/>
    <w:rsid w:val="00D452EE"/>
    <w:rsid w:val="00D45A9A"/>
    <w:rsid w:val="00D51A95"/>
    <w:rsid w:val="00D5637D"/>
    <w:rsid w:val="00D579A8"/>
    <w:rsid w:val="00D7329D"/>
    <w:rsid w:val="00D74713"/>
    <w:rsid w:val="00D80C3E"/>
    <w:rsid w:val="00D80E0B"/>
    <w:rsid w:val="00D81487"/>
    <w:rsid w:val="00D81E12"/>
    <w:rsid w:val="00D861D4"/>
    <w:rsid w:val="00D87A80"/>
    <w:rsid w:val="00D90497"/>
    <w:rsid w:val="00D92E52"/>
    <w:rsid w:val="00D94768"/>
    <w:rsid w:val="00D951B2"/>
    <w:rsid w:val="00D95CA6"/>
    <w:rsid w:val="00DA05F8"/>
    <w:rsid w:val="00DA7C09"/>
    <w:rsid w:val="00DB1F5A"/>
    <w:rsid w:val="00DB45B2"/>
    <w:rsid w:val="00DB5D6A"/>
    <w:rsid w:val="00DC0D9E"/>
    <w:rsid w:val="00DC5205"/>
    <w:rsid w:val="00DD6B74"/>
    <w:rsid w:val="00DE1114"/>
    <w:rsid w:val="00DE5495"/>
    <w:rsid w:val="00DE6DE9"/>
    <w:rsid w:val="00DF4150"/>
    <w:rsid w:val="00DF6BD7"/>
    <w:rsid w:val="00DF6F9F"/>
    <w:rsid w:val="00DF77A0"/>
    <w:rsid w:val="00E02006"/>
    <w:rsid w:val="00E03755"/>
    <w:rsid w:val="00E03F55"/>
    <w:rsid w:val="00E05728"/>
    <w:rsid w:val="00E106F2"/>
    <w:rsid w:val="00E1384D"/>
    <w:rsid w:val="00E146D3"/>
    <w:rsid w:val="00E14FE2"/>
    <w:rsid w:val="00E15885"/>
    <w:rsid w:val="00E16687"/>
    <w:rsid w:val="00E21BBE"/>
    <w:rsid w:val="00E22412"/>
    <w:rsid w:val="00E25B80"/>
    <w:rsid w:val="00E3080A"/>
    <w:rsid w:val="00E31B96"/>
    <w:rsid w:val="00E32654"/>
    <w:rsid w:val="00E36F64"/>
    <w:rsid w:val="00E42032"/>
    <w:rsid w:val="00E44753"/>
    <w:rsid w:val="00E463DC"/>
    <w:rsid w:val="00E501B5"/>
    <w:rsid w:val="00E50522"/>
    <w:rsid w:val="00E507E2"/>
    <w:rsid w:val="00E518E9"/>
    <w:rsid w:val="00E547DC"/>
    <w:rsid w:val="00E57470"/>
    <w:rsid w:val="00E606A5"/>
    <w:rsid w:val="00E606DE"/>
    <w:rsid w:val="00E66128"/>
    <w:rsid w:val="00E76E92"/>
    <w:rsid w:val="00E80EE9"/>
    <w:rsid w:val="00E81796"/>
    <w:rsid w:val="00E85BE9"/>
    <w:rsid w:val="00E95685"/>
    <w:rsid w:val="00E97313"/>
    <w:rsid w:val="00E97BAD"/>
    <w:rsid w:val="00E97F37"/>
    <w:rsid w:val="00EA0BA9"/>
    <w:rsid w:val="00EA1E47"/>
    <w:rsid w:val="00EA2768"/>
    <w:rsid w:val="00EA3C87"/>
    <w:rsid w:val="00EA4FFF"/>
    <w:rsid w:val="00EA70BC"/>
    <w:rsid w:val="00EB38CC"/>
    <w:rsid w:val="00EB52E2"/>
    <w:rsid w:val="00EB669C"/>
    <w:rsid w:val="00EB6EAF"/>
    <w:rsid w:val="00EC2E1D"/>
    <w:rsid w:val="00EC36FF"/>
    <w:rsid w:val="00EC5EE6"/>
    <w:rsid w:val="00EC6080"/>
    <w:rsid w:val="00EC6F97"/>
    <w:rsid w:val="00ED3413"/>
    <w:rsid w:val="00ED4694"/>
    <w:rsid w:val="00ED5FAD"/>
    <w:rsid w:val="00ED6AEB"/>
    <w:rsid w:val="00EE2B8C"/>
    <w:rsid w:val="00EE45D8"/>
    <w:rsid w:val="00EE5586"/>
    <w:rsid w:val="00EE5D77"/>
    <w:rsid w:val="00EF29B3"/>
    <w:rsid w:val="00EF4B0F"/>
    <w:rsid w:val="00F0501F"/>
    <w:rsid w:val="00F07053"/>
    <w:rsid w:val="00F1116E"/>
    <w:rsid w:val="00F124F6"/>
    <w:rsid w:val="00F12F72"/>
    <w:rsid w:val="00F165CA"/>
    <w:rsid w:val="00F21710"/>
    <w:rsid w:val="00F23E38"/>
    <w:rsid w:val="00F2445F"/>
    <w:rsid w:val="00F27A49"/>
    <w:rsid w:val="00F31265"/>
    <w:rsid w:val="00F329E5"/>
    <w:rsid w:val="00F401A0"/>
    <w:rsid w:val="00F479BB"/>
    <w:rsid w:val="00F50299"/>
    <w:rsid w:val="00F52996"/>
    <w:rsid w:val="00F52BFB"/>
    <w:rsid w:val="00F55FD2"/>
    <w:rsid w:val="00F56819"/>
    <w:rsid w:val="00F575CB"/>
    <w:rsid w:val="00F60E5E"/>
    <w:rsid w:val="00F61234"/>
    <w:rsid w:val="00F70A9B"/>
    <w:rsid w:val="00F70B18"/>
    <w:rsid w:val="00F71B8E"/>
    <w:rsid w:val="00F74673"/>
    <w:rsid w:val="00F767DD"/>
    <w:rsid w:val="00F801FF"/>
    <w:rsid w:val="00F84407"/>
    <w:rsid w:val="00F87ACC"/>
    <w:rsid w:val="00FA1124"/>
    <w:rsid w:val="00FA1DBD"/>
    <w:rsid w:val="00FA2381"/>
    <w:rsid w:val="00FA7D95"/>
    <w:rsid w:val="00FB1475"/>
    <w:rsid w:val="00FB168B"/>
    <w:rsid w:val="00FB4881"/>
    <w:rsid w:val="00FB4FE9"/>
    <w:rsid w:val="00FB5F0F"/>
    <w:rsid w:val="00FB7650"/>
    <w:rsid w:val="00FC2667"/>
    <w:rsid w:val="00FC31D5"/>
    <w:rsid w:val="00FC5910"/>
    <w:rsid w:val="00FC68AF"/>
    <w:rsid w:val="00FC73A4"/>
    <w:rsid w:val="00FD2D87"/>
    <w:rsid w:val="00FD6050"/>
    <w:rsid w:val="00FD6FAB"/>
    <w:rsid w:val="00FD783E"/>
    <w:rsid w:val="00FE4CE8"/>
    <w:rsid w:val="00FF1741"/>
    <w:rsid w:val="00FF3316"/>
    <w:rsid w:val="00FF36FB"/>
    <w:rsid w:val="00FF4198"/>
    <w:rsid w:val="00FF4B02"/>
    <w:rsid w:val="00FF4C35"/>
    <w:rsid w:val="00FF680F"/>
    <w:rsid w:val="00FF74A3"/>
    <w:rsid w:val="39FE1A2C"/>
    <w:rsid w:val="4460049E"/>
    <w:rsid w:val="5C2756B9"/>
  </w:rsids>
  <m:mathPr>
    <m:mathFont m:val="Cambria Math"/>
    <m:brkBin m:val="before"/>
    <m:brkBinSub m:val="--"/>
    <m:smallFrac m:val="off"/>
    <m:dispDef/>
    <m:lMargin m:val="0"/>
    <m:rMargin m:val="0"/>
    <m:defJc m:val="centerGroup"/>
    <m:wrapIndent m:val="1440"/>
    <m:intLim m:val="subSup"/>
    <m:naryLim m:val="undOvr"/>
  </m:mathPr>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24"/>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A1124"/>
    <w:pPr>
      <w:jc w:val="left"/>
    </w:pPr>
  </w:style>
  <w:style w:type="paragraph" w:styleId="a4">
    <w:name w:val="Balloon Text"/>
    <w:basedOn w:val="a"/>
    <w:link w:val="Char0"/>
    <w:uiPriority w:val="99"/>
    <w:semiHidden/>
    <w:unhideWhenUsed/>
    <w:qFormat/>
    <w:rsid w:val="00FA1124"/>
    <w:rPr>
      <w:sz w:val="18"/>
      <w:szCs w:val="18"/>
    </w:rPr>
  </w:style>
  <w:style w:type="paragraph" w:styleId="a5">
    <w:name w:val="footer"/>
    <w:basedOn w:val="a"/>
    <w:link w:val="Char1"/>
    <w:uiPriority w:val="99"/>
    <w:unhideWhenUsed/>
    <w:qFormat/>
    <w:rsid w:val="00FA112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A112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A1124"/>
    <w:rPr>
      <w:b/>
      <w:bCs/>
    </w:rPr>
  </w:style>
  <w:style w:type="character" w:styleId="a8">
    <w:name w:val="Hyperlink"/>
    <w:uiPriority w:val="99"/>
    <w:qFormat/>
    <w:rsid w:val="00FA1124"/>
    <w:rPr>
      <w:color w:val="0000FF"/>
      <w:u w:val="single"/>
    </w:rPr>
  </w:style>
  <w:style w:type="character" w:styleId="a9">
    <w:name w:val="annotation reference"/>
    <w:uiPriority w:val="99"/>
    <w:semiHidden/>
    <w:unhideWhenUsed/>
    <w:qFormat/>
    <w:rsid w:val="00FA1124"/>
    <w:rPr>
      <w:sz w:val="21"/>
      <w:szCs w:val="21"/>
    </w:rPr>
  </w:style>
  <w:style w:type="paragraph" w:customStyle="1" w:styleId="msonormalfy">
    <w:name w:val="msonormalfy"/>
    <w:qFormat/>
    <w:rsid w:val="00FA1124"/>
    <w:pPr>
      <w:widowControl w:val="0"/>
      <w:jc w:val="center"/>
    </w:pPr>
    <w:rPr>
      <w:rFonts w:cs="Times New Roman"/>
      <w:kern w:val="2"/>
      <w:sz w:val="33"/>
      <w:szCs w:val="22"/>
    </w:rPr>
  </w:style>
  <w:style w:type="paragraph" w:customStyle="1" w:styleId="msonormalnone">
    <w:name w:val="msonormal_none"/>
    <w:qFormat/>
    <w:rsid w:val="00FA1124"/>
    <w:pPr>
      <w:widowControl w:val="0"/>
    </w:pPr>
    <w:rPr>
      <w:rFonts w:cs="Times New Roman"/>
      <w:kern w:val="2"/>
      <w:sz w:val="21"/>
      <w:szCs w:val="22"/>
    </w:rPr>
  </w:style>
  <w:style w:type="character" w:customStyle="1" w:styleId="Char2">
    <w:name w:val="页眉 Char"/>
    <w:link w:val="a6"/>
    <w:uiPriority w:val="99"/>
    <w:qFormat/>
    <w:locked/>
    <w:rsid w:val="00FA1124"/>
    <w:rPr>
      <w:rFonts w:ascii="Times New Roman" w:hAnsi="Times New Roman" w:cs="Times New Roman" w:hint="default"/>
      <w:sz w:val="18"/>
      <w:szCs w:val="18"/>
    </w:rPr>
  </w:style>
  <w:style w:type="character" w:customStyle="1" w:styleId="Char1">
    <w:name w:val="页脚 Char"/>
    <w:link w:val="a5"/>
    <w:uiPriority w:val="99"/>
    <w:qFormat/>
    <w:locked/>
    <w:rsid w:val="00FA1124"/>
    <w:rPr>
      <w:rFonts w:ascii="Times New Roman" w:hAnsi="Times New Roman" w:cs="Times New Roman" w:hint="default"/>
      <w:sz w:val="18"/>
      <w:szCs w:val="18"/>
    </w:rPr>
  </w:style>
  <w:style w:type="paragraph" w:customStyle="1" w:styleId="msonormal1">
    <w:name w:val="msonormal1"/>
    <w:qFormat/>
    <w:rsid w:val="00FA1124"/>
    <w:pPr>
      <w:widowControl w:val="0"/>
      <w:jc w:val="both"/>
    </w:pPr>
    <w:rPr>
      <w:rFonts w:cs="Times New Roman"/>
      <w:kern w:val="2"/>
      <w:sz w:val="21"/>
      <w:szCs w:val="22"/>
    </w:rPr>
  </w:style>
  <w:style w:type="paragraph" w:customStyle="1" w:styleId="dazhangjie">
    <w:name w:val="dazhangjie"/>
    <w:basedOn w:val="a"/>
    <w:qFormat/>
    <w:rsid w:val="00FA1124"/>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rsid w:val="00FA1124"/>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qFormat/>
    <w:rsid w:val="00FA1124"/>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qFormat/>
    <w:rsid w:val="00FA1124"/>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qFormat/>
    <w:rsid w:val="00FA1124"/>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qFormat/>
    <w:rsid w:val="00FA1124"/>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qFormat/>
    <w:rsid w:val="00FA1124"/>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FA1124"/>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qFormat/>
    <w:rsid w:val="00FA1124"/>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FA1124"/>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qFormat/>
    <w:rsid w:val="00FA1124"/>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qFormat/>
    <w:rsid w:val="00FA1124"/>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Char">
    <w:name w:val="批注文字 Char"/>
    <w:link w:val="a3"/>
    <w:uiPriority w:val="99"/>
    <w:semiHidden/>
    <w:qFormat/>
    <w:rsid w:val="00FA1124"/>
    <w:rPr>
      <w:rFonts w:cs="Times New Roman"/>
      <w:kern w:val="2"/>
      <w:sz w:val="21"/>
      <w:szCs w:val="22"/>
    </w:rPr>
  </w:style>
  <w:style w:type="character" w:customStyle="1" w:styleId="Char3">
    <w:name w:val="批注主题 Char"/>
    <w:link w:val="a7"/>
    <w:uiPriority w:val="99"/>
    <w:semiHidden/>
    <w:qFormat/>
    <w:rsid w:val="00FA1124"/>
    <w:rPr>
      <w:rFonts w:cs="Times New Roman"/>
      <w:b/>
      <w:bCs/>
      <w:kern w:val="2"/>
      <w:sz w:val="21"/>
      <w:szCs w:val="22"/>
    </w:rPr>
  </w:style>
  <w:style w:type="character" w:customStyle="1" w:styleId="Char0">
    <w:name w:val="批注框文本 Char"/>
    <w:link w:val="a4"/>
    <w:uiPriority w:val="99"/>
    <w:semiHidden/>
    <w:qFormat/>
    <w:rsid w:val="00FA1124"/>
    <w:rPr>
      <w:rFonts w:cs="Times New Roman"/>
      <w:kern w:val="2"/>
      <w:sz w:val="18"/>
      <w:szCs w:val="18"/>
    </w:rPr>
  </w:style>
  <w:style w:type="paragraph" w:customStyle="1" w:styleId="CharCharCharCharCharCharChar">
    <w:name w:val="Char Char Char Char Char Char Char"/>
    <w:basedOn w:val="a"/>
    <w:qFormat/>
    <w:rsid w:val="00FA1124"/>
    <w:rPr>
      <w:rFonts w:ascii="Times New Roman" w:hAnsi="Times New Roman"/>
      <w:szCs w:val="20"/>
    </w:rPr>
  </w:style>
  <w:style w:type="paragraph" w:customStyle="1" w:styleId="1">
    <w:name w:val="修订1"/>
    <w:hidden/>
    <w:uiPriority w:val="99"/>
    <w:semiHidden/>
    <w:qFormat/>
    <w:rsid w:val="00FA1124"/>
    <w:rPr>
      <w:rFonts w:cs="Times New Roman"/>
      <w:kern w:val="2"/>
      <w:sz w:val="21"/>
      <w:szCs w:val="22"/>
    </w:rPr>
  </w:style>
  <w:style w:type="paragraph" w:customStyle="1" w:styleId="2">
    <w:name w:val="修订2"/>
    <w:hidden/>
    <w:uiPriority w:val="99"/>
    <w:semiHidden/>
    <w:qFormat/>
    <w:rsid w:val="00FA1124"/>
    <w:rPr>
      <w:rFonts w:cs="Times New Roman"/>
      <w:kern w:val="2"/>
      <w:sz w:val="21"/>
      <w:szCs w:val="22"/>
    </w:rPr>
  </w:style>
  <w:style w:type="paragraph" w:styleId="aa">
    <w:name w:val="Revision"/>
    <w:hidden/>
    <w:uiPriority w:val="99"/>
    <w:semiHidden/>
    <w:rsid w:val="00490A75"/>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82518030">
      <w:bodyDiv w:val="1"/>
      <w:marLeft w:val="0"/>
      <w:marRight w:val="0"/>
      <w:marTop w:val="0"/>
      <w:marBottom w:val="0"/>
      <w:divBdr>
        <w:top w:val="none" w:sz="0" w:space="0" w:color="auto"/>
        <w:left w:val="none" w:sz="0" w:space="0" w:color="auto"/>
        <w:bottom w:val="none" w:sz="0" w:space="0" w:color="auto"/>
        <w:right w:val="none" w:sz="0" w:space="0" w:color="auto"/>
      </w:divBdr>
    </w:div>
    <w:div w:id="191847527">
      <w:bodyDiv w:val="1"/>
      <w:marLeft w:val="0"/>
      <w:marRight w:val="0"/>
      <w:marTop w:val="0"/>
      <w:marBottom w:val="0"/>
      <w:divBdr>
        <w:top w:val="none" w:sz="0" w:space="0" w:color="auto"/>
        <w:left w:val="none" w:sz="0" w:space="0" w:color="auto"/>
        <w:bottom w:val="none" w:sz="0" w:space="0" w:color="auto"/>
        <w:right w:val="none" w:sz="0" w:space="0" w:color="auto"/>
      </w:divBdr>
    </w:div>
    <w:div w:id="230972437">
      <w:bodyDiv w:val="1"/>
      <w:marLeft w:val="0"/>
      <w:marRight w:val="0"/>
      <w:marTop w:val="0"/>
      <w:marBottom w:val="0"/>
      <w:divBdr>
        <w:top w:val="none" w:sz="0" w:space="0" w:color="auto"/>
        <w:left w:val="none" w:sz="0" w:space="0" w:color="auto"/>
        <w:bottom w:val="none" w:sz="0" w:space="0" w:color="auto"/>
        <w:right w:val="none" w:sz="0" w:space="0" w:color="auto"/>
      </w:divBdr>
    </w:div>
    <w:div w:id="424542353">
      <w:bodyDiv w:val="1"/>
      <w:marLeft w:val="0"/>
      <w:marRight w:val="0"/>
      <w:marTop w:val="0"/>
      <w:marBottom w:val="0"/>
      <w:divBdr>
        <w:top w:val="none" w:sz="0" w:space="0" w:color="auto"/>
        <w:left w:val="none" w:sz="0" w:space="0" w:color="auto"/>
        <w:bottom w:val="none" w:sz="0" w:space="0" w:color="auto"/>
        <w:right w:val="none" w:sz="0" w:space="0" w:color="auto"/>
      </w:divBdr>
    </w:div>
    <w:div w:id="822114029">
      <w:bodyDiv w:val="1"/>
      <w:marLeft w:val="0"/>
      <w:marRight w:val="0"/>
      <w:marTop w:val="0"/>
      <w:marBottom w:val="0"/>
      <w:divBdr>
        <w:top w:val="none" w:sz="0" w:space="0" w:color="auto"/>
        <w:left w:val="none" w:sz="0" w:space="0" w:color="auto"/>
        <w:bottom w:val="none" w:sz="0" w:space="0" w:color="auto"/>
        <w:right w:val="none" w:sz="0" w:space="0" w:color="auto"/>
      </w:divBdr>
    </w:div>
    <w:div w:id="888997855">
      <w:bodyDiv w:val="1"/>
      <w:marLeft w:val="0"/>
      <w:marRight w:val="0"/>
      <w:marTop w:val="0"/>
      <w:marBottom w:val="0"/>
      <w:divBdr>
        <w:top w:val="none" w:sz="0" w:space="0" w:color="auto"/>
        <w:left w:val="none" w:sz="0" w:space="0" w:color="auto"/>
        <w:bottom w:val="none" w:sz="0" w:space="0" w:color="auto"/>
        <w:right w:val="none" w:sz="0" w:space="0" w:color="auto"/>
      </w:divBdr>
    </w:div>
    <w:div w:id="918558696">
      <w:bodyDiv w:val="1"/>
      <w:marLeft w:val="0"/>
      <w:marRight w:val="0"/>
      <w:marTop w:val="0"/>
      <w:marBottom w:val="0"/>
      <w:divBdr>
        <w:top w:val="none" w:sz="0" w:space="0" w:color="auto"/>
        <w:left w:val="none" w:sz="0" w:space="0" w:color="auto"/>
        <w:bottom w:val="none" w:sz="0" w:space="0" w:color="auto"/>
        <w:right w:val="none" w:sz="0" w:space="0" w:color="auto"/>
      </w:divBdr>
    </w:div>
    <w:div w:id="1145394694">
      <w:bodyDiv w:val="1"/>
      <w:marLeft w:val="0"/>
      <w:marRight w:val="0"/>
      <w:marTop w:val="0"/>
      <w:marBottom w:val="0"/>
      <w:divBdr>
        <w:top w:val="none" w:sz="0" w:space="0" w:color="auto"/>
        <w:left w:val="none" w:sz="0" w:space="0" w:color="auto"/>
        <w:bottom w:val="none" w:sz="0" w:space="0" w:color="auto"/>
        <w:right w:val="none" w:sz="0" w:space="0" w:color="auto"/>
      </w:divBdr>
    </w:div>
    <w:div w:id="140228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6B87-EA40-4401-AF7C-97F385D5BF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268EF2-1A11-4308-8756-4C8E1B40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1128</Words>
  <Characters>6431</Characters>
  <Application>Microsoft Office Word</Application>
  <DocSecurity>4</DocSecurity>
  <Lines>53</Lines>
  <Paragraphs>15</Paragraphs>
  <ScaleCrop>false</ScaleCrop>
  <Company>Microsoft</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博道基金管理有限公司</dc:creator>
  <cp:lastModifiedBy>ZHONGM</cp:lastModifiedBy>
  <cp:revision>2</cp:revision>
  <cp:lastPrinted>2018-12-03T03:15:00Z</cp:lastPrinted>
  <dcterms:created xsi:type="dcterms:W3CDTF">2025-11-30T16:00:00Z</dcterms:created>
  <dcterms:modified xsi:type="dcterms:W3CDTF">2025-11-30T16:00:00Z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