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EDF" w:rsidRPr="00200F1E" w:rsidRDefault="00640D61" w:rsidP="003F494E">
      <w:pPr>
        <w:spacing w:line="360" w:lineRule="auto"/>
        <w:jc w:val="center"/>
        <w:rPr>
          <w:rFonts w:ascii="Times New Roman" w:eastAsia="宋体" w:hAnsi="宋体" w:cs="Times New Roman"/>
          <w:b/>
          <w:bCs/>
          <w:sz w:val="28"/>
          <w:szCs w:val="28"/>
        </w:rPr>
      </w:pPr>
      <w:r w:rsidRPr="00640D61">
        <w:rPr>
          <w:rFonts w:ascii="Times New Roman" w:eastAsia="宋体" w:hAnsi="宋体" w:cs="Times New Roman" w:hint="eastAsia"/>
          <w:b/>
          <w:bCs/>
          <w:sz w:val="28"/>
          <w:szCs w:val="28"/>
        </w:rPr>
        <w:t>关于</w:t>
      </w:r>
      <w:r w:rsidR="00EB2996">
        <w:rPr>
          <w:rFonts w:ascii="Times New Roman" w:eastAsia="宋体" w:hAnsi="宋体" w:cs="Times New Roman" w:hint="eastAsia"/>
          <w:b/>
          <w:bCs/>
          <w:sz w:val="28"/>
          <w:szCs w:val="28"/>
        </w:rPr>
        <w:t>国泰裕祥三个月定期开放债券型发起式证券投资基金</w:t>
      </w:r>
      <w:r w:rsidRPr="00640D61">
        <w:rPr>
          <w:rFonts w:ascii="Times New Roman" w:eastAsia="宋体" w:hAnsi="宋体" w:cs="Times New Roman" w:hint="eastAsia"/>
          <w:b/>
          <w:bCs/>
          <w:sz w:val="28"/>
          <w:szCs w:val="28"/>
        </w:rPr>
        <w:t>开放申购、赎回及转换业务的提示性公告</w:t>
      </w:r>
    </w:p>
    <w:p w:rsidR="004A7EDF" w:rsidRPr="00200F1E" w:rsidRDefault="004A7EDF" w:rsidP="004A7EDF"/>
    <w:p w:rsidR="004A7EDF" w:rsidRPr="00200F1E" w:rsidRDefault="004A7EDF" w:rsidP="003F494E">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根据</w:t>
      </w:r>
      <w:r w:rsidR="00EB2996">
        <w:rPr>
          <w:rFonts w:ascii="Times New Roman" w:eastAsia="宋体" w:hAnsi="宋体" w:cs="Times New Roman" w:hint="eastAsia"/>
          <w:szCs w:val="21"/>
        </w:rPr>
        <w:t>国泰裕祥三个月定期开放债券型发起式证券投资基金</w:t>
      </w:r>
      <w:r w:rsidR="00671F0B" w:rsidRPr="00200F1E">
        <w:rPr>
          <w:rFonts w:ascii="Times New Roman" w:eastAsia="宋体" w:hAnsi="宋体" w:cs="Times New Roman" w:hint="eastAsia"/>
          <w:szCs w:val="21"/>
        </w:rPr>
        <w:t>（以下简称本基金</w:t>
      </w:r>
      <w:r w:rsidRPr="00200F1E">
        <w:rPr>
          <w:rFonts w:ascii="Times New Roman" w:eastAsia="宋体" w:hAnsi="宋体" w:cs="Times New Roman" w:hint="eastAsia"/>
          <w:szCs w:val="21"/>
        </w:rPr>
        <w:t>）《基金合同》、《招募说明书》的规定，</w:t>
      </w:r>
      <w:r w:rsidR="00671F0B" w:rsidRPr="00200F1E">
        <w:rPr>
          <w:rFonts w:ascii="Times New Roman" w:eastAsia="宋体" w:hAnsi="宋体" w:cs="Times New Roman" w:hint="eastAsia"/>
          <w:szCs w:val="21"/>
        </w:rPr>
        <w:t>国泰基金管理有限公司（以下简称本基金管理人</w:t>
      </w:r>
      <w:r w:rsidRPr="00200F1E">
        <w:rPr>
          <w:rFonts w:ascii="Times New Roman" w:eastAsia="宋体" w:hAnsi="宋体" w:cs="Times New Roman" w:hint="eastAsia"/>
          <w:szCs w:val="21"/>
        </w:rPr>
        <w:t>）已于</w:t>
      </w:r>
      <w:r w:rsidR="005A2504">
        <w:rPr>
          <w:rFonts w:ascii="Times New Roman" w:eastAsia="宋体" w:hAnsi="宋体" w:cs="Times New Roman"/>
          <w:szCs w:val="21"/>
        </w:rPr>
        <w:t>202</w:t>
      </w:r>
      <w:r w:rsidR="00BD7794">
        <w:rPr>
          <w:rFonts w:ascii="Times New Roman" w:eastAsia="宋体" w:hAnsi="宋体" w:cs="Times New Roman"/>
          <w:szCs w:val="21"/>
        </w:rPr>
        <w:t>5</w:t>
      </w:r>
      <w:r w:rsidR="005A2504">
        <w:rPr>
          <w:rFonts w:ascii="Times New Roman" w:eastAsia="宋体" w:hAnsi="宋体" w:cs="Times New Roman" w:hint="eastAsia"/>
          <w:szCs w:val="21"/>
        </w:rPr>
        <w:t>年</w:t>
      </w:r>
      <w:r w:rsidR="009C40F3">
        <w:rPr>
          <w:rFonts w:ascii="Times New Roman" w:eastAsia="宋体" w:hAnsi="宋体" w:cs="Times New Roman"/>
          <w:szCs w:val="21"/>
        </w:rPr>
        <w:t>11</w:t>
      </w:r>
      <w:r w:rsidR="005A2504">
        <w:rPr>
          <w:rFonts w:ascii="Times New Roman" w:eastAsia="宋体" w:hAnsi="宋体" w:cs="Times New Roman" w:hint="eastAsia"/>
          <w:szCs w:val="21"/>
        </w:rPr>
        <w:t>月</w:t>
      </w:r>
      <w:r w:rsidR="009C40F3">
        <w:rPr>
          <w:rFonts w:ascii="Times New Roman" w:eastAsia="宋体" w:hAnsi="宋体" w:cs="Times New Roman"/>
          <w:szCs w:val="21"/>
        </w:rPr>
        <w:t>29</w:t>
      </w:r>
      <w:r w:rsidR="00C240E0">
        <w:rPr>
          <w:rFonts w:ascii="Times New Roman" w:eastAsia="宋体" w:hAnsi="宋体" w:cs="Times New Roman" w:hint="eastAsia"/>
          <w:szCs w:val="21"/>
        </w:rPr>
        <w:t>日</w:t>
      </w:r>
      <w:r w:rsidRPr="00200F1E">
        <w:rPr>
          <w:rFonts w:ascii="Times New Roman" w:eastAsia="宋体" w:hAnsi="宋体" w:cs="Times New Roman"/>
          <w:szCs w:val="21"/>
        </w:rPr>
        <w:t>于证监会</w:t>
      </w:r>
      <w:r w:rsidRPr="00200F1E">
        <w:rPr>
          <w:rFonts w:ascii="Times New Roman" w:eastAsia="宋体" w:hAnsi="宋体" w:cs="Times New Roman" w:hint="eastAsia"/>
          <w:szCs w:val="21"/>
        </w:rPr>
        <w:t>指定</w:t>
      </w:r>
      <w:r w:rsidR="00DF0259" w:rsidRPr="00200F1E">
        <w:rPr>
          <w:rFonts w:ascii="Times New Roman" w:eastAsia="宋体" w:hAnsi="宋体" w:cs="Times New Roman" w:hint="eastAsia"/>
          <w:szCs w:val="21"/>
        </w:rPr>
        <w:t>媒介</w:t>
      </w:r>
      <w:r w:rsidRPr="00200F1E">
        <w:rPr>
          <w:rFonts w:ascii="Times New Roman" w:eastAsia="宋体" w:hAnsi="宋体" w:cs="Times New Roman"/>
          <w:szCs w:val="21"/>
        </w:rPr>
        <w:t>及</w:t>
      </w:r>
      <w:r w:rsidR="0074678E" w:rsidRPr="00200F1E">
        <w:rPr>
          <w:rFonts w:ascii="Times New Roman" w:eastAsia="宋体" w:hAnsi="宋体" w:cs="Times New Roman" w:hint="eastAsia"/>
          <w:szCs w:val="21"/>
        </w:rPr>
        <w:t>本基金管理人</w:t>
      </w:r>
      <w:r w:rsidRPr="00200F1E">
        <w:rPr>
          <w:rFonts w:ascii="Times New Roman" w:eastAsia="宋体" w:hAnsi="宋体" w:cs="Times New Roman"/>
          <w:szCs w:val="21"/>
        </w:rPr>
        <w:t>网站刊登</w:t>
      </w:r>
      <w:r w:rsidRPr="00200F1E">
        <w:rPr>
          <w:rFonts w:ascii="Times New Roman" w:eastAsia="宋体" w:hAnsi="宋体" w:cs="Times New Roman" w:hint="eastAsia"/>
          <w:szCs w:val="21"/>
        </w:rPr>
        <w:t>了《</w:t>
      </w:r>
      <w:r w:rsidR="00EB2996">
        <w:rPr>
          <w:rFonts w:ascii="Times New Roman" w:eastAsia="宋体" w:hAnsi="宋体" w:cs="Times New Roman" w:hint="eastAsia"/>
          <w:szCs w:val="21"/>
        </w:rPr>
        <w:t>国泰裕祥三个月定期开放债券型发起式证券投资基金</w:t>
      </w:r>
      <w:r w:rsidR="00274BAA" w:rsidRPr="00274BAA">
        <w:rPr>
          <w:rFonts w:ascii="Times New Roman" w:eastAsia="宋体" w:hAnsi="宋体" w:cs="Times New Roman" w:hint="eastAsia"/>
          <w:szCs w:val="21"/>
        </w:rPr>
        <w:t>开放申购、赎回及转换业务的公告</w:t>
      </w:r>
      <w:r w:rsidRPr="00200F1E">
        <w:rPr>
          <w:rFonts w:ascii="Times New Roman" w:eastAsia="宋体" w:hAnsi="宋体" w:cs="Times New Roman" w:hint="eastAsia"/>
          <w:szCs w:val="21"/>
        </w:rPr>
        <w:t>》，现就此次</w:t>
      </w:r>
      <w:r w:rsidR="00EB2996">
        <w:rPr>
          <w:rFonts w:ascii="Times New Roman" w:eastAsia="宋体" w:hAnsi="宋体" w:cs="Times New Roman" w:hint="eastAsia"/>
          <w:szCs w:val="21"/>
        </w:rPr>
        <w:t>国泰裕祥三个月定期开放债券型发起式证券投资基金</w:t>
      </w:r>
      <w:r w:rsidRPr="00200F1E">
        <w:rPr>
          <w:rFonts w:ascii="Times New Roman" w:eastAsia="宋体" w:hAnsi="宋体" w:cs="Times New Roman" w:hint="eastAsia"/>
          <w:szCs w:val="21"/>
        </w:rPr>
        <w:t>开放期的申购</w:t>
      </w:r>
      <w:r w:rsidR="00671F0B" w:rsidRPr="00200F1E">
        <w:rPr>
          <w:rFonts w:ascii="Times New Roman" w:eastAsia="宋体" w:hAnsi="宋体" w:cs="Times New Roman" w:hint="eastAsia"/>
          <w:szCs w:val="21"/>
        </w:rPr>
        <w:t>、赎回</w:t>
      </w:r>
      <w:r w:rsidRPr="00200F1E">
        <w:rPr>
          <w:rFonts w:ascii="Times New Roman" w:eastAsia="宋体" w:hAnsi="宋体" w:cs="Times New Roman" w:hint="eastAsia"/>
          <w:szCs w:val="21"/>
        </w:rPr>
        <w:t>及转换业务办理时间提示如下：</w:t>
      </w:r>
    </w:p>
    <w:p w:rsidR="00113E6C" w:rsidRPr="007D05C4" w:rsidRDefault="009C40F3" w:rsidP="00C96C03">
      <w:pPr>
        <w:spacing w:line="360" w:lineRule="auto"/>
        <w:ind w:firstLineChars="200" w:firstLine="420"/>
        <w:rPr>
          <w:rFonts w:ascii="Times New Roman" w:eastAsia="宋体" w:hAnsi="宋体" w:cs="Times New Roman"/>
          <w:szCs w:val="21"/>
        </w:rPr>
      </w:pPr>
      <w:r w:rsidRPr="009C40F3">
        <w:rPr>
          <w:rFonts w:ascii="Times New Roman" w:eastAsia="宋体" w:hAnsi="宋体" w:cs="Times New Roman" w:hint="eastAsia"/>
          <w:szCs w:val="21"/>
        </w:rPr>
        <w:t>本基金第二十三个封闭期为</w:t>
      </w:r>
      <w:r w:rsidRPr="009C40F3">
        <w:rPr>
          <w:rFonts w:ascii="Times New Roman" w:eastAsia="宋体" w:hAnsi="宋体" w:cs="Times New Roman"/>
          <w:szCs w:val="21"/>
        </w:rPr>
        <w:t>2025</w:t>
      </w:r>
      <w:r w:rsidRPr="009C40F3">
        <w:rPr>
          <w:rFonts w:ascii="Times New Roman" w:eastAsia="宋体" w:hAnsi="宋体" w:cs="Times New Roman"/>
          <w:szCs w:val="21"/>
        </w:rPr>
        <w:t>年</w:t>
      </w:r>
      <w:r w:rsidRPr="009C40F3">
        <w:rPr>
          <w:rFonts w:ascii="Times New Roman" w:eastAsia="宋体" w:hAnsi="宋体" w:cs="Times New Roman"/>
          <w:szCs w:val="21"/>
        </w:rPr>
        <w:t>8</w:t>
      </w:r>
      <w:r w:rsidRPr="009C40F3">
        <w:rPr>
          <w:rFonts w:ascii="Times New Roman" w:eastAsia="宋体" w:hAnsi="宋体" w:cs="Times New Roman"/>
          <w:szCs w:val="21"/>
        </w:rPr>
        <w:t>月</w:t>
      </w:r>
      <w:r w:rsidRPr="009C40F3">
        <w:rPr>
          <w:rFonts w:ascii="Times New Roman" w:eastAsia="宋体" w:hAnsi="宋体" w:cs="Times New Roman"/>
          <w:szCs w:val="21"/>
        </w:rPr>
        <w:t>29</w:t>
      </w:r>
      <w:r w:rsidRPr="009C40F3">
        <w:rPr>
          <w:rFonts w:ascii="Times New Roman" w:eastAsia="宋体" w:hAnsi="宋体" w:cs="Times New Roman"/>
          <w:szCs w:val="21"/>
        </w:rPr>
        <w:t>日（含）起至</w:t>
      </w:r>
      <w:r w:rsidRPr="009C40F3">
        <w:rPr>
          <w:rFonts w:ascii="Times New Roman" w:eastAsia="宋体" w:hAnsi="宋体" w:cs="Times New Roman"/>
          <w:szCs w:val="21"/>
        </w:rPr>
        <w:t>2025</w:t>
      </w:r>
      <w:r w:rsidRPr="009C40F3">
        <w:rPr>
          <w:rFonts w:ascii="Times New Roman" w:eastAsia="宋体" w:hAnsi="宋体" w:cs="Times New Roman"/>
          <w:szCs w:val="21"/>
        </w:rPr>
        <w:t>年</w:t>
      </w:r>
      <w:r w:rsidRPr="009C40F3">
        <w:rPr>
          <w:rFonts w:ascii="Times New Roman" w:eastAsia="宋体" w:hAnsi="宋体" w:cs="Times New Roman"/>
          <w:szCs w:val="21"/>
        </w:rPr>
        <w:t>11</w:t>
      </w:r>
      <w:r w:rsidRPr="009C40F3">
        <w:rPr>
          <w:rFonts w:ascii="Times New Roman" w:eastAsia="宋体" w:hAnsi="宋体" w:cs="Times New Roman"/>
          <w:szCs w:val="21"/>
        </w:rPr>
        <w:t>月</w:t>
      </w:r>
      <w:r w:rsidRPr="009C40F3">
        <w:rPr>
          <w:rFonts w:ascii="Times New Roman" w:eastAsia="宋体" w:hAnsi="宋体" w:cs="Times New Roman"/>
          <w:szCs w:val="21"/>
        </w:rPr>
        <w:t>30</w:t>
      </w:r>
      <w:r w:rsidRPr="009C40F3">
        <w:rPr>
          <w:rFonts w:ascii="Times New Roman" w:eastAsia="宋体" w:hAnsi="宋体" w:cs="Times New Roman"/>
          <w:szCs w:val="21"/>
        </w:rPr>
        <w:t>日（含）。根据本基金《基金合同》和《招募说明书》的相关规定，本基金管理人决定自</w:t>
      </w:r>
      <w:r w:rsidRPr="009C40F3">
        <w:rPr>
          <w:rFonts w:ascii="Times New Roman" w:eastAsia="宋体" w:hAnsi="宋体" w:cs="Times New Roman"/>
          <w:szCs w:val="21"/>
        </w:rPr>
        <w:t>2025</w:t>
      </w:r>
      <w:r w:rsidRPr="009C40F3">
        <w:rPr>
          <w:rFonts w:ascii="Times New Roman" w:eastAsia="宋体" w:hAnsi="宋体" w:cs="Times New Roman"/>
          <w:szCs w:val="21"/>
        </w:rPr>
        <w:t>年</w:t>
      </w:r>
      <w:r w:rsidRPr="009C40F3">
        <w:rPr>
          <w:rFonts w:ascii="Times New Roman" w:eastAsia="宋体" w:hAnsi="宋体" w:cs="Times New Roman"/>
          <w:szCs w:val="21"/>
        </w:rPr>
        <w:t>12</w:t>
      </w:r>
      <w:r w:rsidRPr="009C40F3">
        <w:rPr>
          <w:rFonts w:ascii="Times New Roman" w:eastAsia="宋体" w:hAnsi="宋体" w:cs="Times New Roman"/>
          <w:szCs w:val="21"/>
        </w:rPr>
        <w:t>月</w:t>
      </w:r>
      <w:r w:rsidRPr="009C40F3">
        <w:rPr>
          <w:rFonts w:ascii="Times New Roman" w:eastAsia="宋体" w:hAnsi="宋体" w:cs="Times New Roman"/>
          <w:szCs w:val="21"/>
        </w:rPr>
        <w:t>1</w:t>
      </w:r>
      <w:r w:rsidRPr="009C40F3">
        <w:rPr>
          <w:rFonts w:ascii="Times New Roman" w:eastAsia="宋体" w:hAnsi="宋体" w:cs="Times New Roman"/>
          <w:szCs w:val="21"/>
        </w:rPr>
        <w:t>日（含）起至</w:t>
      </w:r>
      <w:r w:rsidRPr="009C40F3">
        <w:rPr>
          <w:rFonts w:ascii="Times New Roman" w:eastAsia="宋体" w:hAnsi="宋体" w:cs="Times New Roman"/>
          <w:szCs w:val="21"/>
        </w:rPr>
        <w:t>2025</w:t>
      </w:r>
      <w:r w:rsidRPr="009C40F3">
        <w:rPr>
          <w:rFonts w:ascii="Times New Roman" w:eastAsia="宋体" w:hAnsi="宋体" w:cs="Times New Roman"/>
          <w:szCs w:val="21"/>
        </w:rPr>
        <w:t>年</w:t>
      </w:r>
      <w:r w:rsidRPr="009C40F3">
        <w:rPr>
          <w:rFonts w:ascii="Times New Roman" w:eastAsia="宋体" w:hAnsi="宋体" w:cs="Times New Roman"/>
          <w:szCs w:val="21"/>
        </w:rPr>
        <w:t>12</w:t>
      </w:r>
      <w:r w:rsidRPr="009C40F3">
        <w:rPr>
          <w:rFonts w:ascii="Times New Roman" w:eastAsia="宋体" w:hAnsi="宋体" w:cs="Times New Roman"/>
          <w:szCs w:val="21"/>
        </w:rPr>
        <w:t>月</w:t>
      </w:r>
      <w:r w:rsidRPr="009C40F3">
        <w:rPr>
          <w:rFonts w:ascii="Times New Roman" w:eastAsia="宋体" w:hAnsi="宋体" w:cs="Times New Roman"/>
          <w:szCs w:val="21"/>
        </w:rPr>
        <w:t>5</w:t>
      </w:r>
      <w:r w:rsidRPr="009C40F3">
        <w:rPr>
          <w:rFonts w:ascii="Times New Roman" w:eastAsia="宋体" w:hAnsi="宋体" w:cs="Times New Roman"/>
          <w:szCs w:val="21"/>
        </w:rPr>
        <w:t>日（含）期间的工作日，本基金接受投资者的申购、赎回及转换业务申请。自</w:t>
      </w:r>
      <w:r w:rsidRPr="009C40F3">
        <w:rPr>
          <w:rFonts w:ascii="Times New Roman" w:eastAsia="宋体" w:hAnsi="宋体" w:cs="Times New Roman"/>
          <w:szCs w:val="21"/>
        </w:rPr>
        <w:t>2025</w:t>
      </w:r>
      <w:r w:rsidRPr="009C40F3">
        <w:rPr>
          <w:rFonts w:ascii="Times New Roman" w:eastAsia="宋体" w:hAnsi="宋体" w:cs="Times New Roman"/>
          <w:szCs w:val="21"/>
        </w:rPr>
        <w:t>年</w:t>
      </w:r>
      <w:r w:rsidRPr="009C40F3">
        <w:rPr>
          <w:rFonts w:ascii="Times New Roman" w:eastAsia="宋体" w:hAnsi="宋体" w:cs="Times New Roman"/>
          <w:szCs w:val="21"/>
        </w:rPr>
        <w:t>12</w:t>
      </w:r>
      <w:r w:rsidRPr="009C40F3">
        <w:rPr>
          <w:rFonts w:ascii="Times New Roman" w:eastAsia="宋体" w:hAnsi="宋体" w:cs="Times New Roman"/>
          <w:szCs w:val="21"/>
        </w:rPr>
        <w:t>月</w:t>
      </w:r>
      <w:r w:rsidRPr="009C40F3">
        <w:rPr>
          <w:rFonts w:ascii="Times New Roman" w:eastAsia="宋体" w:hAnsi="宋体" w:cs="Times New Roman"/>
          <w:szCs w:val="21"/>
        </w:rPr>
        <w:t>6</w:t>
      </w:r>
      <w:r w:rsidRPr="009C40F3">
        <w:rPr>
          <w:rFonts w:ascii="Times New Roman" w:eastAsia="宋体" w:hAnsi="宋体" w:cs="Times New Roman"/>
          <w:szCs w:val="21"/>
        </w:rPr>
        <w:t>日（含）起至</w:t>
      </w:r>
      <w:r w:rsidRPr="009C40F3">
        <w:rPr>
          <w:rFonts w:ascii="Times New Roman" w:eastAsia="宋体" w:hAnsi="宋体" w:cs="Times New Roman"/>
          <w:szCs w:val="21"/>
        </w:rPr>
        <w:t>2026</w:t>
      </w:r>
      <w:r w:rsidRPr="009C40F3">
        <w:rPr>
          <w:rFonts w:ascii="Times New Roman" w:eastAsia="宋体" w:hAnsi="宋体" w:cs="Times New Roman"/>
          <w:szCs w:val="21"/>
        </w:rPr>
        <w:t>年</w:t>
      </w:r>
      <w:r w:rsidRPr="009C40F3">
        <w:rPr>
          <w:rFonts w:ascii="Times New Roman" w:eastAsia="宋体" w:hAnsi="宋体" w:cs="Times New Roman"/>
          <w:szCs w:val="21"/>
        </w:rPr>
        <w:t>3</w:t>
      </w:r>
      <w:r w:rsidRPr="009C40F3">
        <w:rPr>
          <w:rFonts w:ascii="Times New Roman" w:eastAsia="宋体" w:hAnsi="宋体" w:cs="Times New Roman"/>
          <w:szCs w:val="21"/>
        </w:rPr>
        <w:t>月</w:t>
      </w:r>
      <w:r w:rsidRPr="009C40F3">
        <w:rPr>
          <w:rFonts w:ascii="Times New Roman" w:eastAsia="宋体" w:hAnsi="宋体" w:cs="Times New Roman"/>
          <w:szCs w:val="21"/>
        </w:rPr>
        <w:t>5</w:t>
      </w:r>
      <w:r w:rsidRPr="009C40F3">
        <w:rPr>
          <w:rFonts w:ascii="Times New Roman" w:eastAsia="宋体" w:hAnsi="宋体" w:cs="Times New Roman"/>
          <w:szCs w:val="21"/>
        </w:rPr>
        <w:t>日（含）止，为本基金的第二十四个封闭期，封闭期内本基金不办理申购、赎回、转换或其他业务。</w:t>
      </w:r>
    </w:p>
    <w:p w:rsidR="00671F0B" w:rsidRPr="00200F1E" w:rsidRDefault="00671F0B" w:rsidP="00671F0B">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hint="eastAsia"/>
          <w:szCs w:val="21"/>
        </w:rPr>
        <w:t>如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7E09CD" w:rsidRDefault="00C96C03" w:rsidP="003F494E">
      <w:pPr>
        <w:spacing w:line="360" w:lineRule="auto"/>
        <w:ind w:firstLineChars="200" w:firstLine="420"/>
        <w:rPr>
          <w:rFonts w:ascii="Times New Roman" w:eastAsia="宋体" w:hAnsi="宋体" w:cs="Times New Roman"/>
          <w:szCs w:val="21"/>
        </w:rPr>
      </w:pPr>
      <w:r w:rsidRPr="00C96C03">
        <w:rPr>
          <w:rFonts w:ascii="Times New Roman" w:eastAsia="宋体" w:hAnsi="宋体" w:cs="Times New Roman" w:hint="eastAsia"/>
          <w:szCs w:val="21"/>
        </w:rPr>
        <w:t>本基金不向个人投资者公开销售，请各位投资者留意。</w:t>
      </w:r>
    </w:p>
    <w:p w:rsidR="00C96C03" w:rsidRPr="00200F1E" w:rsidRDefault="00C96C03" w:rsidP="003F494E">
      <w:pPr>
        <w:spacing w:line="360" w:lineRule="auto"/>
        <w:ind w:firstLineChars="200" w:firstLine="420"/>
        <w:rPr>
          <w:rFonts w:ascii="Times New Roman" w:eastAsia="宋体" w:hAnsi="宋体" w:cs="Times New Roman"/>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w:t>
      </w:r>
      <w:r w:rsidRPr="00200F1E">
        <w:rPr>
          <w:rFonts w:ascii="Times New Roman" w:eastAsia="宋体" w:hAnsi="宋体" w:cs="Times New Roman" w:hint="eastAsia"/>
          <w:szCs w:val="21"/>
        </w:rPr>
        <w:t>详细</w:t>
      </w:r>
      <w:r w:rsidRPr="00200F1E">
        <w:rPr>
          <w:rFonts w:ascii="Times New Roman" w:eastAsia="宋体" w:hAnsi="宋体" w:cs="Times New Roman"/>
          <w:szCs w:val="21"/>
        </w:rPr>
        <w:t>情况</w:t>
      </w:r>
      <w:r w:rsidRPr="00200F1E">
        <w:rPr>
          <w:rFonts w:ascii="Times New Roman" w:eastAsia="宋体" w:hAnsi="宋体" w:cs="Times New Roman" w:hint="eastAsia"/>
          <w:szCs w:val="21"/>
        </w:rPr>
        <w:t>，选择与自己风险识别能力和风险承受能力相匹配的基金</w:t>
      </w:r>
      <w:r w:rsidRPr="00200F1E">
        <w:rPr>
          <w:rFonts w:ascii="Times New Roman" w:eastAsia="宋体" w:hAnsi="宋体" w:cs="Times New Roman"/>
          <w:szCs w:val="21"/>
        </w:rPr>
        <w:t>，并注意投资风险。</w:t>
      </w:r>
    </w:p>
    <w:p w:rsidR="007E09CD" w:rsidRPr="00200F1E" w:rsidRDefault="007E09CD" w:rsidP="007E09CD">
      <w:pPr>
        <w:spacing w:line="360" w:lineRule="auto"/>
        <w:ind w:firstLineChars="200" w:firstLine="420"/>
        <w:rPr>
          <w:rFonts w:hAnsi="宋体"/>
          <w:szCs w:val="21"/>
        </w:rPr>
      </w:pPr>
    </w:p>
    <w:p w:rsidR="007E09CD" w:rsidRPr="00200F1E" w:rsidRDefault="007E09CD" w:rsidP="007E09CD">
      <w:pPr>
        <w:spacing w:line="360" w:lineRule="auto"/>
        <w:ind w:firstLineChars="200" w:firstLine="420"/>
        <w:rPr>
          <w:rFonts w:ascii="Times New Roman" w:eastAsia="宋体" w:hAnsi="宋体" w:cs="Times New Roman"/>
          <w:szCs w:val="21"/>
        </w:rPr>
      </w:pPr>
      <w:r w:rsidRPr="00200F1E">
        <w:rPr>
          <w:rFonts w:ascii="Times New Roman" w:eastAsia="宋体" w:hAnsi="宋体" w:cs="Times New Roman"/>
          <w:szCs w:val="21"/>
        </w:rPr>
        <w:t>特此公告</w:t>
      </w:r>
    </w:p>
    <w:p w:rsidR="007E09CD" w:rsidRPr="00200F1E" w:rsidRDefault="007E09CD" w:rsidP="007E09CD">
      <w:pPr>
        <w:spacing w:line="360" w:lineRule="auto"/>
        <w:ind w:leftChars="228" w:left="5204" w:hangingChars="2250" w:hanging="4725"/>
        <w:jc w:val="right"/>
        <w:rPr>
          <w:szCs w:val="21"/>
        </w:rPr>
      </w:pPr>
    </w:p>
    <w:p w:rsidR="007E09CD" w:rsidRPr="00200F1E" w:rsidRDefault="007E09CD" w:rsidP="007E09CD">
      <w:pPr>
        <w:spacing w:line="360" w:lineRule="auto"/>
        <w:ind w:leftChars="228" w:left="5204" w:hangingChars="2250" w:hanging="4725"/>
        <w:jc w:val="right"/>
        <w:rPr>
          <w:rFonts w:ascii="Times New Roman" w:eastAsia="宋体" w:hAnsi="宋体" w:cs="Times New Roman"/>
          <w:szCs w:val="21"/>
        </w:rPr>
      </w:pPr>
      <w:r w:rsidRPr="00200F1E">
        <w:rPr>
          <w:rFonts w:ascii="Times New Roman" w:eastAsia="宋体" w:hAnsi="宋体" w:cs="Times New Roman"/>
          <w:szCs w:val="21"/>
        </w:rPr>
        <w:t>国泰基金管理有限公司</w:t>
      </w:r>
    </w:p>
    <w:p w:rsidR="007E09CD" w:rsidRPr="003F494E" w:rsidRDefault="00C54F8D" w:rsidP="00475BD2">
      <w:pPr>
        <w:spacing w:line="360" w:lineRule="auto"/>
        <w:ind w:leftChars="228" w:left="5204" w:hangingChars="2250" w:hanging="4725"/>
        <w:jc w:val="right"/>
        <w:rPr>
          <w:rFonts w:ascii="Times New Roman" w:eastAsia="宋体" w:hAnsi="宋体" w:cs="Times New Roman"/>
          <w:szCs w:val="21"/>
        </w:rPr>
      </w:pPr>
      <w:r>
        <w:rPr>
          <w:rFonts w:ascii="Times New Roman" w:eastAsia="宋体" w:hAnsi="宋体" w:cs="Times New Roman"/>
          <w:szCs w:val="21"/>
        </w:rPr>
        <w:t>202</w:t>
      </w:r>
      <w:r w:rsidR="00BD7794">
        <w:rPr>
          <w:rFonts w:ascii="Times New Roman" w:eastAsia="宋体" w:hAnsi="宋体" w:cs="Times New Roman"/>
          <w:szCs w:val="21"/>
        </w:rPr>
        <w:t>5</w:t>
      </w:r>
      <w:r>
        <w:rPr>
          <w:rFonts w:ascii="Times New Roman" w:eastAsia="宋体" w:hAnsi="宋体" w:cs="Times New Roman" w:hint="eastAsia"/>
          <w:szCs w:val="21"/>
        </w:rPr>
        <w:t>年</w:t>
      </w:r>
      <w:r w:rsidR="00E86AB9">
        <w:rPr>
          <w:rFonts w:ascii="Times New Roman" w:eastAsia="宋体" w:hAnsi="宋体" w:cs="Times New Roman"/>
          <w:szCs w:val="21"/>
        </w:rPr>
        <w:t>12</w:t>
      </w:r>
      <w:r w:rsidR="00C240E0">
        <w:rPr>
          <w:rFonts w:ascii="Times New Roman" w:eastAsia="宋体" w:hAnsi="宋体" w:cs="Times New Roman" w:hint="eastAsia"/>
          <w:szCs w:val="21"/>
        </w:rPr>
        <w:t>月</w:t>
      </w:r>
      <w:r w:rsidR="00E86AB9">
        <w:rPr>
          <w:rFonts w:ascii="Times New Roman" w:eastAsia="宋体" w:hAnsi="宋体" w:cs="Times New Roman"/>
          <w:szCs w:val="21"/>
        </w:rPr>
        <w:t>1</w:t>
      </w:r>
      <w:bookmarkStart w:id="0" w:name="_GoBack"/>
      <w:bookmarkEnd w:id="0"/>
      <w:r w:rsidR="00C240E0">
        <w:rPr>
          <w:rFonts w:ascii="Times New Roman" w:eastAsia="宋体" w:hAnsi="宋体" w:cs="Times New Roman" w:hint="eastAsia"/>
          <w:szCs w:val="21"/>
        </w:rPr>
        <w:t>日</w:t>
      </w:r>
    </w:p>
    <w:sectPr w:rsidR="007E09CD" w:rsidRPr="003F494E" w:rsidSect="00CC52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9B" w:rsidRDefault="00B0109B" w:rsidP="003F494E">
      <w:r>
        <w:separator/>
      </w:r>
    </w:p>
  </w:endnote>
  <w:endnote w:type="continuationSeparator" w:id="0">
    <w:p w:rsidR="00B0109B" w:rsidRDefault="00B0109B" w:rsidP="003F49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9B" w:rsidRDefault="00B0109B" w:rsidP="003F494E">
      <w:r>
        <w:separator/>
      </w:r>
    </w:p>
  </w:footnote>
  <w:footnote w:type="continuationSeparator" w:id="0">
    <w:p w:rsidR="00B0109B" w:rsidRDefault="00B0109B" w:rsidP="003F49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7897"/>
    <w:rsid w:val="000367B7"/>
    <w:rsid w:val="000369D7"/>
    <w:rsid w:val="000501D0"/>
    <w:rsid w:val="000D7F54"/>
    <w:rsid w:val="000E2946"/>
    <w:rsid w:val="000E3333"/>
    <w:rsid w:val="000F4DF7"/>
    <w:rsid w:val="0010221A"/>
    <w:rsid w:val="0010455F"/>
    <w:rsid w:val="001114DC"/>
    <w:rsid w:val="00113E6C"/>
    <w:rsid w:val="001203DE"/>
    <w:rsid w:val="00152E24"/>
    <w:rsid w:val="0015635D"/>
    <w:rsid w:val="001A34F0"/>
    <w:rsid w:val="001D1626"/>
    <w:rsid w:val="001E0906"/>
    <w:rsid w:val="001F62C7"/>
    <w:rsid w:val="00200F1E"/>
    <w:rsid w:val="00220048"/>
    <w:rsid w:val="00232005"/>
    <w:rsid w:val="00272D72"/>
    <w:rsid w:val="00274BAA"/>
    <w:rsid w:val="00280E2A"/>
    <w:rsid w:val="00297B70"/>
    <w:rsid w:val="002A01A6"/>
    <w:rsid w:val="002B7461"/>
    <w:rsid w:val="002F645E"/>
    <w:rsid w:val="00312E27"/>
    <w:rsid w:val="00347DD7"/>
    <w:rsid w:val="003667B2"/>
    <w:rsid w:val="00383983"/>
    <w:rsid w:val="00393D62"/>
    <w:rsid w:val="003A11EF"/>
    <w:rsid w:val="003A5785"/>
    <w:rsid w:val="003C28B2"/>
    <w:rsid w:val="003F0198"/>
    <w:rsid w:val="003F494E"/>
    <w:rsid w:val="003F7C83"/>
    <w:rsid w:val="00427CDA"/>
    <w:rsid w:val="00441ACC"/>
    <w:rsid w:val="0045055D"/>
    <w:rsid w:val="004515D7"/>
    <w:rsid w:val="00456E44"/>
    <w:rsid w:val="00475BD2"/>
    <w:rsid w:val="00495CC4"/>
    <w:rsid w:val="004A7EDF"/>
    <w:rsid w:val="004B25B5"/>
    <w:rsid w:val="004D33DD"/>
    <w:rsid w:val="004D3D6A"/>
    <w:rsid w:val="004D47C4"/>
    <w:rsid w:val="00544E73"/>
    <w:rsid w:val="00557B17"/>
    <w:rsid w:val="005767A1"/>
    <w:rsid w:val="0058234D"/>
    <w:rsid w:val="005850D2"/>
    <w:rsid w:val="005900D7"/>
    <w:rsid w:val="00593E74"/>
    <w:rsid w:val="005A2504"/>
    <w:rsid w:val="005A462C"/>
    <w:rsid w:val="005A7B5F"/>
    <w:rsid w:val="005C26B6"/>
    <w:rsid w:val="005C699A"/>
    <w:rsid w:val="00610455"/>
    <w:rsid w:val="0062598E"/>
    <w:rsid w:val="00640D61"/>
    <w:rsid w:val="006421C4"/>
    <w:rsid w:val="00671F0B"/>
    <w:rsid w:val="00674F69"/>
    <w:rsid w:val="00690FCC"/>
    <w:rsid w:val="006A7D86"/>
    <w:rsid w:val="00742717"/>
    <w:rsid w:val="007442D5"/>
    <w:rsid w:val="0074678E"/>
    <w:rsid w:val="0075460B"/>
    <w:rsid w:val="00794C20"/>
    <w:rsid w:val="007A0729"/>
    <w:rsid w:val="007B17F6"/>
    <w:rsid w:val="007D05C4"/>
    <w:rsid w:val="007D54F6"/>
    <w:rsid w:val="007E09CD"/>
    <w:rsid w:val="007E476A"/>
    <w:rsid w:val="00821EF6"/>
    <w:rsid w:val="008360B7"/>
    <w:rsid w:val="00845001"/>
    <w:rsid w:val="008674B8"/>
    <w:rsid w:val="00892B59"/>
    <w:rsid w:val="008C2BB5"/>
    <w:rsid w:val="00903AA8"/>
    <w:rsid w:val="009130E6"/>
    <w:rsid w:val="00930E38"/>
    <w:rsid w:val="00937837"/>
    <w:rsid w:val="00955A6C"/>
    <w:rsid w:val="00956B10"/>
    <w:rsid w:val="00981312"/>
    <w:rsid w:val="009C40F3"/>
    <w:rsid w:val="009C68A6"/>
    <w:rsid w:val="009D7FBA"/>
    <w:rsid w:val="00A262CF"/>
    <w:rsid w:val="00A531F8"/>
    <w:rsid w:val="00AC6218"/>
    <w:rsid w:val="00AD13D6"/>
    <w:rsid w:val="00AF4172"/>
    <w:rsid w:val="00B0109B"/>
    <w:rsid w:val="00B038BD"/>
    <w:rsid w:val="00B04298"/>
    <w:rsid w:val="00B20020"/>
    <w:rsid w:val="00B27897"/>
    <w:rsid w:val="00B309C3"/>
    <w:rsid w:val="00B32C08"/>
    <w:rsid w:val="00B40AA5"/>
    <w:rsid w:val="00B42227"/>
    <w:rsid w:val="00B655D4"/>
    <w:rsid w:val="00BC798D"/>
    <w:rsid w:val="00BD6352"/>
    <w:rsid w:val="00BD7794"/>
    <w:rsid w:val="00BE05FC"/>
    <w:rsid w:val="00BF7FD2"/>
    <w:rsid w:val="00C240E0"/>
    <w:rsid w:val="00C30C75"/>
    <w:rsid w:val="00C54F8D"/>
    <w:rsid w:val="00C661E2"/>
    <w:rsid w:val="00C96C03"/>
    <w:rsid w:val="00CA316F"/>
    <w:rsid w:val="00CC5211"/>
    <w:rsid w:val="00D177AA"/>
    <w:rsid w:val="00D277BE"/>
    <w:rsid w:val="00D554AB"/>
    <w:rsid w:val="00D55CB2"/>
    <w:rsid w:val="00D90CEA"/>
    <w:rsid w:val="00DA669A"/>
    <w:rsid w:val="00DB0C42"/>
    <w:rsid w:val="00DB162E"/>
    <w:rsid w:val="00DC51E1"/>
    <w:rsid w:val="00DF0259"/>
    <w:rsid w:val="00DF4270"/>
    <w:rsid w:val="00E050E3"/>
    <w:rsid w:val="00E23BF4"/>
    <w:rsid w:val="00E4052C"/>
    <w:rsid w:val="00E5499F"/>
    <w:rsid w:val="00E66D2C"/>
    <w:rsid w:val="00E86AB9"/>
    <w:rsid w:val="00EB2996"/>
    <w:rsid w:val="00EC0572"/>
    <w:rsid w:val="00EC0973"/>
    <w:rsid w:val="00ED6A1F"/>
    <w:rsid w:val="00EE71EC"/>
    <w:rsid w:val="00F06488"/>
    <w:rsid w:val="00F270A3"/>
    <w:rsid w:val="00F65B4A"/>
    <w:rsid w:val="00F90A2D"/>
    <w:rsid w:val="00FA52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494E"/>
    <w:rPr>
      <w:sz w:val="18"/>
      <w:szCs w:val="18"/>
    </w:rPr>
  </w:style>
  <w:style w:type="paragraph" w:styleId="a4">
    <w:name w:val="footer"/>
    <w:basedOn w:val="a"/>
    <w:link w:val="Char0"/>
    <w:uiPriority w:val="99"/>
    <w:unhideWhenUsed/>
    <w:rsid w:val="003F494E"/>
    <w:pPr>
      <w:tabs>
        <w:tab w:val="center" w:pos="4153"/>
        <w:tab w:val="right" w:pos="8306"/>
      </w:tabs>
      <w:snapToGrid w:val="0"/>
      <w:jc w:val="left"/>
    </w:pPr>
    <w:rPr>
      <w:sz w:val="18"/>
      <w:szCs w:val="18"/>
    </w:rPr>
  </w:style>
  <w:style w:type="character" w:customStyle="1" w:styleId="Char0">
    <w:name w:val="页脚 Char"/>
    <w:basedOn w:val="a0"/>
    <w:link w:val="a4"/>
    <w:uiPriority w:val="99"/>
    <w:rsid w:val="003F494E"/>
    <w:rPr>
      <w:sz w:val="18"/>
      <w:szCs w:val="18"/>
    </w:rPr>
  </w:style>
  <w:style w:type="paragraph" w:styleId="a5">
    <w:name w:val="Balloon Text"/>
    <w:basedOn w:val="a"/>
    <w:link w:val="Char1"/>
    <w:uiPriority w:val="99"/>
    <w:semiHidden/>
    <w:unhideWhenUsed/>
    <w:rsid w:val="00DB162E"/>
    <w:rPr>
      <w:sz w:val="18"/>
      <w:szCs w:val="18"/>
    </w:rPr>
  </w:style>
  <w:style w:type="character" w:customStyle="1" w:styleId="Char1">
    <w:name w:val="批注框文本 Char"/>
    <w:basedOn w:val="a0"/>
    <w:link w:val="a5"/>
    <w:uiPriority w:val="99"/>
    <w:semiHidden/>
    <w:rsid w:val="00DB162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4</DocSecurity>
  <Lines>5</Lines>
  <Paragraphs>1</Paragraphs>
  <ScaleCrop>false</ScaleCrop>
  <Company>Microsoft</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张莹雪</dc:creator>
  <cp:keywords/>
  <dc:description/>
  <cp:lastModifiedBy>ZHONGM</cp:lastModifiedBy>
  <cp:revision>2</cp:revision>
  <dcterms:created xsi:type="dcterms:W3CDTF">2025-11-30T16:00:00Z</dcterms:created>
  <dcterms:modified xsi:type="dcterms:W3CDTF">2025-11-30T16:00:00Z</dcterms:modified>
</cp:coreProperties>
</file>