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DD4" w:rsidRPr="00D20BA5" w:rsidRDefault="00F35DD4">
      <w:pPr>
        <w:spacing w:line="360" w:lineRule="auto"/>
        <w:rPr>
          <w:rFonts w:ascii="宋体" w:eastAsia="宋体" w:hAnsi="宋体"/>
          <w:i/>
          <w:sz w:val="32"/>
        </w:rPr>
      </w:pPr>
    </w:p>
    <w:p w:rsidR="00F35DD4" w:rsidRPr="00D20BA5" w:rsidRDefault="00F35DD4">
      <w:pPr>
        <w:spacing w:line="360" w:lineRule="auto"/>
        <w:jc w:val="center"/>
        <w:rPr>
          <w:rFonts w:ascii="宋体" w:eastAsia="宋体" w:hAnsi="宋体"/>
          <w:sz w:val="44"/>
        </w:rPr>
      </w:pPr>
    </w:p>
    <w:p w:rsidR="00F35DD4" w:rsidRPr="00D20BA5" w:rsidRDefault="00F35DD4">
      <w:pPr>
        <w:spacing w:line="360" w:lineRule="auto"/>
        <w:jc w:val="center"/>
        <w:rPr>
          <w:rFonts w:ascii="宋体" w:eastAsia="宋体" w:hAnsi="宋体"/>
          <w:sz w:val="44"/>
        </w:rPr>
      </w:pPr>
    </w:p>
    <w:p w:rsidR="00F35DD4" w:rsidRPr="00D20BA5" w:rsidRDefault="00F35DD4">
      <w:pPr>
        <w:spacing w:line="360" w:lineRule="auto"/>
        <w:jc w:val="center"/>
        <w:rPr>
          <w:rFonts w:ascii="宋体" w:eastAsia="宋体" w:hAnsi="宋体"/>
          <w:sz w:val="44"/>
        </w:rPr>
      </w:pPr>
    </w:p>
    <w:p w:rsidR="00F35DD4" w:rsidRPr="00D20BA5" w:rsidRDefault="00F35DD4">
      <w:pPr>
        <w:spacing w:line="360" w:lineRule="auto"/>
        <w:jc w:val="center"/>
        <w:rPr>
          <w:rFonts w:ascii="宋体" w:eastAsia="宋体" w:hAnsi="宋体"/>
          <w:sz w:val="44"/>
        </w:rPr>
      </w:pPr>
    </w:p>
    <w:p w:rsidR="00F35DD4" w:rsidRPr="00D20BA5" w:rsidRDefault="00F35DD4">
      <w:pPr>
        <w:spacing w:line="360" w:lineRule="auto"/>
        <w:jc w:val="center"/>
        <w:rPr>
          <w:rFonts w:ascii="宋体" w:eastAsia="宋体" w:hAnsi="宋体"/>
          <w:sz w:val="44"/>
        </w:rPr>
      </w:pPr>
    </w:p>
    <w:p w:rsidR="00F35DD4" w:rsidRPr="00D20BA5" w:rsidRDefault="00F35DD4">
      <w:pPr>
        <w:spacing w:line="360" w:lineRule="auto"/>
        <w:jc w:val="center"/>
        <w:rPr>
          <w:rFonts w:ascii="宋体" w:eastAsia="宋体" w:hAnsi="宋体"/>
          <w:sz w:val="44"/>
        </w:rPr>
      </w:pPr>
    </w:p>
    <w:p w:rsidR="00F35DD4" w:rsidRPr="00D20BA5" w:rsidRDefault="000D2226">
      <w:pPr>
        <w:jc w:val="center"/>
        <w:rPr>
          <w:rFonts w:ascii="宋体" w:eastAsia="宋体" w:hAnsi="宋体" w:cs="宋体"/>
          <w:b/>
          <w:sz w:val="36"/>
          <w:szCs w:val="36"/>
          <w:lang w:eastAsia="zh-CN"/>
        </w:rPr>
      </w:pPr>
      <w:r w:rsidRPr="00D20BA5">
        <w:rPr>
          <w:rFonts w:ascii="宋体" w:eastAsia="宋体" w:hAnsi="宋体" w:cs="宋体"/>
          <w:b/>
          <w:sz w:val="36"/>
          <w:szCs w:val="36"/>
          <w:lang w:eastAsia="zh-CN"/>
        </w:rPr>
        <w:t>易方达中证港股通高股息投资交易型开放式指数证券投资基金</w:t>
      </w:r>
      <w:r w:rsidRPr="00D20BA5">
        <w:rPr>
          <w:rFonts w:ascii="宋体" w:eastAsia="宋体" w:hAnsi="宋体" w:cs="宋体" w:hint="eastAsia"/>
          <w:b/>
          <w:sz w:val="36"/>
          <w:szCs w:val="36"/>
          <w:lang w:eastAsia="zh-CN"/>
        </w:rPr>
        <w:t>基金份额发售公告</w:t>
      </w:r>
    </w:p>
    <w:p w:rsidR="00F35DD4" w:rsidRPr="00D20BA5" w:rsidRDefault="00F35DD4">
      <w:pPr>
        <w:spacing w:line="360" w:lineRule="auto"/>
        <w:rPr>
          <w:rFonts w:ascii="宋体" w:eastAsia="宋体" w:hAnsi="宋体"/>
          <w:i/>
          <w:sz w:val="32"/>
          <w:lang w:eastAsia="zh-CN"/>
        </w:rPr>
      </w:pPr>
    </w:p>
    <w:p w:rsidR="00F35DD4" w:rsidRPr="00D20BA5" w:rsidRDefault="00F35DD4">
      <w:pPr>
        <w:spacing w:line="360" w:lineRule="auto"/>
        <w:rPr>
          <w:rFonts w:ascii="宋体" w:eastAsia="宋体" w:hAnsi="宋体"/>
          <w:i/>
          <w:sz w:val="32"/>
          <w:lang w:eastAsia="zh-CN"/>
        </w:rPr>
      </w:pPr>
    </w:p>
    <w:p w:rsidR="00F35DD4" w:rsidRPr="00D20BA5" w:rsidRDefault="00F35DD4">
      <w:pPr>
        <w:spacing w:line="360" w:lineRule="auto"/>
        <w:rPr>
          <w:rFonts w:ascii="宋体" w:eastAsia="宋体" w:hAnsi="宋体"/>
          <w:i/>
          <w:sz w:val="32"/>
          <w:lang w:eastAsia="zh-CN"/>
        </w:rPr>
      </w:pPr>
    </w:p>
    <w:p w:rsidR="00F35DD4" w:rsidRPr="00D20BA5" w:rsidRDefault="00F35DD4">
      <w:pPr>
        <w:spacing w:line="360" w:lineRule="auto"/>
        <w:rPr>
          <w:rFonts w:ascii="宋体" w:eastAsia="宋体" w:hAnsi="宋体"/>
          <w:i/>
          <w:sz w:val="32"/>
          <w:lang w:eastAsia="zh-CN"/>
        </w:rPr>
      </w:pPr>
    </w:p>
    <w:p w:rsidR="00F35DD4" w:rsidRPr="00D20BA5" w:rsidRDefault="00F35DD4">
      <w:pPr>
        <w:spacing w:line="360" w:lineRule="auto"/>
        <w:rPr>
          <w:rFonts w:ascii="宋体" w:eastAsia="宋体" w:hAnsi="宋体"/>
          <w:i/>
          <w:sz w:val="32"/>
          <w:lang w:eastAsia="zh-CN"/>
        </w:rPr>
      </w:pPr>
    </w:p>
    <w:p w:rsidR="00F35DD4" w:rsidRPr="00D20BA5" w:rsidRDefault="00F35DD4">
      <w:pPr>
        <w:rPr>
          <w:rFonts w:ascii="宋体" w:eastAsia="宋体" w:hAnsi="宋体"/>
          <w:sz w:val="30"/>
          <w:szCs w:val="30"/>
          <w:lang w:eastAsia="zh-CN"/>
        </w:rPr>
      </w:pPr>
    </w:p>
    <w:p w:rsidR="00F35DD4" w:rsidRPr="00D20BA5" w:rsidRDefault="000D2226">
      <w:pPr>
        <w:ind w:left="1680"/>
        <w:rPr>
          <w:rFonts w:ascii="宋体" w:eastAsia="宋体" w:hAnsi="宋体"/>
          <w:sz w:val="30"/>
          <w:szCs w:val="30"/>
          <w:lang w:eastAsia="zh-CN"/>
        </w:rPr>
      </w:pPr>
      <w:r w:rsidRPr="00D20BA5">
        <w:rPr>
          <w:rFonts w:ascii="宋体" w:eastAsia="宋体" w:hAnsi="宋体" w:hint="eastAsia"/>
          <w:sz w:val="30"/>
          <w:szCs w:val="30"/>
          <w:lang w:eastAsia="zh-CN"/>
        </w:rPr>
        <w:t>基金管理人：易方达基金管理有限公司</w:t>
      </w:r>
    </w:p>
    <w:p w:rsidR="00F35DD4" w:rsidRPr="00D20BA5" w:rsidRDefault="000D2226">
      <w:pPr>
        <w:ind w:left="1680"/>
        <w:rPr>
          <w:rFonts w:ascii="宋体" w:eastAsia="宋体" w:hAnsi="宋体"/>
          <w:sz w:val="30"/>
          <w:szCs w:val="30"/>
          <w:lang w:eastAsia="zh-CN"/>
        </w:rPr>
      </w:pPr>
      <w:r w:rsidRPr="00D20BA5">
        <w:rPr>
          <w:rFonts w:ascii="宋体" w:eastAsia="宋体" w:hAnsi="宋体" w:hint="eastAsia"/>
          <w:sz w:val="30"/>
          <w:szCs w:val="30"/>
          <w:lang w:eastAsia="zh-CN"/>
        </w:rPr>
        <w:t>基金托管人：</w:t>
      </w:r>
      <w:r w:rsidRPr="00D20BA5">
        <w:rPr>
          <w:rFonts w:ascii="宋体" w:eastAsia="宋体" w:hAnsi="宋体"/>
          <w:sz w:val="30"/>
          <w:szCs w:val="30"/>
          <w:lang w:eastAsia="zh-CN"/>
        </w:rPr>
        <w:t>招商银行股份有限公司</w:t>
      </w:r>
      <w:r w:rsidRPr="00D20BA5">
        <w:rPr>
          <w:rFonts w:ascii="宋体" w:eastAsia="宋体" w:hAnsi="宋体" w:hint="eastAsia"/>
          <w:sz w:val="30"/>
          <w:szCs w:val="30"/>
          <w:lang w:eastAsia="zh-CN"/>
        </w:rPr>
        <w:t xml:space="preserve"> </w:t>
      </w:r>
    </w:p>
    <w:p w:rsidR="00F35DD4" w:rsidRPr="00D20BA5" w:rsidRDefault="00F35DD4">
      <w:pPr>
        <w:ind w:left="1680"/>
        <w:rPr>
          <w:rFonts w:ascii="宋体" w:eastAsia="宋体" w:hAnsi="宋体"/>
          <w:sz w:val="30"/>
          <w:szCs w:val="30"/>
          <w:lang w:eastAsia="zh-CN"/>
        </w:rPr>
      </w:pPr>
    </w:p>
    <w:p w:rsidR="00F35DD4" w:rsidRPr="00D20BA5" w:rsidRDefault="000D2226">
      <w:pPr>
        <w:spacing w:line="360" w:lineRule="auto"/>
        <w:jc w:val="center"/>
        <w:rPr>
          <w:rFonts w:ascii="宋体" w:eastAsia="宋体" w:hAnsi="宋体"/>
          <w:sz w:val="28"/>
          <w:szCs w:val="30"/>
          <w:lang w:eastAsia="zh-CN"/>
        </w:rPr>
        <w:sectPr w:rsidR="00F35DD4" w:rsidRPr="00D20BA5">
          <w:headerReference w:type="default" r:id="rId8"/>
          <w:footerReference w:type="even" r:id="rId9"/>
          <w:footerReference w:type="default" r:id="rId10"/>
          <w:headerReference w:type="first" r:id="rId11"/>
          <w:pgSz w:w="11907" w:h="16840"/>
          <w:pgMar w:top="1440" w:right="1797" w:bottom="1440" w:left="1797" w:header="851" w:footer="992" w:gutter="0"/>
          <w:pgNumType w:start="0"/>
          <w:cols w:space="425"/>
          <w:titlePg/>
          <w:docGrid w:type="lines" w:linePitch="312"/>
        </w:sectPr>
      </w:pPr>
      <w:r w:rsidRPr="00D20BA5">
        <w:rPr>
          <w:rFonts w:ascii="宋体" w:eastAsia="宋体" w:hAnsi="宋体" w:hint="eastAsia"/>
          <w:bCs/>
          <w:sz w:val="28"/>
          <w:lang w:eastAsia="zh-CN"/>
        </w:rPr>
        <w:t>二零二</w:t>
      </w:r>
      <w:r w:rsidR="005A59F4" w:rsidRPr="00D20BA5">
        <w:rPr>
          <w:rFonts w:ascii="宋体" w:eastAsia="宋体" w:hAnsi="宋体" w:hint="eastAsia"/>
          <w:bCs/>
          <w:sz w:val="28"/>
          <w:lang w:eastAsia="zh-CN"/>
        </w:rPr>
        <w:t>五</w:t>
      </w:r>
      <w:r w:rsidRPr="00D20BA5">
        <w:rPr>
          <w:rFonts w:ascii="宋体" w:eastAsia="宋体" w:hAnsi="宋体" w:hint="eastAsia"/>
          <w:bCs/>
          <w:sz w:val="28"/>
          <w:lang w:eastAsia="zh-CN"/>
        </w:rPr>
        <w:t>年</w:t>
      </w:r>
      <w:r w:rsidR="00C7401D">
        <w:rPr>
          <w:rFonts w:ascii="宋体" w:eastAsia="宋体" w:hAnsi="宋体" w:hint="eastAsia"/>
          <w:bCs/>
          <w:sz w:val="28"/>
          <w:lang w:eastAsia="zh-CN"/>
        </w:rPr>
        <w:t>十一</w:t>
      </w:r>
      <w:r w:rsidRPr="00D20BA5">
        <w:rPr>
          <w:rFonts w:ascii="宋体" w:eastAsia="宋体" w:hAnsi="宋体" w:hint="eastAsia"/>
          <w:bCs/>
          <w:sz w:val="28"/>
          <w:lang w:eastAsia="zh-CN"/>
        </w:rPr>
        <w:t>月</w:t>
      </w:r>
    </w:p>
    <w:p w:rsidR="00F35DD4" w:rsidRPr="00D20BA5" w:rsidRDefault="000D2226">
      <w:pPr>
        <w:spacing w:line="360" w:lineRule="auto"/>
        <w:jc w:val="center"/>
        <w:rPr>
          <w:rFonts w:ascii="宋体" w:eastAsia="宋体" w:hAnsi="宋体"/>
          <w:sz w:val="32"/>
          <w:lang w:eastAsia="zh-CN"/>
        </w:rPr>
      </w:pPr>
      <w:r w:rsidRPr="00D20BA5">
        <w:rPr>
          <w:rFonts w:ascii="宋体" w:eastAsia="宋体" w:hAnsi="宋体"/>
          <w:sz w:val="32"/>
          <w:lang w:eastAsia="zh-CN"/>
        </w:rPr>
        <w:lastRenderedPageBreak/>
        <w:t>易方达中证港股通高股息投资交易型开放式指数证券投资基金</w:t>
      </w:r>
      <w:r w:rsidRPr="00D20BA5">
        <w:rPr>
          <w:rFonts w:ascii="宋体" w:eastAsia="宋体" w:hAnsi="宋体" w:hint="eastAsia"/>
          <w:sz w:val="32"/>
          <w:lang w:eastAsia="zh-CN"/>
        </w:rPr>
        <w:t>基金份额发售公告</w:t>
      </w:r>
    </w:p>
    <w:p w:rsidR="00F35DD4" w:rsidRPr="00D20BA5" w:rsidRDefault="00F35DD4">
      <w:pPr>
        <w:spacing w:line="360" w:lineRule="auto"/>
        <w:jc w:val="center"/>
        <w:rPr>
          <w:rFonts w:ascii="宋体" w:eastAsia="宋体" w:hAnsi="宋体"/>
          <w:sz w:val="32"/>
          <w:lang w:eastAsia="zh-CN"/>
        </w:rPr>
      </w:pPr>
    </w:p>
    <w:p w:rsidR="00F35DD4" w:rsidRPr="00D20BA5" w:rsidRDefault="000D2226">
      <w:pPr>
        <w:spacing w:line="360" w:lineRule="auto"/>
        <w:jc w:val="center"/>
        <w:outlineLvl w:val="0"/>
        <w:rPr>
          <w:rFonts w:ascii="宋体" w:eastAsia="宋体" w:hAnsi="宋体"/>
          <w:bCs/>
          <w:sz w:val="24"/>
        </w:rPr>
      </w:pPr>
      <w:r w:rsidRPr="00D20BA5">
        <w:rPr>
          <w:rFonts w:ascii="宋体" w:eastAsia="宋体" w:hAnsi="宋体" w:hint="eastAsia"/>
          <w:bCs/>
          <w:sz w:val="24"/>
        </w:rPr>
        <w:t>重要提示</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lang w:eastAsia="zh-CN"/>
        </w:rPr>
      </w:pPr>
      <w:r w:rsidRPr="00D20BA5">
        <w:rPr>
          <w:rFonts w:ascii="宋体" w:eastAsia="宋体" w:hAnsi="宋体"/>
          <w:szCs w:val="21"/>
          <w:lang w:eastAsia="zh-CN"/>
        </w:rPr>
        <w:t>易方达中证港股通高股息投资交易型开放式指数证券投资基金（以下简称</w:t>
      </w:r>
      <w:r w:rsidRPr="00D20BA5">
        <w:rPr>
          <w:rFonts w:ascii="宋体" w:eastAsia="宋体" w:hAnsi="宋体" w:hint="eastAsia"/>
          <w:szCs w:val="21"/>
          <w:lang w:eastAsia="zh-CN"/>
        </w:rPr>
        <w:t>“</w:t>
      </w:r>
      <w:r w:rsidRPr="00D20BA5">
        <w:rPr>
          <w:rFonts w:ascii="宋体" w:eastAsia="宋体" w:hAnsi="宋体"/>
          <w:szCs w:val="21"/>
          <w:lang w:eastAsia="zh-CN"/>
        </w:rPr>
        <w:t>本基金</w:t>
      </w:r>
      <w:r w:rsidRPr="00D20BA5">
        <w:rPr>
          <w:rFonts w:ascii="宋体" w:eastAsia="宋体" w:hAnsi="宋体" w:hint="eastAsia"/>
          <w:szCs w:val="21"/>
          <w:lang w:eastAsia="zh-CN"/>
        </w:rPr>
        <w:t>”</w:t>
      </w:r>
      <w:r w:rsidRPr="00D20BA5">
        <w:rPr>
          <w:rFonts w:ascii="宋体" w:eastAsia="宋体" w:hAnsi="宋体"/>
          <w:szCs w:val="21"/>
          <w:lang w:eastAsia="zh-CN"/>
        </w:rPr>
        <w:t>）</w:t>
      </w:r>
      <w:r w:rsidRPr="00D20BA5">
        <w:rPr>
          <w:rFonts w:ascii="宋体" w:eastAsia="宋体" w:hAnsi="宋体" w:hint="eastAsia"/>
          <w:szCs w:val="21"/>
          <w:lang w:eastAsia="zh-CN"/>
        </w:rPr>
        <w:t>根据中国证券监督管理委员会《关于准予</w:t>
      </w:r>
      <w:r w:rsidRPr="00D20BA5">
        <w:rPr>
          <w:rFonts w:ascii="宋体" w:eastAsia="宋体" w:hAnsi="宋体"/>
          <w:szCs w:val="21"/>
          <w:lang w:eastAsia="zh-CN"/>
        </w:rPr>
        <w:t>易方达中证港股通高股息投资交易型开放式指数证券投资基金注册的批复》（证监许可</w:t>
      </w:r>
      <w:r w:rsidRPr="00D20BA5">
        <w:rPr>
          <w:rFonts w:ascii="宋体" w:eastAsia="宋体" w:hAnsi="宋体"/>
          <w:szCs w:val="21"/>
          <w:lang w:eastAsia="zh-CN"/>
        </w:rPr>
        <w:t>[202</w:t>
      </w:r>
      <w:r w:rsidR="00743649" w:rsidRPr="00D20BA5">
        <w:rPr>
          <w:rFonts w:ascii="宋体" w:eastAsia="宋体" w:hAnsi="宋体"/>
          <w:szCs w:val="21"/>
          <w:lang w:eastAsia="zh-CN"/>
        </w:rPr>
        <w:t>5</w:t>
      </w:r>
      <w:r w:rsidRPr="00D20BA5">
        <w:rPr>
          <w:rFonts w:ascii="宋体" w:eastAsia="宋体" w:hAnsi="宋体"/>
          <w:szCs w:val="21"/>
          <w:lang w:eastAsia="zh-CN"/>
        </w:rPr>
        <w:t>]</w:t>
      </w:r>
      <w:r w:rsidR="0056777D" w:rsidRPr="00D20BA5">
        <w:rPr>
          <w:rFonts w:ascii="宋体" w:eastAsia="宋体" w:hAnsi="宋体"/>
          <w:szCs w:val="21"/>
          <w:lang w:eastAsia="zh-CN"/>
        </w:rPr>
        <w:t>1694</w:t>
      </w:r>
      <w:r w:rsidRPr="00D20BA5">
        <w:rPr>
          <w:rFonts w:ascii="宋体" w:eastAsia="宋体" w:hAnsi="宋体"/>
          <w:szCs w:val="21"/>
          <w:lang w:eastAsia="zh-CN"/>
        </w:rPr>
        <w:t>号）</w:t>
      </w:r>
      <w:r w:rsidRPr="00D20BA5">
        <w:rPr>
          <w:rFonts w:ascii="宋体" w:eastAsia="宋体" w:hAnsi="宋体" w:hint="eastAsia"/>
          <w:szCs w:val="21"/>
          <w:lang w:eastAsia="zh-CN"/>
        </w:rPr>
        <w:t>进行募集。</w:t>
      </w:r>
    </w:p>
    <w:p w:rsidR="00F35DD4" w:rsidRPr="00D20BA5" w:rsidRDefault="000D2226">
      <w:pPr>
        <w:numPr>
          <w:ilvl w:val="0"/>
          <w:numId w:val="2"/>
        </w:numPr>
        <w:tabs>
          <w:tab w:val="clear" w:pos="900"/>
          <w:tab w:val="num" w:pos="709"/>
        </w:tabs>
        <w:spacing w:line="360" w:lineRule="auto"/>
        <w:ind w:left="-28" w:firstLine="454"/>
        <w:rPr>
          <w:rStyle w:val="da"/>
          <w:rFonts w:ascii="宋体" w:eastAsia="宋体" w:hAnsi="宋体"/>
          <w:lang w:eastAsia="zh-CN"/>
        </w:rPr>
      </w:pPr>
      <w:r w:rsidRPr="00D20BA5">
        <w:rPr>
          <w:rFonts w:ascii="宋体" w:eastAsia="宋体" w:hAnsi="宋体" w:hint="eastAsia"/>
          <w:szCs w:val="21"/>
          <w:lang w:eastAsia="zh-CN"/>
        </w:rPr>
        <w:t>本基金为</w:t>
      </w:r>
      <w:r w:rsidRPr="00D20BA5">
        <w:rPr>
          <w:rFonts w:ascii="宋体" w:eastAsia="宋体" w:hAnsi="宋体"/>
          <w:szCs w:val="21"/>
          <w:lang w:eastAsia="zh-CN"/>
        </w:rPr>
        <w:t>交易型开放式、股票型证券投资基金、指数基金。</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lang w:eastAsia="zh-CN"/>
        </w:rPr>
      </w:pPr>
      <w:r w:rsidRPr="00D20BA5">
        <w:rPr>
          <w:rFonts w:ascii="宋体" w:eastAsia="宋体" w:hAnsi="宋体" w:hint="eastAsia"/>
          <w:szCs w:val="21"/>
          <w:lang w:eastAsia="zh-CN"/>
        </w:rPr>
        <w:t>本基金的管理人为易方达基金管理有限公司</w:t>
      </w:r>
      <w:r w:rsidRPr="00D20BA5">
        <w:rPr>
          <w:rFonts w:ascii="宋体" w:eastAsia="宋体" w:hAnsi="宋体"/>
          <w:szCs w:val="21"/>
          <w:lang w:eastAsia="zh-CN"/>
        </w:rPr>
        <w:t>（以下简称</w:t>
      </w:r>
      <w:r w:rsidRPr="00D20BA5">
        <w:rPr>
          <w:rFonts w:ascii="宋体" w:eastAsia="宋体" w:hAnsi="宋体" w:hint="eastAsia"/>
          <w:szCs w:val="21"/>
          <w:lang w:eastAsia="zh-CN"/>
        </w:rPr>
        <w:t>“</w:t>
      </w:r>
      <w:r w:rsidRPr="00D20BA5">
        <w:rPr>
          <w:rFonts w:ascii="宋体" w:eastAsia="宋体" w:hAnsi="宋体"/>
          <w:szCs w:val="21"/>
          <w:lang w:eastAsia="zh-CN"/>
        </w:rPr>
        <w:t>本公司</w:t>
      </w:r>
      <w:r w:rsidRPr="00D20BA5">
        <w:rPr>
          <w:rFonts w:ascii="宋体" w:eastAsia="宋体" w:hAnsi="宋体" w:hint="eastAsia"/>
          <w:szCs w:val="21"/>
          <w:lang w:eastAsia="zh-CN"/>
        </w:rPr>
        <w:t>”</w:t>
      </w:r>
      <w:r w:rsidRPr="00D20BA5">
        <w:rPr>
          <w:rFonts w:ascii="宋体" w:eastAsia="宋体" w:hAnsi="宋体"/>
          <w:szCs w:val="21"/>
          <w:lang w:eastAsia="zh-CN"/>
        </w:rPr>
        <w:t>）</w:t>
      </w:r>
      <w:r w:rsidRPr="00D20BA5">
        <w:rPr>
          <w:rFonts w:ascii="宋体" w:eastAsia="宋体" w:hAnsi="宋体" w:hint="eastAsia"/>
          <w:szCs w:val="21"/>
          <w:lang w:eastAsia="zh-CN"/>
        </w:rPr>
        <w:t>，托管人为</w:t>
      </w:r>
      <w:r w:rsidRPr="00D20BA5">
        <w:rPr>
          <w:rFonts w:ascii="宋体" w:eastAsia="宋体" w:hAnsi="宋体"/>
          <w:szCs w:val="21"/>
          <w:lang w:eastAsia="zh-CN"/>
        </w:rPr>
        <w:t>招商银行股份有限公司</w:t>
      </w:r>
      <w:r w:rsidRPr="00D20BA5">
        <w:rPr>
          <w:rFonts w:ascii="宋体" w:eastAsia="宋体" w:hAnsi="宋体" w:hint="eastAsia"/>
          <w:szCs w:val="21"/>
          <w:lang w:eastAsia="zh-CN"/>
        </w:rPr>
        <w:t>，本基金登记结算机构为中国证券登记结算有限责任公司。</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lang w:eastAsia="zh-CN"/>
        </w:rPr>
      </w:pPr>
      <w:r w:rsidRPr="00D20BA5">
        <w:rPr>
          <w:rFonts w:ascii="宋体" w:eastAsia="宋体" w:hAnsi="宋体"/>
          <w:szCs w:val="21"/>
          <w:lang w:eastAsia="zh-CN"/>
        </w:rPr>
        <w:t>本基金将自</w:t>
      </w:r>
      <w:r w:rsidR="00392BF0" w:rsidRPr="00D20BA5">
        <w:rPr>
          <w:rFonts w:ascii="宋体" w:eastAsia="宋体" w:hAnsi="宋体"/>
          <w:szCs w:val="21"/>
          <w:lang w:eastAsia="zh-CN"/>
        </w:rPr>
        <w:t>202</w:t>
      </w:r>
      <w:r w:rsidR="00392BF0">
        <w:rPr>
          <w:rFonts w:ascii="宋体" w:eastAsia="宋体" w:hAnsi="宋体"/>
          <w:szCs w:val="21"/>
          <w:lang w:eastAsia="zh-CN"/>
        </w:rPr>
        <w:t>5</w:t>
      </w:r>
      <w:r w:rsidRPr="00D20BA5">
        <w:rPr>
          <w:rFonts w:ascii="宋体" w:eastAsia="宋体" w:hAnsi="宋体" w:hint="eastAsia"/>
          <w:szCs w:val="21"/>
          <w:lang w:eastAsia="zh-CN"/>
        </w:rPr>
        <w:t>年</w:t>
      </w:r>
      <w:r w:rsidR="00392BF0">
        <w:rPr>
          <w:rFonts w:ascii="宋体" w:eastAsia="宋体" w:hAnsi="宋体"/>
          <w:szCs w:val="21"/>
          <w:lang w:eastAsia="zh-CN"/>
        </w:rPr>
        <w:t>12</w:t>
      </w:r>
      <w:r w:rsidRPr="00D20BA5">
        <w:rPr>
          <w:rFonts w:ascii="宋体" w:eastAsia="宋体" w:hAnsi="宋体" w:hint="eastAsia"/>
          <w:szCs w:val="21"/>
          <w:lang w:eastAsia="zh-CN"/>
        </w:rPr>
        <w:t>月</w:t>
      </w:r>
      <w:r w:rsidR="00392BF0">
        <w:rPr>
          <w:rFonts w:ascii="宋体" w:eastAsia="宋体" w:hAnsi="宋体"/>
          <w:szCs w:val="21"/>
          <w:lang w:eastAsia="zh-CN"/>
        </w:rPr>
        <w:t>8</w:t>
      </w:r>
      <w:r w:rsidRPr="00D20BA5">
        <w:rPr>
          <w:rFonts w:ascii="宋体" w:eastAsia="宋体" w:hAnsi="宋体" w:hint="eastAsia"/>
          <w:szCs w:val="21"/>
          <w:lang w:eastAsia="zh-CN"/>
        </w:rPr>
        <w:t>日至</w:t>
      </w:r>
      <w:r w:rsidRPr="00D20BA5">
        <w:rPr>
          <w:rFonts w:ascii="宋体" w:eastAsia="宋体" w:hAnsi="宋体"/>
          <w:szCs w:val="21"/>
          <w:lang w:eastAsia="zh-CN"/>
        </w:rPr>
        <w:t>202</w:t>
      </w:r>
      <w:r w:rsidR="00392BF0">
        <w:rPr>
          <w:rFonts w:ascii="宋体" w:eastAsia="宋体" w:hAnsi="宋体"/>
          <w:szCs w:val="21"/>
          <w:lang w:eastAsia="zh-CN"/>
        </w:rPr>
        <w:t>5</w:t>
      </w:r>
      <w:r w:rsidRPr="00D20BA5">
        <w:rPr>
          <w:rFonts w:ascii="宋体" w:eastAsia="宋体" w:hAnsi="宋体" w:hint="eastAsia"/>
          <w:szCs w:val="21"/>
          <w:lang w:eastAsia="zh-CN"/>
        </w:rPr>
        <w:t>年</w:t>
      </w:r>
      <w:r w:rsidR="00392BF0">
        <w:rPr>
          <w:rFonts w:ascii="宋体" w:eastAsia="宋体" w:hAnsi="宋体"/>
          <w:szCs w:val="21"/>
          <w:lang w:eastAsia="zh-CN"/>
        </w:rPr>
        <w:t>12</w:t>
      </w:r>
      <w:r w:rsidRPr="00D20BA5">
        <w:rPr>
          <w:rFonts w:ascii="宋体" w:eastAsia="宋体" w:hAnsi="宋体" w:hint="eastAsia"/>
          <w:szCs w:val="21"/>
          <w:lang w:eastAsia="zh-CN"/>
        </w:rPr>
        <w:t>月</w:t>
      </w:r>
      <w:r w:rsidR="00392BF0">
        <w:rPr>
          <w:rFonts w:ascii="宋体" w:eastAsia="宋体" w:hAnsi="宋体"/>
          <w:szCs w:val="21"/>
          <w:lang w:eastAsia="zh-CN"/>
        </w:rPr>
        <w:t>16</w:t>
      </w:r>
      <w:r w:rsidRPr="00D20BA5">
        <w:rPr>
          <w:rFonts w:ascii="宋体" w:eastAsia="宋体" w:hAnsi="宋体" w:hint="eastAsia"/>
          <w:szCs w:val="21"/>
          <w:lang w:eastAsia="zh-CN"/>
        </w:rPr>
        <w:t>日进行</w:t>
      </w:r>
      <w:r w:rsidRPr="00D20BA5">
        <w:rPr>
          <w:rFonts w:ascii="宋体" w:eastAsia="宋体" w:hAnsi="宋体"/>
          <w:szCs w:val="21"/>
          <w:lang w:eastAsia="zh-CN"/>
        </w:rPr>
        <w:t>发售。</w:t>
      </w:r>
      <w:r w:rsidRPr="00D20BA5">
        <w:rPr>
          <w:rFonts w:ascii="宋体" w:eastAsia="宋体" w:hAnsi="宋体" w:hint="eastAsia"/>
          <w:szCs w:val="21"/>
          <w:lang w:eastAsia="zh-CN"/>
        </w:rPr>
        <w:t>本基金的投资人可选择网上现金认购和网下现金认购</w:t>
      </w:r>
      <w:r w:rsidRPr="00D20BA5">
        <w:rPr>
          <w:rFonts w:ascii="宋体" w:eastAsia="宋体" w:hAnsi="宋体" w:hint="eastAsia"/>
          <w:szCs w:val="21"/>
          <w:lang w:eastAsia="zh-CN"/>
        </w:rPr>
        <w:t>2</w:t>
      </w:r>
      <w:r w:rsidRPr="00D20BA5">
        <w:rPr>
          <w:rFonts w:ascii="宋体" w:eastAsia="宋体" w:hAnsi="宋体" w:hint="eastAsia"/>
          <w:szCs w:val="21"/>
          <w:lang w:eastAsia="zh-CN"/>
        </w:rPr>
        <w:t>种方式，其中网下现金认购的日期为</w:t>
      </w:r>
      <w:r w:rsidR="00392BF0" w:rsidRPr="00D20BA5">
        <w:rPr>
          <w:rFonts w:ascii="宋体" w:eastAsia="宋体" w:hAnsi="宋体"/>
          <w:szCs w:val="21"/>
          <w:lang w:eastAsia="zh-CN"/>
        </w:rPr>
        <w:t>202</w:t>
      </w:r>
      <w:r w:rsidR="00392BF0">
        <w:rPr>
          <w:rFonts w:ascii="宋体" w:eastAsia="宋体" w:hAnsi="宋体"/>
          <w:szCs w:val="21"/>
          <w:lang w:eastAsia="zh-CN"/>
        </w:rPr>
        <w:t>5</w:t>
      </w:r>
      <w:r w:rsidR="00392BF0" w:rsidRPr="00D20BA5">
        <w:rPr>
          <w:rFonts w:ascii="宋体" w:eastAsia="宋体" w:hAnsi="宋体" w:hint="eastAsia"/>
          <w:szCs w:val="21"/>
          <w:lang w:eastAsia="zh-CN"/>
        </w:rPr>
        <w:t>年</w:t>
      </w:r>
      <w:r w:rsidR="00392BF0">
        <w:rPr>
          <w:rFonts w:ascii="宋体" w:eastAsia="宋体" w:hAnsi="宋体"/>
          <w:szCs w:val="21"/>
          <w:lang w:eastAsia="zh-CN"/>
        </w:rPr>
        <w:t>12</w:t>
      </w:r>
      <w:r w:rsidR="00392BF0" w:rsidRPr="00D20BA5">
        <w:rPr>
          <w:rFonts w:ascii="宋体" w:eastAsia="宋体" w:hAnsi="宋体" w:hint="eastAsia"/>
          <w:szCs w:val="21"/>
          <w:lang w:eastAsia="zh-CN"/>
        </w:rPr>
        <w:t>月</w:t>
      </w:r>
      <w:r w:rsidR="00392BF0">
        <w:rPr>
          <w:rFonts w:ascii="宋体" w:eastAsia="宋体" w:hAnsi="宋体"/>
          <w:szCs w:val="21"/>
          <w:lang w:eastAsia="zh-CN"/>
        </w:rPr>
        <w:t>8</w:t>
      </w:r>
      <w:r w:rsidR="00392BF0" w:rsidRPr="00D20BA5">
        <w:rPr>
          <w:rFonts w:ascii="宋体" w:eastAsia="宋体" w:hAnsi="宋体" w:hint="eastAsia"/>
          <w:szCs w:val="21"/>
          <w:lang w:eastAsia="zh-CN"/>
        </w:rPr>
        <w:t>日至</w:t>
      </w:r>
      <w:r w:rsidR="00392BF0" w:rsidRPr="00D20BA5">
        <w:rPr>
          <w:rFonts w:ascii="宋体" w:eastAsia="宋体" w:hAnsi="宋体"/>
          <w:szCs w:val="21"/>
          <w:lang w:eastAsia="zh-CN"/>
        </w:rPr>
        <w:t>202</w:t>
      </w:r>
      <w:r w:rsidR="00392BF0">
        <w:rPr>
          <w:rFonts w:ascii="宋体" w:eastAsia="宋体" w:hAnsi="宋体"/>
          <w:szCs w:val="21"/>
          <w:lang w:eastAsia="zh-CN"/>
        </w:rPr>
        <w:t>5</w:t>
      </w:r>
      <w:r w:rsidR="00392BF0" w:rsidRPr="00D20BA5">
        <w:rPr>
          <w:rFonts w:ascii="宋体" w:eastAsia="宋体" w:hAnsi="宋体" w:hint="eastAsia"/>
          <w:szCs w:val="21"/>
          <w:lang w:eastAsia="zh-CN"/>
        </w:rPr>
        <w:t>年</w:t>
      </w:r>
      <w:r w:rsidR="00392BF0">
        <w:rPr>
          <w:rFonts w:ascii="宋体" w:eastAsia="宋体" w:hAnsi="宋体"/>
          <w:szCs w:val="21"/>
          <w:lang w:eastAsia="zh-CN"/>
        </w:rPr>
        <w:t>12</w:t>
      </w:r>
      <w:r w:rsidR="00392BF0" w:rsidRPr="00D20BA5">
        <w:rPr>
          <w:rFonts w:ascii="宋体" w:eastAsia="宋体" w:hAnsi="宋体" w:hint="eastAsia"/>
          <w:szCs w:val="21"/>
          <w:lang w:eastAsia="zh-CN"/>
        </w:rPr>
        <w:t>月</w:t>
      </w:r>
      <w:r w:rsidR="00392BF0">
        <w:rPr>
          <w:rFonts w:ascii="宋体" w:eastAsia="宋体" w:hAnsi="宋体"/>
          <w:szCs w:val="21"/>
          <w:lang w:eastAsia="zh-CN"/>
        </w:rPr>
        <w:t>16</w:t>
      </w:r>
      <w:r w:rsidR="00392BF0" w:rsidRPr="00D20BA5">
        <w:rPr>
          <w:rFonts w:ascii="宋体" w:eastAsia="宋体" w:hAnsi="宋体" w:hint="eastAsia"/>
          <w:szCs w:val="21"/>
          <w:lang w:eastAsia="zh-CN"/>
        </w:rPr>
        <w:t>日</w:t>
      </w:r>
      <w:r w:rsidRPr="00D20BA5">
        <w:rPr>
          <w:rFonts w:ascii="宋体" w:eastAsia="宋体" w:hAnsi="宋体" w:hint="eastAsia"/>
          <w:szCs w:val="21"/>
          <w:lang w:eastAsia="zh-CN"/>
        </w:rPr>
        <w:t>，网上现金认购的日期为</w:t>
      </w:r>
      <w:r w:rsidR="00392BF0" w:rsidRPr="00D20BA5">
        <w:rPr>
          <w:rFonts w:ascii="宋体" w:eastAsia="宋体" w:hAnsi="宋体"/>
          <w:szCs w:val="21"/>
          <w:lang w:eastAsia="zh-CN"/>
        </w:rPr>
        <w:t>202</w:t>
      </w:r>
      <w:r w:rsidR="00392BF0">
        <w:rPr>
          <w:rFonts w:ascii="宋体" w:eastAsia="宋体" w:hAnsi="宋体"/>
          <w:szCs w:val="21"/>
          <w:lang w:eastAsia="zh-CN"/>
        </w:rPr>
        <w:t>5</w:t>
      </w:r>
      <w:r w:rsidR="00392BF0" w:rsidRPr="00D20BA5">
        <w:rPr>
          <w:rFonts w:ascii="宋体" w:eastAsia="宋体" w:hAnsi="宋体" w:hint="eastAsia"/>
          <w:szCs w:val="21"/>
          <w:lang w:eastAsia="zh-CN"/>
        </w:rPr>
        <w:t>年</w:t>
      </w:r>
      <w:r w:rsidR="00392BF0">
        <w:rPr>
          <w:rFonts w:ascii="宋体" w:eastAsia="宋体" w:hAnsi="宋体"/>
          <w:szCs w:val="21"/>
          <w:lang w:eastAsia="zh-CN"/>
        </w:rPr>
        <w:t>12</w:t>
      </w:r>
      <w:r w:rsidR="00392BF0" w:rsidRPr="00D20BA5">
        <w:rPr>
          <w:rFonts w:ascii="宋体" w:eastAsia="宋体" w:hAnsi="宋体" w:hint="eastAsia"/>
          <w:szCs w:val="21"/>
          <w:lang w:eastAsia="zh-CN"/>
        </w:rPr>
        <w:t>月</w:t>
      </w:r>
      <w:r w:rsidR="00392BF0">
        <w:rPr>
          <w:rFonts w:ascii="宋体" w:eastAsia="宋体" w:hAnsi="宋体"/>
          <w:szCs w:val="21"/>
          <w:lang w:eastAsia="zh-CN"/>
        </w:rPr>
        <w:t>8</w:t>
      </w:r>
      <w:r w:rsidR="00392BF0" w:rsidRPr="00D20BA5">
        <w:rPr>
          <w:rFonts w:ascii="宋体" w:eastAsia="宋体" w:hAnsi="宋体" w:hint="eastAsia"/>
          <w:szCs w:val="21"/>
          <w:lang w:eastAsia="zh-CN"/>
        </w:rPr>
        <w:t>日至</w:t>
      </w:r>
      <w:r w:rsidR="00392BF0" w:rsidRPr="00D20BA5">
        <w:rPr>
          <w:rFonts w:ascii="宋体" w:eastAsia="宋体" w:hAnsi="宋体"/>
          <w:szCs w:val="21"/>
          <w:lang w:eastAsia="zh-CN"/>
        </w:rPr>
        <w:t>202</w:t>
      </w:r>
      <w:r w:rsidR="00392BF0">
        <w:rPr>
          <w:rFonts w:ascii="宋体" w:eastAsia="宋体" w:hAnsi="宋体"/>
          <w:szCs w:val="21"/>
          <w:lang w:eastAsia="zh-CN"/>
        </w:rPr>
        <w:t>5</w:t>
      </w:r>
      <w:r w:rsidR="00392BF0" w:rsidRPr="00D20BA5">
        <w:rPr>
          <w:rFonts w:ascii="宋体" w:eastAsia="宋体" w:hAnsi="宋体" w:hint="eastAsia"/>
          <w:szCs w:val="21"/>
          <w:lang w:eastAsia="zh-CN"/>
        </w:rPr>
        <w:t>年</w:t>
      </w:r>
      <w:r w:rsidR="00392BF0">
        <w:rPr>
          <w:rFonts w:ascii="宋体" w:eastAsia="宋体" w:hAnsi="宋体"/>
          <w:szCs w:val="21"/>
          <w:lang w:eastAsia="zh-CN"/>
        </w:rPr>
        <w:t>12</w:t>
      </w:r>
      <w:r w:rsidR="00392BF0" w:rsidRPr="00D20BA5">
        <w:rPr>
          <w:rFonts w:ascii="宋体" w:eastAsia="宋体" w:hAnsi="宋体" w:hint="eastAsia"/>
          <w:szCs w:val="21"/>
          <w:lang w:eastAsia="zh-CN"/>
        </w:rPr>
        <w:t>月</w:t>
      </w:r>
      <w:r w:rsidR="00392BF0">
        <w:rPr>
          <w:rFonts w:ascii="宋体" w:eastAsia="宋体" w:hAnsi="宋体"/>
          <w:szCs w:val="21"/>
          <w:lang w:eastAsia="zh-CN"/>
        </w:rPr>
        <w:t>16</w:t>
      </w:r>
      <w:r w:rsidR="00392BF0" w:rsidRPr="00D20BA5">
        <w:rPr>
          <w:rFonts w:ascii="宋体" w:eastAsia="宋体" w:hAnsi="宋体" w:hint="eastAsia"/>
          <w:szCs w:val="21"/>
          <w:lang w:eastAsia="zh-CN"/>
        </w:rPr>
        <w:t>日</w:t>
      </w:r>
      <w:r w:rsidRPr="00D20BA5">
        <w:rPr>
          <w:rFonts w:ascii="宋体" w:eastAsia="宋体" w:hAnsi="宋体" w:hint="eastAsia"/>
          <w:szCs w:val="21"/>
          <w:lang w:eastAsia="zh-CN"/>
        </w:rPr>
        <w:t>。如上海证券交易所对网上现金认购时间作出调整，本公司将作出相应调整并及时公告。基金管理人根据认购的情况可适当调整募集时间，并及时公告，但最长不超过法定募集期限。</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lang w:eastAsia="zh-CN"/>
        </w:rPr>
      </w:pPr>
      <w:r w:rsidRPr="00D20BA5">
        <w:rPr>
          <w:rFonts w:ascii="宋体" w:eastAsia="宋体" w:hAnsi="宋体" w:hint="eastAsia"/>
          <w:bCs/>
          <w:szCs w:val="21"/>
          <w:highlight w:val="white"/>
          <w:lang w:eastAsia="zh-CN"/>
        </w:rPr>
        <w:t>网上现金认购是指投资人通过具有基金销售业务资格的上海证券交易所会员用上海证券交易所网上系统以现金进行的认购；网下现金认购是指投资人通过基金管理人及其指定的发售代理机构以现金进行的认购。</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lang w:eastAsia="zh-CN"/>
        </w:rPr>
      </w:pPr>
      <w:r w:rsidRPr="00D20BA5">
        <w:rPr>
          <w:rFonts w:ascii="宋体" w:eastAsia="宋体" w:hAnsi="宋体" w:hint="eastAsia"/>
          <w:szCs w:val="21"/>
          <w:lang w:eastAsia="zh-CN"/>
        </w:rPr>
        <w:t>投资人认购本基金时需具有上海证券交易所</w:t>
      </w:r>
      <w:r w:rsidRPr="00D20BA5">
        <w:rPr>
          <w:rFonts w:ascii="宋体" w:eastAsia="宋体" w:hAnsi="宋体"/>
          <w:szCs w:val="21"/>
          <w:lang w:eastAsia="zh-CN"/>
        </w:rPr>
        <w:t>A</w:t>
      </w:r>
      <w:r w:rsidRPr="00D20BA5">
        <w:rPr>
          <w:rFonts w:ascii="宋体" w:eastAsia="宋体" w:hAnsi="宋体" w:hint="eastAsia"/>
          <w:szCs w:val="21"/>
          <w:lang w:eastAsia="zh-CN"/>
        </w:rPr>
        <w:t>股账户或上海证券交易所证券投资基金账户。如投资者需要参与网下现金或网上现金认购，应使用上海证券交易所</w:t>
      </w:r>
      <w:r w:rsidRPr="00D20BA5">
        <w:rPr>
          <w:rFonts w:ascii="宋体" w:eastAsia="宋体" w:hAnsi="宋体" w:hint="eastAsia"/>
          <w:szCs w:val="21"/>
          <w:lang w:eastAsia="zh-CN"/>
        </w:rPr>
        <w:t>A</w:t>
      </w:r>
      <w:r w:rsidRPr="00D20BA5">
        <w:rPr>
          <w:rFonts w:ascii="宋体" w:eastAsia="宋体" w:hAnsi="宋体" w:hint="eastAsia"/>
          <w:szCs w:val="21"/>
          <w:lang w:eastAsia="zh-CN"/>
        </w:rPr>
        <w:t>股账户或上海证券交易所证券投资基金账户。</w:t>
      </w:r>
    </w:p>
    <w:p w:rsidR="00F35DD4" w:rsidRPr="00D20BA5" w:rsidRDefault="000D2226">
      <w:pPr>
        <w:pBdr>
          <w:top w:val="nil"/>
          <w:left w:val="nil"/>
          <w:bottom w:val="nil"/>
          <w:right w:val="nil"/>
        </w:pBdr>
        <w:spacing w:line="360" w:lineRule="auto"/>
        <w:ind w:firstLine="420"/>
        <w:rPr>
          <w:rFonts w:ascii="宋体" w:eastAsia="宋体" w:hAnsi="宋体"/>
          <w:lang w:eastAsia="zh-CN"/>
        </w:rPr>
      </w:pPr>
      <w:r w:rsidRPr="00D20BA5">
        <w:rPr>
          <w:rFonts w:ascii="宋体" w:eastAsia="宋体" w:hAnsi="宋体" w:hint="eastAsia"/>
          <w:lang w:eastAsia="zh-CN"/>
        </w:rPr>
        <w:t>投资者应保证用于认购的资金来源合法，投资者应有权自行支配，不存在任何法律上、合约上或其他方面的障碍。投资者已提交的身份证件或身份证明文件如已过</w:t>
      </w:r>
      <w:r w:rsidRPr="00D20BA5">
        <w:rPr>
          <w:rFonts w:ascii="宋体" w:eastAsia="宋体" w:hAnsi="宋体" w:hint="eastAsia"/>
          <w:lang w:eastAsia="zh-CN"/>
        </w:rPr>
        <w:t>有效期，请及时办理相关更新手续，以免影响认购。投资者在认购时还应遵守销售机构有关反洗钱的相关要求，配合提供必要的客户身份信息与资料。</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lang w:eastAsia="zh-CN"/>
        </w:rPr>
      </w:pPr>
      <w:r w:rsidRPr="00D20BA5">
        <w:rPr>
          <w:rFonts w:ascii="宋体" w:eastAsia="宋体" w:hAnsi="宋体" w:hint="eastAsia"/>
          <w:szCs w:val="21"/>
          <w:lang w:eastAsia="zh-CN"/>
        </w:rPr>
        <w:t>本基金的认购费用或认购佣金不超过认购份额的</w:t>
      </w:r>
      <w:r w:rsidRPr="00D20BA5">
        <w:rPr>
          <w:rFonts w:ascii="宋体" w:eastAsia="宋体" w:hAnsi="宋体"/>
          <w:szCs w:val="21"/>
          <w:lang w:eastAsia="zh-CN"/>
        </w:rPr>
        <w:t>0.80%</w:t>
      </w:r>
      <w:r w:rsidRPr="00D20BA5">
        <w:rPr>
          <w:rFonts w:ascii="宋体" w:eastAsia="宋体" w:hAnsi="宋体" w:hint="eastAsia"/>
          <w:szCs w:val="21"/>
          <w:lang w:eastAsia="zh-CN"/>
        </w:rPr>
        <w:t>。</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rPr>
      </w:pPr>
      <w:r w:rsidRPr="00D20BA5">
        <w:rPr>
          <w:rFonts w:ascii="宋体" w:eastAsia="宋体" w:hAnsi="宋体" w:hint="eastAsia"/>
          <w:szCs w:val="21"/>
        </w:rPr>
        <w:t>募集规模上限</w:t>
      </w:r>
    </w:p>
    <w:p w:rsidR="00F35DD4" w:rsidRPr="00D20BA5" w:rsidRDefault="000D2226">
      <w:pPr>
        <w:pBdr>
          <w:top w:val="nil"/>
          <w:left w:val="nil"/>
          <w:bottom w:val="nil"/>
          <w:right w:val="nil"/>
        </w:pBdr>
        <w:spacing w:line="360" w:lineRule="auto"/>
        <w:ind w:firstLine="420"/>
        <w:rPr>
          <w:rFonts w:ascii="宋体" w:eastAsia="宋体" w:hAnsi="宋体"/>
          <w:lang w:eastAsia="zh-CN"/>
        </w:rPr>
      </w:pPr>
      <w:r w:rsidRPr="00D20BA5">
        <w:rPr>
          <w:rFonts w:ascii="宋体" w:eastAsia="宋体" w:hAnsi="宋体" w:hint="eastAsia"/>
          <w:lang w:eastAsia="zh-CN"/>
        </w:rPr>
        <w:t>本基金首次募集规模上限为</w:t>
      </w:r>
      <w:r w:rsidRPr="00D20BA5">
        <w:rPr>
          <w:rFonts w:ascii="宋体" w:eastAsia="宋体" w:hAnsi="宋体"/>
          <w:szCs w:val="21"/>
          <w:lang w:eastAsia="zh-CN"/>
        </w:rPr>
        <w:t>20</w:t>
      </w:r>
      <w:r w:rsidRPr="00D20BA5">
        <w:rPr>
          <w:rFonts w:ascii="宋体" w:eastAsia="宋体" w:hAnsi="宋体" w:hint="eastAsia"/>
          <w:lang w:eastAsia="zh-CN"/>
        </w:rPr>
        <w:t>亿元人民币（不包括募集期利息和认购费用，下同）。</w:t>
      </w:r>
    </w:p>
    <w:p w:rsidR="00F35DD4" w:rsidRPr="00D20BA5" w:rsidRDefault="000D2226">
      <w:pPr>
        <w:pBdr>
          <w:top w:val="nil"/>
          <w:left w:val="nil"/>
          <w:bottom w:val="nil"/>
          <w:right w:val="nil"/>
        </w:pBdr>
        <w:spacing w:line="360" w:lineRule="auto"/>
        <w:ind w:firstLine="420"/>
        <w:rPr>
          <w:rFonts w:ascii="宋体" w:eastAsia="宋体" w:hAnsi="宋体"/>
          <w:lang w:eastAsia="zh-CN"/>
        </w:rPr>
      </w:pPr>
      <w:r w:rsidRPr="00D20BA5">
        <w:rPr>
          <w:rFonts w:ascii="宋体" w:eastAsia="宋体" w:hAnsi="宋体" w:hint="eastAsia"/>
          <w:lang w:eastAsia="zh-CN"/>
        </w:rPr>
        <w:t>在募集期内任何一天（含第一天）当日募集截止时间后累计有效认购申请份额总额超</w:t>
      </w:r>
      <w:r w:rsidRPr="00D20BA5">
        <w:rPr>
          <w:rFonts w:ascii="宋体" w:eastAsia="宋体" w:hAnsi="宋体" w:hint="eastAsia"/>
          <w:lang w:eastAsia="zh-CN"/>
        </w:rPr>
        <w:lastRenderedPageBreak/>
        <w:t>过</w:t>
      </w:r>
      <w:r w:rsidRPr="00D20BA5">
        <w:rPr>
          <w:rFonts w:ascii="宋体" w:eastAsia="宋体" w:hAnsi="宋体"/>
          <w:szCs w:val="21"/>
          <w:lang w:eastAsia="zh-CN"/>
        </w:rPr>
        <w:t>20</w:t>
      </w:r>
      <w:r w:rsidRPr="00D20BA5">
        <w:rPr>
          <w:rFonts w:ascii="宋体" w:eastAsia="宋体" w:hAnsi="宋体" w:hint="eastAsia"/>
          <w:lang w:eastAsia="zh-CN"/>
        </w:rPr>
        <w:t>亿份（折合为金额</w:t>
      </w:r>
      <w:r w:rsidRPr="00D20BA5">
        <w:rPr>
          <w:rFonts w:ascii="宋体" w:eastAsia="宋体" w:hAnsi="宋体"/>
          <w:szCs w:val="21"/>
          <w:lang w:eastAsia="zh-CN"/>
        </w:rPr>
        <w:t>20</w:t>
      </w:r>
      <w:r w:rsidRPr="00D20BA5">
        <w:rPr>
          <w:rFonts w:ascii="宋体" w:eastAsia="宋体" w:hAnsi="宋体" w:hint="eastAsia"/>
          <w:lang w:eastAsia="zh-CN"/>
        </w:rPr>
        <w:t>亿元人民币），基金管理人将采取末日比例确认的方式实现规模的有效控制。当发生末日比例确认时，基金管理人将及时公告比例确认情况与结果。未确认部分的认购款项将在募集期结束后退还给投资者。</w:t>
      </w:r>
    </w:p>
    <w:p w:rsidR="00F35DD4" w:rsidRPr="00D20BA5" w:rsidRDefault="000D2226">
      <w:pPr>
        <w:pBdr>
          <w:top w:val="nil"/>
          <w:left w:val="nil"/>
          <w:bottom w:val="nil"/>
          <w:right w:val="nil"/>
        </w:pBdr>
        <w:spacing w:line="360" w:lineRule="auto"/>
        <w:ind w:firstLine="420"/>
        <w:rPr>
          <w:rFonts w:ascii="宋体" w:eastAsia="宋体" w:hAnsi="宋体"/>
          <w:lang w:eastAsia="zh-CN"/>
        </w:rPr>
      </w:pPr>
      <w:r w:rsidRPr="00D20BA5">
        <w:rPr>
          <w:rFonts w:ascii="宋体" w:eastAsia="宋体" w:hAnsi="宋体" w:hint="eastAsia"/>
          <w:lang w:eastAsia="zh-CN"/>
        </w:rPr>
        <w:t>末日认购申请确认比例的计算方法如下：</w:t>
      </w:r>
    </w:p>
    <w:p w:rsidR="00F35DD4" w:rsidRPr="00D20BA5" w:rsidRDefault="000D2226">
      <w:pPr>
        <w:pBdr>
          <w:top w:val="nil"/>
          <w:left w:val="nil"/>
          <w:bottom w:val="nil"/>
          <w:right w:val="nil"/>
        </w:pBdr>
        <w:spacing w:line="360" w:lineRule="auto"/>
        <w:ind w:firstLine="420"/>
        <w:rPr>
          <w:rFonts w:ascii="宋体" w:eastAsia="宋体" w:hAnsi="宋体"/>
          <w:lang w:eastAsia="zh-CN"/>
        </w:rPr>
      </w:pPr>
      <w:r w:rsidRPr="00D20BA5">
        <w:rPr>
          <w:rFonts w:ascii="宋体" w:eastAsia="宋体" w:hAnsi="宋体" w:hint="eastAsia"/>
          <w:lang w:eastAsia="zh-CN"/>
        </w:rPr>
        <w:t>末日认购申请确认比例＝（</w:t>
      </w:r>
      <w:r w:rsidRPr="00D20BA5">
        <w:rPr>
          <w:rFonts w:ascii="宋体" w:eastAsia="宋体" w:hAnsi="宋体"/>
          <w:szCs w:val="21"/>
          <w:lang w:eastAsia="zh-CN"/>
        </w:rPr>
        <w:t>20</w:t>
      </w:r>
      <w:r w:rsidRPr="00D20BA5">
        <w:rPr>
          <w:rFonts w:ascii="宋体" w:eastAsia="宋体" w:hAnsi="宋体" w:hint="eastAsia"/>
          <w:lang w:eastAsia="zh-CN"/>
        </w:rPr>
        <w:t>亿份－末日之前有效认购申请份额总额）</w:t>
      </w:r>
      <w:r w:rsidRPr="00D20BA5">
        <w:rPr>
          <w:rFonts w:ascii="宋体" w:eastAsia="宋体" w:hAnsi="宋体" w:hint="eastAsia"/>
          <w:lang w:eastAsia="zh-CN"/>
        </w:rPr>
        <w:t>/</w:t>
      </w:r>
      <w:r w:rsidRPr="00D20BA5">
        <w:rPr>
          <w:rFonts w:ascii="宋体" w:eastAsia="宋体" w:hAnsi="宋体" w:hint="eastAsia"/>
          <w:lang w:eastAsia="zh-CN"/>
        </w:rPr>
        <w:t>末日有效认购申请份额总额</w:t>
      </w:r>
    </w:p>
    <w:p w:rsidR="00F35DD4" w:rsidRPr="00D20BA5" w:rsidRDefault="000D2226">
      <w:pPr>
        <w:pBdr>
          <w:top w:val="nil"/>
          <w:left w:val="nil"/>
          <w:bottom w:val="nil"/>
          <w:right w:val="nil"/>
        </w:pBdr>
        <w:spacing w:line="360" w:lineRule="auto"/>
        <w:ind w:firstLine="420"/>
        <w:rPr>
          <w:rFonts w:ascii="宋体" w:eastAsia="宋体" w:hAnsi="宋体"/>
          <w:lang w:eastAsia="zh-CN"/>
        </w:rPr>
      </w:pPr>
      <w:r w:rsidRPr="00D20BA5">
        <w:rPr>
          <w:rFonts w:ascii="宋体" w:eastAsia="宋体" w:hAnsi="宋体" w:hint="eastAsia"/>
          <w:lang w:eastAsia="zh-CN"/>
        </w:rPr>
        <w:t>末日投资者认购申请确认份额</w:t>
      </w:r>
      <w:r w:rsidRPr="00D20BA5">
        <w:rPr>
          <w:rFonts w:ascii="宋体" w:eastAsia="宋体" w:hAnsi="宋体" w:hint="eastAsia"/>
          <w:lang w:eastAsia="zh-CN"/>
        </w:rPr>
        <w:t>=</w:t>
      </w:r>
      <w:r w:rsidRPr="00D20BA5">
        <w:rPr>
          <w:rFonts w:ascii="宋体" w:eastAsia="宋体" w:hAnsi="宋体" w:hint="eastAsia"/>
          <w:lang w:eastAsia="zh-CN"/>
        </w:rPr>
        <w:t>末日提交的有效认购申请份额×末日认购申请确认比例</w:t>
      </w:r>
    </w:p>
    <w:p w:rsidR="00F35DD4" w:rsidRPr="00D20BA5" w:rsidRDefault="000D2226">
      <w:pPr>
        <w:pBdr>
          <w:top w:val="nil"/>
          <w:left w:val="nil"/>
          <w:bottom w:val="nil"/>
          <w:right w:val="nil"/>
        </w:pBdr>
        <w:spacing w:line="360" w:lineRule="auto"/>
        <w:ind w:firstLine="420"/>
        <w:rPr>
          <w:rFonts w:ascii="宋体" w:eastAsia="宋体" w:hAnsi="宋体"/>
          <w:lang w:eastAsia="zh-CN"/>
        </w:rPr>
      </w:pPr>
      <w:r w:rsidRPr="00D20BA5">
        <w:rPr>
          <w:rFonts w:ascii="宋体" w:eastAsia="宋体" w:hAnsi="宋体" w:hint="eastAsia"/>
          <w:lang w:eastAsia="zh-CN"/>
        </w:rPr>
        <w:t>“末日之前有效认购申请份额总额”和“末日有效认购申请份额总额”都不包括募集期利息和认购费用。</w:t>
      </w:r>
    </w:p>
    <w:p w:rsidR="00F35DD4" w:rsidRPr="00D20BA5" w:rsidRDefault="000D2226">
      <w:pPr>
        <w:pBdr>
          <w:top w:val="nil"/>
          <w:left w:val="nil"/>
          <w:bottom w:val="nil"/>
          <w:right w:val="nil"/>
        </w:pBdr>
        <w:spacing w:line="360" w:lineRule="auto"/>
        <w:ind w:firstLine="420"/>
        <w:rPr>
          <w:rFonts w:ascii="宋体" w:eastAsia="宋体" w:hAnsi="宋体"/>
          <w:szCs w:val="21"/>
          <w:lang w:eastAsia="zh-CN"/>
        </w:rPr>
      </w:pPr>
      <w:r w:rsidRPr="00D20BA5">
        <w:rPr>
          <w:rFonts w:ascii="宋体" w:eastAsia="宋体" w:hAnsi="宋体" w:hint="eastAsia"/>
          <w:lang w:eastAsia="zh-CN"/>
        </w:rPr>
        <w:t>当发生部分确认时，将按照末日认购申请确认比例对末日每笔有效认购申请份额进行部分确认处理，因对每笔认购明细处理的精度等原因，最终确认的本基金累计有效认购份额（不包括募集期利息和认购费用）可能会略微超过</w:t>
      </w:r>
      <w:r w:rsidRPr="00D20BA5">
        <w:rPr>
          <w:rFonts w:ascii="宋体" w:eastAsia="宋体" w:hAnsi="宋体"/>
          <w:szCs w:val="21"/>
          <w:lang w:eastAsia="zh-CN"/>
        </w:rPr>
        <w:t>20</w:t>
      </w:r>
      <w:r w:rsidRPr="00D20BA5">
        <w:rPr>
          <w:rFonts w:ascii="宋体" w:eastAsia="宋体" w:hAnsi="宋体" w:hint="eastAsia"/>
          <w:lang w:eastAsia="zh-CN"/>
        </w:rPr>
        <w:t>亿份。末日认购申请确认份额不受认购最低限额的限制。最终认购申请确认结果以本基金登记结算机构的记录为准。</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lang w:eastAsia="zh-CN"/>
        </w:rPr>
      </w:pPr>
      <w:r w:rsidRPr="00D20BA5">
        <w:rPr>
          <w:rFonts w:ascii="宋体" w:eastAsia="宋体" w:hAnsi="宋体"/>
          <w:szCs w:val="21"/>
          <w:lang w:eastAsia="zh-CN"/>
        </w:rPr>
        <w:t>本基金募集对象</w:t>
      </w:r>
      <w:r w:rsidRPr="00D20BA5">
        <w:rPr>
          <w:rFonts w:ascii="宋体" w:eastAsia="宋体" w:hAnsi="宋体" w:hint="eastAsia"/>
          <w:szCs w:val="21"/>
          <w:lang w:eastAsia="zh-CN"/>
        </w:rPr>
        <w:t>为</w:t>
      </w:r>
      <w:r w:rsidRPr="00D20BA5">
        <w:rPr>
          <w:rFonts w:ascii="宋体" w:eastAsia="宋体" w:hAnsi="宋体" w:hint="eastAsia"/>
          <w:szCs w:val="21"/>
          <w:highlight w:val="white"/>
          <w:lang w:eastAsia="zh-CN"/>
        </w:rPr>
        <w:t>符合法律法规规定的可投资于证券投资基金的个人投资者、机构投资者、合格境外投资者以及法律法规或中国证监会允许购买证券投资基金的其他投资人。</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lang w:eastAsia="zh-CN"/>
        </w:rPr>
      </w:pPr>
      <w:r w:rsidRPr="00D20BA5">
        <w:rPr>
          <w:rFonts w:ascii="宋体" w:eastAsia="宋体" w:hAnsi="宋体" w:hint="eastAsia"/>
          <w:szCs w:val="21"/>
          <w:lang w:eastAsia="zh-CN"/>
        </w:rPr>
        <w:t>网上现金认购</w:t>
      </w:r>
      <w:r w:rsidRPr="00D20BA5">
        <w:rPr>
          <w:rFonts w:ascii="宋体" w:eastAsia="宋体" w:hAnsi="宋体" w:hint="eastAsia"/>
          <w:szCs w:val="21"/>
          <w:highlight w:val="white"/>
          <w:lang w:eastAsia="zh-CN"/>
        </w:rPr>
        <w:t>单一账户每笔认购份额需为</w:t>
      </w:r>
      <w:r w:rsidRPr="00D20BA5">
        <w:rPr>
          <w:rFonts w:ascii="宋体" w:eastAsia="宋体" w:hAnsi="宋体" w:hint="eastAsia"/>
          <w:szCs w:val="21"/>
          <w:highlight w:val="white"/>
          <w:lang w:eastAsia="zh-CN"/>
        </w:rPr>
        <w:t>1,000</w:t>
      </w:r>
      <w:r w:rsidRPr="00D20BA5">
        <w:rPr>
          <w:rFonts w:ascii="宋体" w:eastAsia="宋体" w:hAnsi="宋体" w:hint="eastAsia"/>
          <w:szCs w:val="21"/>
          <w:highlight w:val="white"/>
          <w:lang w:eastAsia="zh-CN"/>
        </w:rPr>
        <w:t>份或其</w:t>
      </w:r>
      <w:r w:rsidRPr="00D20BA5">
        <w:rPr>
          <w:rFonts w:ascii="宋体" w:eastAsia="宋体" w:hAnsi="宋体" w:hint="eastAsia"/>
          <w:szCs w:val="21"/>
          <w:highlight w:val="white"/>
          <w:lang w:eastAsia="zh-CN"/>
        </w:rPr>
        <w:t>整数倍，最高不得超过</w:t>
      </w:r>
      <w:r w:rsidRPr="00D20BA5">
        <w:rPr>
          <w:rFonts w:ascii="宋体" w:eastAsia="宋体" w:hAnsi="宋体" w:hint="eastAsia"/>
          <w:szCs w:val="21"/>
          <w:highlight w:val="white"/>
          <w:lang w:eastAsia="zh-CN"/>
        </w:rPr>
        <w:t>99,999,000</w:t>
      </w:r>
      <w:r w:rsidRPr="00D20BA5">
        <w:rPr>
          <w:rFonts w:ascii="宋体" w:eastAsia="宋体" w:hAnsi="宋体" w:hint="eastAsia"/>
          <w:szCs w:val="21"/>
          <w:highlight w:val="white"/>
          <w:lang w:eastAsia="zh-CN"/>
        </w:rPr>
        <w:t>份</w:t>
      </w:r>
      <w:r w:rsidRPr="00D20BA5">
        <w:rPr>
          <w:rFonts w:ascii="宋体" w:eastAsia="宋体" w:hAnsi="宋体" w:hint="eastAsia"/>
          <w:szCs w:val="21"/>
          <w:lang w:eastAsia="zh-CN"/>
        </w:rPr>
        <w:t>。</w:t>
      </w:r>
      <w:r w:rsidRPr="00D20BA5">
        <w:rPr>
          <w:rFonts w:ascii="宋体" w:eastAsia="宋体" w:hAnsi="宋体" w:hint="eastAsia"/>
          <w:szCs w:val="21"/>
          <w:highlight w:val="white"/>
          <w:lang w:eastAsia="zh-CN"/>
        </w:rPr>
        <w:t>投资人通过发售代理机构办理网下现金认购的，每笔认购份额须为</w:t>
      </w:r>
      <w:r w:rsidRPr="00D20BA5">
        <w:rPr>
          <w:rFonts w:ascii="宋体" w:eastAsia="宋体" w:hAnsi="宋体" w:hint="eastAsia"/>
          <w:szCs w:val="21"/>
          <w:highlight w:val="white"/>
          <w:lang w:eastAsia="zh-CN"/>
        </w:rPr>
        <w:t>1,000</w:t>
      </w:r>
      <w:r w:rsidRPr="00D20BA5">
        <w:rPr>
          <w:rFonts w:ascii="宋体" w:eastAsia="宋体" w:hAnsi="宋体" w:hint="eastAsia"/>
          <w:szCs w:val="21"/>
          <w:highlight w:val="white"/>
          <w:lang w:eastAsia="zh-CN"/>
        </w:rPr>
        <w:t>份或其整数倍；投资人通过基金管理人办理网下现金认购的，每笔认购份额须在</w:t>
      </w:r>
      <w:r w:rsidRPr="00D20BA5">
        <w:rPr>
          <w:rFonts w:ascii="宋体" w:eastAsia="宋体" w:hAnsi="宋体" w:hint="eastAsia"/>
          <w:szCs w:val="21"/>
          <w:highlight w:val="white"/>
          <w:lang w:eastAsia="zh-CN"/>
        </w:rPr>
        <w:t>10</w:t>
      </w:r>
      <w:r w:rsidRPr="00D20BA5">
        <w:rPr>
          <w:rFonts w:ascii="宋体" w:eastAsia="宋体" w:hAnsi="宋体" w:hint="eastAsia"/>
          <w:szCs w:val="21"/>
          <w:highlight w:val="white"/>
          <w:lang w:eastAsia="zh-CN"/>
        </w:rPr>
        <w:t>万份以上（含</w:t>
      </w:r>
      <w:r w:rsidRPr="00D20BA5">
        <w:rPr>
          <w:rFonts w:ascii="宋体" w:eastAsia="宋体" w:hAnsi="宋体" w:hint="eastAsia"/>
          <w:szCs w:val="21"/>
          <w:highlight w:val="white"/>
          <w:lang w:eastAsia="zh-CN"/>
        </w:rPr>
        <w:t>10</w:t>
      </w:r>
      <w:r w:rsidRPr="00D20BA5">
        <w:rPr>
          <w:rFonts w:ascii="宋体" w:eastAsia="宋体" w:hAnsi="宋体" w:hint="eastAsia"/>
          <w:szCs w:val="21"/>
          <w:highlight w:val="white"/>
          <w:lang w:eastAsia="zh-CN"/>
        </w:rPr>
        <w:t>万份）。</w:t>
      </w:r>
      <w:r w:rsidRPr="00D20BA5">
        <w:rPr>
          <w:rFonts w:ascii="宋体" w:eastAsia="宋体" w:hAnsi="宋体" w:hint="eastAsia"/>
          <w:szCs w:val="21"/>
          <w:lang w:eastAsia="zh-CN"/>
        </w:rPr>
        <w:t>在本基金首次募集规模上限内，投资人可以多次认购，单个投资人的累计认购不设上限，但需符合相关法律法规、业务规则以及本基金发售规模控制方案的规定。</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lang w:eastAsia="zh-CN"/>
        </w:rPr>
      </w:pPr>
      <w:r w:rsidRPr="00D20BA5">
        <w:rPr>
          <w:rFonts w:ascii="宋体" w:eastAsia="宋体" w:hAnsi="宋体" w:hint="eastAsia"/>
          <w:szCs w:val="21"/>
          <w:lang w:eastAsia="zh-CN"/>
        </w:rPr>
        <w:t>网上现金认购申请提交后，投资人可以在当日交易时间内撤销指定的认购申请。网下现金认购申请提交后如需撤销以销售机构的规定为准。</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lang w:eastAsia="zh-CN"/>
        </w:rPr>
      </w:pPr>
      <w:r w:rsidRPr="00D20BA5">
        <w:rPr>
          <w:rFonts w:ascii="宋体" w:eastAsia="宋体" w:hAnsi="宋体"/>
          <w:szCs w:val="21"/>
          <w:lang w:eastAsia="zh-CN"/>
        </w:rPr>
        <w:t>销售</w:t>
      </w:r>
      <w:r w:rsidRPr="00D20BA5">
        <w:rPr>
          <w:rFonts w:ascii="宋体" w:eastAsia="宋体" w:hAnsi="宋体" w:hint="eastAsia"/>
          <w:szCs w:val="21"/>
          <w:lang w:eastAsia="zh-CN"/>
        </w:rPr>
        <w:t>机构对认购申请的受理并不表示对</w:t>
      </w:r>
      <w:r w:rsidRPr="00D20BA5">
        <w:rPr>
          <w:rFonts w:ascii="宋体" w:eastAsia="宋体" w:hAnsi="宋体" w:hint="eastAsia"/>
          <w:szCs w:val="21"/>
          <w:lang w:eastAsia="zh-CN"/>
        </w:rPr>
        <w:t>该申请的成功确认，而仅代表销售机构确实接受了认购申请，申请的成功确认应以登记结算机构的确认登记为准。投资人可以在基金合同生效后到各销售机构查询最终成交确认情况和认购的份额。</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lang w:eastAsia="zh-CN"/>
        </w:rPr>
      </w:pPr>
      <w:r w:rsidRPr="00D20BA5">
        <w:rPr>
          <w:rFonts w:ascii="宋体" w:eastAsia="宋体" w:hAnsi="宋体" w:hint="eastAsia"/>
          <w:szCs w:val="21"/>
          <w:lang w:eastAsia="zh-CN"/>
        </w:rPr>
        <w:t>本基金《基金合同》生效后，符合基金上市交易条件的，本基金基金份额可申请在上海证券交易所上市交易。上市交易的有关事项将另行公告。</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rPr>
      </w:pPr>
      <w:r w:rsidRPr="00D20BA5">
        <w:rPr>
          <w:rFonts w:ascii="宋体" w:eastAsia="宋体" w:hAnsi="宋体"/>
          <w:szCs w:val="21"/>
        </w:rPr>
        <w:t>本公告仅对易方达中证港股通高股息投资交易型开放式指数证券投资基金发售的有关事项和规定予以说明</w:t>
      </w:r>
      <w:r w:rsidRPr="00D20BA5">
        <w:rPr>
          <w:rFonts w:ascii="宋体" w:eastAsia="宋体" w:hAnsi="宋体" w:hint="eastAsia"/>
          <w:szCs w:val="21"/>
        </w:rPr>
        <w:t>，</w:t>
      </w:r>
      <w:r w:rsidRPr="00D20BA5">
        <w:rPr>
          <w:rFonts w:ascii="宋体" w:eastAsia="宋体" w:hAnsi="宋体"/>
          <w:szCs w:val="21"/>
        </w:rPr>
        <w:t>投资者欲了解</w:t>
      </w:r>
      <w:r w:rsidRPr="00D20BA5">
        <w:rPr>
          <w:rFonts w:ascii="宋体" w:eastAsia="宋体" w:hAnsi="宋体" w:hint="eastAsia"/>
          <w:szCs w:val="21"/>
        </w:rPr>
        <w:t>本基金</w:t>
      </w:r>
      <w:r w:rsidRPr="00D20BA5">
        <w:rPr>
          <w:rFonts w:ascii="宋体" w:eastAsia="宋体" w:hAnsi="宋体"/>
          <w:szCs w:val="21"/>
        </w:rPr>
        <w:t>的详细情况，请详细阅读刊登</w:t>
      </w:r>
      <w:r w:rsidRPr="00D20BA5">
        <w:rPr>
          <w:rFonts w:ascii="宋体" w:eastAsia="宋体" w:hAnsi="宋体" w:hint="eastAsia"/>
          <w:szCs w:val="21"/>
        </w:rPr>
        <w:t>在本公司网站（</w:t>
      </w:r>
      <w:r w:rsidRPr="00D20BA5">
        <w:rPr>
          <w:rFonts w:ascii="宋体" w:eastAsia="宋体" w:hAnsi="宋体"/>
          <w:szCs w:val="21"/>
        </w:rPr>
        <w:t>www.efunds.com.cn</w:t>
      </w:r>
      <w:r w:rsidRPr="00D20BA5">
        <w:rPr>
          <w:rFonts w:ascii="宋体" w:eastAsia="宋体" w:hAnsi="宋体" w:hint="eastAsia"/>
          <w:szCs w:val="21"/>
        </w:rPr>
        <w:t>）和中国证监会基金电子披露网站（</w:t>
      </w:r>
      <w:r w:rsidRPr="00D20BA5">
        <w:rPr>
          <w:rFonts w:ascii="宋体" w:eastAsia="宋体" w:hAnsi="宋体"/>
          <w:szCs w:val="21"/>
        </w:rPr>
        <w:t>http://eid.csrc.gov.cn/fund</w:t>
      </w:r>
      <w:r w:rsidRPr="00D20BA5">
        <w:rPr>
          <w:rFonts w:ascii="宋体" w:eastAsia="宋体" w:hAnsi="宋体" w:hint="eastAsia"/>
          <w:szCs w:val="21"/>
        </w:rPr>
        <w:t>）上</w:t>
      </w:r>
      <w:r w:rsidRPr="00D20BA5">
        <w:rPr>
          <w:rFonts w:ascii="宋体" w:eastAsia="宋体" w:hAnsi="宋体"/>
          <w:szCs w:val="21"/>
        </w:rPr>
        <w:t>的《</w:t>
      </w:r>
      <w:r w:rsidRPr="00D20BA5">
        <w:rPr>
          <w:rFonts w:ascii="宋体" w:eastAsia="宋体" w:hAnsi="宋体" w:hint="eastAsia"/>
          <w:szCs w:val="21"/>
        </w:rPr>
        <w:t>易方达中证港股通高股息投资交易型开放式指数证券投资基金</w:t>
      </w:r>
      <w:r w:rsidRPr="00D20BA5">
        <w:rPr>
          <w:rFonts w:ascii="宋体" w:eastAsia="宋体" w:hAnsi="宋体"/>
          <w:szCs w:val="21"/>
        </w:rPr>
        <w:t>招募说明书》</w:t>
      </w:r>
      <w:r w:rsidRPr="00D20BA5">
        <w:rPr>
          <w:rFonts w:ascii="宋体" w:eastAsia="宋体" w:hAnsi="宋体" w:hint="eastAsia"/>
          <w:szCs w:val="21"/>
        </w:rPr>
        <w:t>。</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lang w:eastAsia="zh-CN"/>
        </w:rPr>
      </w:pPr>
      <w:r w:rsidRPr="00D20BA5">
        <w:rPr>
          <w:rFonts w:ascii="宋体" w:eastAsia="宋体" w:hAnsi="宋体" w:hint="eastAsia"/>
          <w:szCs w:val="21"/>
        </w:rPr>
        <w:t>本基金的招募说明书及本公告将同时发布在本公司网站（</w:t>
      </w:r>
      <w:r w:rsidRPr="00D20BA5">
        <w:rPr>
          <w:rFonts w:ascii="宋体" w:eastAsia="宋体" w:hAnsi="宋体"/>
          <w:szCs w:val="21"/>
        </w:rPr>
        <w:t>www.efund</w:t>
      </w:r>
      <w:r w:rsidRPr="00D20BA5">
        <w:rPr>
          <w:rFonts w:ascii="宋体" w:eastAsia="宋体" w:hAnsi="宋体" w:hint="eastAsia"/>
          <w:szCs w:val="21"/>
        </w:rPr>
        <w:t>s</w:t>
      </w:r>
      <w:r w:rsidRPr="00D20BA5">
        <w:rPr>
          <w:rFonts w:ascii="宋体" w:eastAsia="宋体" w:hAnsi="宋体"/>
          <w:szCs w:val="21"/>
        </w:rPr>
        <w:t>.co</w:t>
      </w:r>
      <w:r w:rsidRPr="00D20BA5">
        <w:rPr>
          <w:rFonts w:ascii="宋体" w:eastAsia="宋体" w:hAnsi="宋体" w:hint="eastAsia"/>
          <w:szCs w:val="21"/>
        </w:rPr>
        <w:t>m.cn</w:t>
      </w:r>
      <w:r w:rsidRPr="00D20BA5">
        <w:rPr>
          <w:rFonts w:ascii="宋体" w:eastAsia="宋体" w:hAnsi="宋体"/>
          <w:szCs w:val="21"/>
        </w:rPr>
        <w:t>）</w:t>
      </w:r>
      <w:r w:rsidRPr="00D20BA5">
        <w:rPr>
          <w:rFonts w:ascii="宋体" w:eastAsia="宋体" w:hAnsi="宋体" w:hint="eastAsia"/>
          <w:szCs w:val="21"/>
        </w:rPr>
        <w:t>。</w:t>
      </w:r>
      <w:r w:rsidRPr="00D20BA5">
        <w:rPr>
          <w:rFonts w:ascii="宋体" w:eastAsia="宋体" w:hAnsi="宋体" w:hint="eastAsia"/>
          <w:szCs w:val="21"/>
          <w:lang w:eastAsia="zh-CN"/>
        </w:rPr>
        <w:t>投资者亦可通过本公司网站下载基金申请表格和了解基金募集相关事宜。</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lang w:eastAsia="zh-CN"/>
        </w:rPr>
      </w:pPr>
      <w:r w:rsidRPr="00D20BA5">
        <w:rPr>
          <w:rFonts w:ascii="宋体" w:eastAsia="宋体" w:hAnsi="宋体" w:hint="eastAsia"/>
          <w:szCs w:val="21"/>
          <w:lang w:eastAsia="zh-CN"/>
        </w:rPr>
        <w:t>各发售代理机构办理认购业务的办理网点、办理日期和时间等事项参照各发售代理机构的具体规定。</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lang w:eastAsia="zh-CN"/>
        </w:rPr>
      </w:pPr>
      <w:r w:rsidRPr="00D20BA5">
        <w:rPr>
          <w:rFonts w:ascii="宋体" w:eastAsia="宋体" w:hAnsi="宋体" w:hint="eastAsia"/>
          <w:szCs w:val="21"/>
          <w:lang w:eastAsia="zh-CN"/>
        </w:rPr>
        <w:t>在发售期间，除本公告所列的发售代理机构外，如增加其他网下发售代理机构，将在基金管理人网站公示。</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lang w:eastAsia="zh-CN"/>
        </w:rPr>
      </w:pPr>
      <w:r w:rsidRPr="00D20BA5">
        <w:rPr>
          <w:rFonts w:ascii="宋体" w:eastAsia="宋体" w:hAnsi="宋体" w:hint="eastAsia"/>
          <w:szCs w:val="21"/>
          <w:lang w:eastAsia="zh-CN"/>
        </w:rPr>
        <w:t>对未开设</w:t>
      </w:r>
      <w:r w:rsidRPr="00D20BA5">
        <w:rPr>
          <w:rFonts w:ascii="宋体" w:eastAsia="宋体" w:hAnsi="宋体" w:hint="eastAsia"/>
          <w:szCs w:val="21"/>
          <w:lang w:eastAsia="zh-CN"/>
        </w:rPr>
        <w:t>销售网点的地方的投资者，请拨打本公司的客户服务电话（</w:t>
      </w:r>
      <w:r w:rsidRPr="00D20BA5">
        <w:rPr>
          <w:rFonts w:ascii="宋体" w:eastAsia="宋体" w:hAnsi="宋体" w:hint="eastAsia"/>
          <w:szCs w:val="21"/>
          <w:lang w:eastAsia="zh-CN"/>
        </w:rPr>
        <w:t>4008818088</w:t>
      </w:r>
      <w:r w:rsidRPr="00D20BA5">
        <w:rPr>
          <w:rFonts w:ascii="宋体" w:eastAsia="宋体" w:hAnsi="宋体" w:hint="eastAsia"/>
          <w:szCs w:val="21"/>
          <w:lang w:eastAsia="zh-CN"/>
        </w:rPr>
        <w:t>）及直销中心专线电话（</w:t>
      </w:r>
      <w:r w:rsidRPr="00D20BA5">
        <w:rPr>
          <w:rFonts w:ascii="宋体" w:eastAsia="宋体" w:hAnsi="宋体" w:hint="eastAsia"/>
          <w:szCs w:val="21"/>
          <w:lang w:eastAsia="zh-CN"/>
        </w:rPr>
        <w:t>020-85102506</w:t>
      </w:r>
      <w:r w:rsidRPr="00D20BA5">
        <w:rPr>
          <w:rFonts w:ascii="宋体" w:eastAsia="宋体" w:hAnsi="宋体" w:hint="eastAsia"/>
          <w:szCs w:val="21"/>
          <w:lang w:eastAsia="zh-CN"/>
        </w:rPr>
        <w:t>）咨询购买事宜。</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lang w:eastAsia="zh-CN"/>
        </w:rPr>
      </w:pPr>
      <w:r w:rsidRPr="00D20BA5">
        <w:rPr>
          <w:rFonts w:ascii="宋体" w:eastAsia="宋体" w:hAnsi="宋体" w:hint="eastAsia"/>
          <w:szCs w:val="21"/>
          <w:lang w:eastAsia="zh-CN"/>
        </w:rPr>
        <w:t>基金管理人可综合各种情况对发售安排做适当调整。</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lang w:eastAsia="zh-CN"/>
        </w:rPr>
      </w:pPr>
      <w:r w:rsidRPr="00D20BA5">
        <w:rPr>
          <w:rFonts w:ascii="宋体" w:eastAsia="宋体" w:hAnsi="宋体" w:hint="eastAsia"/>
          <w:szCs w:val="21"/>
          <w:lang w:eastAsia="zh-CN"/>
        </w:rPr>
        <w:t>基金募集期结束后，基金管理人确定本基金的申购赎回代理券商名单，报上海证券交易所，经上海证券交易所有关部门认可后，在基金管理人网站公示。基金上市后，指定交易未在申购赎回代理券商的投资人只能进行本基金的二级市场买卖，如投资人需进行本基金申购赎回交易，须指定交易或转指定交易到申购赎回代理券商。</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rPr>
      </w:pPr>
      <w:r w:rsidRPr="00D20BA5">
        <w:rPr>
          <w:rFonts w:ascii="宋体" w:eastAsia="宋体" w:hAnsi="宋体" w:hint="eastAsia"/>
          <w:szCs w:val="21"/>
        </w:rPr>
        <w:t>指数编制方案</w:t>
      </w:r>
    </w:p>
    <w:p w:rsidR="00F35DD4" w:rsidRPr="00D20BA5" w:rsidRDefault="000D2226">
      <w:pPr>
        <w:spacing w:line="360" w:lineRule="auto"/>
        <w:ind w:left="426"/>
        <w:rPr>
          <w:rFonts w:ascii="宋体" w:eastAsia="宋体" w:hAnsi="宋体"/>
          <w:szCs w:val="21"/>
          <w:lang w:eastAsia="zh-CN"/>
        </w:rPr>
      </w:pPr>
      <w:r w:rsidRPr="00D20BA5">
        <w:rPr>
          <w:rFonts w:ascii="宋体" w:eastAsia="宋体" w:hAnsi="宋体" w:hint="eastAsia"/>
          <w:szCs w:val="21"/>
          <w:highlight w:val="white"/>
          <w:lang w:eastAsia="zh-CN"/>
        </w:rPr>
        <w:t>本基金标的指数为中证港股</w:t>
      </w:r>
      <w:r w:rsidRPr="00D20BA5">
        <w:rPr>
          <w:rFonts w:ascii="宋体" w:eastAsia="宋体" w:hAnsi="宋体" w:hint="eastAsia"/>
          <w:szCs w:val="21"/>
          <w:highlight w:val="white"/>
          <w:lang w:eastAsia="zh-CN"/>
        </w:rPr>
        <w:t>通高股息投资指数。</w:t>
      </w:r>
    </w:p>
    <w:p w:rsidR="00F35DD4" w:rsidRPr="00D20BA5" w:rsidRDefault="000D2226" w:rsidP="00D55D07">
      <w:pPr>
        <w:snapToGrid w:val="0"/>
        <w:spacing w:line="360" w:lineRule="auto"/>
        <w:ind w:firstLine="420"/>
        <w:rPr>
          <w:rFonts w:ascii="宋体" w:eastAsia="宋体" w:hAnsi="宋体"/>
          <w:szCs w:val="21"/>
          <w:highlight w:val="white"/>
          <w:lang w:eastAsia="zh-CN"/>
        </w:rPr>
      </w:pPr>
      <w:r w:rsidRPr="00D20BA5">
        <w:rPr>
          <w:rFonts w:ascii="宋体" w:eastAsia="宋体" w:hAnsi="宋体" w:hint="eastAsia"/>
          <w:szCs w:val="21"/>
          <w:highlight w:val="white"/>
          <w:lang w:eastAsia="zh-CN"/>
        </w:rPr>
        <w:t>（</w:t>
      </w:r>
      <w:r w:rsidRPr="00D20BA5">
        <w:rPr>
          <w:rFonts w:ascii="宋体" w:eastAsia="宋体" w:hAnsi="宋体" w:hint="eastAsia"/>
          <w:szCs w:val="21"/>
          <w:highlight w:val="white"/>
          <w:lang w:eastAsia="zh-CN"/>
        </w:rPr>
        <w:t>1</w:t>
      </w:r>
      <w:r w:rsidRPr="00D20BA5">
        <w:rPr>
          <w:rFonts w:ascii="宋体" w:eastAsia="宋体" w:hAnsi="宋体" w:hint="eastAsia"/>
          <w:szCs w:val="21"/>
          <w:highlight w:val="white"/>
          <w:lang w:eastAsia="zh-CN"/>
        </w:rPr>
        <w:t>）样本空间</w:t>
      </w:r>
    </w:p>
    <w:p w:rsidR="00F35DD4" w:rsidRPr="00D20BA5" w:rsidRDefault="000D2226" w:rsidP="00D55D07">
      <w:pPr>
        <w:snapToGrid w:val="0"/>
        <w:spacing w:line="360" w:lineRule="auto"/>
        <w:ind w:firstLine="420"/>
        <w:rPr>
          <w:rFonts w:ascii="宋体" w:eastAsia="宋体" w:hAnsi="宋体"/>
          <w:szCs w:val="21"/>
          <w:highlight w:val="white"/>
          <w:lang w:eastAsia="zh-CN"/>
        </w:rPr>
      </w:pPr>
      <w:r w:rsidRPr="00D20BA5">
        <w:rPr>
          <w:rFonts w:ascii="宋体" w:eastAsia="宋体" w:hAnsi="宋体" w:hint="eastAsia"/>
          <w:szCs w:val="21"/>
          <w:highlight w:val="white"/>
          <w:lang w:eastAsia="zh-CN"/>
        </w:rPr>
        <w:t>中证香港</w:t>
      </w:r>
      <w:r w:rsidRPr="00D20BA5">
        <w:rPr>
          <w:rFonts w:ascii="宋体" w:eastAsia="宋体" w:hAnsi="宋体" w:hint="eastAsia"/>
          <w:szCs w:val="21"/>
          <w:highlight w:val="white"/>
          <w:lang w:eastAsia="zh-CN"/>
        </w:rPr>
        <w:t>300</w:t>
      </w:r>
      <w:r w:rsidRPr="00D20BA5">
        <w:rPr>
          <w:rFonts w:ascii="宋体" w:eastAsia="宋体" w:hAnsi="宋体" w:hint="eastAsia"/>
          <w:szCs w:val="21"/>
          <w:highlight w:val="white"/>
          <w:lang w:eastAsia="zh-CN"/>
        </w:rPr>
        <w:t>指数样本中符合港股通条件的证券。</w:t>
      </w:r>
    </w:p>
    <w:p w:rsidR="00F35DD4" w:rsidRPr="00D20BA5" w:rsidRDefault="000D2226" w:rsidP="00D55D07">
      <w:pPr>
        <w:snapToGrid w:val="0"/>
        <w:spacing w:line="360" w:lineRule="auto"/>
        <w:ind w:firstLine="420"/>
        <w:rPr>
          <w:rFonts w:ascii="宋体" w:eastAsia="宋体" w:hAnsi="宋体"/>
          <w:szCs w:val="21"/>
          <w:highlight w:val="white"/>
          <w:lang w:eastAsia="zh-CN"/>
        </w:rPr>
      </w:pPr>
      <w:r w:rsidRPr="00D20BA5">
        <w:rPr>
          <w:rFonts w:ascii="宋体" w:eastAsia="宋体" w:hAnsi="宋体" w:hint="eastAsia"/>
          <w:szCs w:val="21"/>
          <w:highlight w:val="white"/>
          <w:lang w:eastAsia="zh-CN"/>
        </w:rPr>
        <w:t>（</w:t>
      </w:r>
      <w:r w:rsidRPr="00D20BA5">
        <w:rPr>
          <w:rFonts w:ascii="宋体" w:eastAsia="宋体" w:hAnsi="宋体" w:hint="eastAsia"/>
          <w:szCs w:val="21"/>
          <w:highlight w:val="white"/>
          <w:lang w:eastAsia="zh-CN"/>
        </w:rPr>
        <w:t>2</w:t>
      </w:r>
      <w:r w:rsidRPr="00D20BA5">
        <w:rPr>
          <w:rFonts w:ascii="宋体" w:eastAsia="宋体" w:hAnsi="宋体" w:hint="eastAsia"/>
          <w:szCs w:val="21"/>
          <w:highlight w:val="white"/>
          <w:lang w:eastAsia="zh-CN"/>
        </w:rPr>
        <w:t>）可投资性筛选</w:t>
      </w:r>
    </w:p>
    <w:p w:rsidR="00F35DD4" w:rsidRPr="00D20BA5" w:rsidRDefault="000D2226" w:rsidP="00D55D07">
      <w:pPr>
        <w:snapToGrid w:val="0"/>
        <w:spacing w:line="360" w:lineRule="auto"/>
        <w:ind w:firstLine="420"/>
        <w:rPr>
          <w:rFonts w:ascii="宋体" w:eastAsia="宋体" w:hAnsi="宋体"/>
          <w:szCs w:val="21"/>
          <w:highlight w:val="white"/>
          <w:lang w:eastAsia="zh-CN"/>
        </w:rPr>
      </w:pPr>
      <w:r w:rsidRPr="00D20BA5">
        <w:rPr>
          <w:rFonts w:ascii="宋体" w:eastAsia="宋体" w:hAnsi="宋体" w:hint="eastAsia"/>
          <w:szCs w:val="21"/>
          <w:highlight w:val="white"/>
          <w:lang w:eastAsia="zh-CN"/>
        </w:rPr>
        <w:t>过去一年日均成交金额不低于</w:t>
      </w:r>
      <w:r w:rsidRPr="00D20BA5">
        <w:rPr>
          <w:rFonts w:ascii="宋体" w:eastAsia="宋体" w:hAnsi="宋体" w:hint="eastAsia"/>
          <w:szCs w:val="21"/>
          <w:highlight w:val="white"/>
          <w:lang w:eastAsia="zh-CN"/>
        </w:rPr>
        <w:t>5000</w:t>
      </w:r>
      <w:r w:rsidRPr="00D20BA5">
        <w:rPr>
          <w:rFonts w:ascii="宋体" w:eastAsia="宋体" w:hAnsi="宋体" w:hint="eastAsia"/>
          <w:szCs w:val="21"/>
          <w:highlight w:val="white"/>
          <w:lang w:eastAsia="zh-CN"/>
        </w:rPr>
        <w:t>万港元。</w:t>
      </w:r>
    </w:p>
    <w:p w:rsidR="00F35DD4" w:rsidRPr="00D20BA5" w:rsidRDefault="000D2226" w:rsidP="00D55D07">
      <w:pPr>
        <w:snapToGrid w:val="0"/>
        <w:spacing w:line="360" w:lineRule="auto"/>
        <w:ind w:firstLine="420"/>
        <w:rPr>
          <w:rFonts w:ascii="宋体" w:eastAsia="宋体" w:hAnsi="宋体"/>
          <w:szCs w:val="21"/>
          <w:highlight w:val="white"/>
          <w:lang w:eastAsia="zh-CN"/>
        </w:rPr>
      </w:pPr>
      <w:r w:rsidRPr="00D20BA5">
        <w:rPr>
          <w:rFonts w:ascii="宋体" w:eastAsia="宋体" w:hAnsi="宋体" w:hint="eastAsia"/>
          <w:szCs w:val="21"/>
          <w:highlight w:val="white"/>
          <w:lang w:eastAsia="zh-CN"/>
        </w:rPr>
        <w:t>（</w:t>
      </w:r>
      <w:r w:rsidRPr="00D20BA5">
        <w:rPr>
          <w:rFonts w:ascii="宋体" w:eastAsia="宋体" w:hAnsi="宋体" w:hint="eastAsia"/>
          <w:szCs w:val="21"/>
          <w:highlight w:val="white"/>
          <w:lang w:eastAsia="zh-CN"/>
        </w:rPr>
        <w:t>3</w:t>
      </w:r>
      <w:r w:rsidRPr="00D20BA5">
        <w:rPr>
          <w:rFonts w:ascii="宋体" w:eastAsia="宋体" w:hAnsi="宋体" w:hint="eastAsia"/>
          <w:szCs w:val="21"/>
          <w:highlight w:val="white"/>
          <w:lang w:eastAsia="zh-CN"/>
        </w:rPr>
        <w:t>）选样方法</w:t>
      </w:r>
    </w:p>
    <w:p w:rsidR="00F35DD4" w:rsidRPr="00D20BA5" w:rsidRDefault="000D2226" w:rsidP="00D55D07">
      <w:pPr>
        <w:snapToGrid w:val="0"/>
        <w:spacing w:line="360" w:lineRule="auto"/>
        <w:ind w:firstLine="420"/>
        <w:rPr>
          <w:rFonts w:ascii="宋体" w:eastAsia="宋体" w:hAnsi="宋体"/>
          <w:szCs w:val="21"/>
          <w:highlight w:val="white"/>
          <w:lang w:eastAsia="zh-CN"/>
        </w:rPr>
      </w:pPr>
      <w:r w:rsidRPr="00D20BA5">
        <w:rPr>
          <w:rFonts w:ascii="宋体" w:eastAsia="宋体" w:hAnsi="宋体" w:hint="eastAsia"/>
          <w:szCs w:val="21"/>
          <w:highlight w:val="white"/>
          <w:lang w:eastAsia="zh-CN"/>
        </w:rPr>
        <w:t>1</w:t>
      </w:r>
      <w:r w:rsidRPr="00D20BA5">
        <w:rPr>
          <w:rFonts w:ascii="宋体" w:eastAsia="宋体" w:hAnsi="宋体" w:hint="eastAsia"/>
          <w:szCs w:val="21"/>
          <w:highlight w:val="white"/>
          <w:lang w:eastAsia="zh-CN"/>
        </w:rPr>
        <w:t>）对于样本空间内符合可投资性筛选条件的证券，选取过去三年连续分红且过去三年股利支付率的均值和过去一年股利支付率均大于</w:t>
      </w:r>
      <w:r w:rsidRPr="00D20BA5">
        <w:rPr>
          <w:rFonts w:ascii="宋体" w:eastAsia="宋体" w:hAnsi="宋体" w:hint="eastAsia"/>
          <w:szCs w:val="21"/>
          <w:highlight w:val="white"/>
          <w:lang w:eastAsia="zh-CN"/>
        </w:rPr>
        <w:t>0</w:t>
      </w:r>
      <w:r w:rsidRPr="00D20BA5">
        <w:rPr>
          <w:rFonts w:ascii="宋体" w:eastAsia="宋体" w:hAnsi="宋体" w:hint="eastAsia"/>
          <w:szCs w:val="21"/>
          <w:highlight w:val="white"/>
          <w:lang w:eastAsia="zh-CN"/>
        </w:rPr>
        <w:t>且小于</w:t>
      </w:r>
      <w:r w:rsidRPr="00D20BA5">
        <w:rPr>
          <w:rFonts w:ascii="宋体" w:eastAsia="宋体" w:hAnsi="宋体" w:hint="eastAsia"/>
          <w:szCs w:val="21"/>
          <w:highlight w:val="white"/>
          <w:lang w:eastAsia="zh-CN"/>
        </w:rPr>
        <w:t>1</w:t>
      </w:r>
      <w:r w:rsidRPr="00D20BA5">
        <w:rPr>
          <w:rFonts w:ascii="宋体" w:eastAsia="宋体" w:hAnsi="宋体" w:hint="eastAsia"/>
          <w:szCs w:val="21"/>
          <w:highlight w:val="white"/>
          <w:lang w:eastAsia="zh-CN"/>
        </w:rPr>
        <w:t>的上市公司证券作为待选样本；</w:t>
      </w:r>
    </w:p>
    <w:p w:rsidR="00F35DD4" w:rsidRPr="00D20BA5" w:rsidRDefault="000D2226" w:rsidP="00D55D07">
      <w:pPr>
        <w:snapToGrid w:val="0"/>
        <w:spacing w:line="360" w:lineRule="auto"/>
        <w:ind w:firstLine="420"/>
        <w:rPr>
          <w:rFonts w:ascii="宋体" w:eastAsia="宋体" w:hAnsi="宋体"/>
          <w:szCs w:val="21"/>
          <w:highlight w:val="white"/>
          <w:lang w:eastAsia="zh-CN"/>
        </w:rPr>
      </w:pPr>
      <w:r w:rsidRPr="00D20BA5">
        <w:rPr>
          <w:rFonts w:ascii="宋体" w:eastAsia="宋体" w:hAnsi="宋体" w:hint="eastAsia"/>
          <w:szCs w:val="21"/>
          <w:highlight w:val="white"/>
          <w:lang w:eastAsia="zh-CN"/>
        </w:rPr>
        <w:t>2</w:t>
      </w:r>
      <w:r w:rsidRPr="00D20BA5">
        <w:rPr>
          <w:rFonts w:ascii="宋体" w:eastAsia="宋体" w:hAnsi="宋体" w:hint="eastAsia"/>
          <w:szCs w:val="21"/>
          <w:highlight w:val="white"/>
          <w:lang w:eastAsia="zh-CN"/>
        </w:rPr>
        <w:t>）对待选样本按照过去三年平均股息率由高到低排名，选取排名靠前的</w:t>
      </w:r>
      <w:r w:rsidRPr="00D20BA5">
        <w:rPr>
          <w:rFonts w:ascii="宋体" w:eastAsia="宋体" w:hAnsi="宋体" w:hint="eastAsia"/>
          <w:szCs w:val="21"/>
          <w:highlight w:val="white"/>
          <w:lang w:eastAsia="zh-CN"/>
        </w:rPr>
        <w:t>30</w:t>
      </w:r>
      <w:r w:rsidRPr="00D20BA5">
        <w:rPr>
          <w:rFonts w:ascii="宋体" w:eastAsia="宋体" w:hAnsi="宋体" w:hint="eastAsia"/>
          <w:szCs w:val="21"/>
          <w:highlight w:val="white"/>
          <w:lang w:eastAsia="zh-CN"/>
        </w:rPr>
        <w:t>只证券作为指数样本。</w:t>
      </w:r>
    </w:p>
    <w:p w:rsidR="00F35DD4" w:rsidRPr="00D20BA5" w:rsidRDefault="000D2226" w:rsidP="00D55D07">
      <w:pPr>
        <w:snapToGrid w:val="0"/>
        <w:spacing w:line="360" w:lineRule="auto"/>
        <w:ind w:firstLine="420"/>
        <w:rPr>
          <w:rFonts w:ascii="宋体" w:eastAsia="宋体" w:hAnsi="宋体"/>
          <w:szCs w:val="21"/>
          <w:highlight w:val="white"/>
          <w:lang w:eastAsia="zh-CN"/>
        </w:rPr>
      </w:pPr>
      <w:r w:rsidRPr="00D20BA5">
        <w:rPr>
          <w:rFonts w:ascii="宋体" w:eastAsia="宋体" w:hAnsi="宋体" w:hint="eastAsia"/>
          <w:szCs w:val="21"/>
          <w:highlight w:val="white"/>
          <w:lang w:eastAsia="zh-CN"/>
        </w:rPr>
        <w:t>（</w:t>
      </w:r>
      <w:r w:rsidRPr="00D20BA5">
        <w:rPr>
          <w:rFonts w:ascii="宋体" w:eastAsia="宋体" w:hAnsi="宋体" w:hint="eastAsia"/>
          <w:szCs w:val="21"/>
          <w:highlight w:val="white"/>
          <w:lang w:eastAsia="zh-CN"/>
        </w:rPr>
        <w:t>4</w:t>
      </w:r>
      <w:r w:rsidRPr="00D20BA5">
        <w:rPr>
          <w:rFonts w:ascii="宋体" w:eastAsia="宋体" w:hAnsi="宋体" w:hint="eastAsia"/>
          <w:szCs w:val="21"/>
          <w:highlight w:val="white"/>
          <w:lang w:eastAsia="zh-CN"/>
        </w:rPr>
        <w:t>）指数计算</w:t>
      </w:r>
    </w:p>
    <w:p w:rsidR="00F35DD4" w:rsidRPr="00D20BA5" w:rsidRDefault="000D2226" w:rsidP="00D55D07">
      <w:pPr>
        <w:snapToGrid w:val="0"/>
        <w:spacing w:line="360" w:lineRule="auto"/>
        <w:ind w:firstLine="420"/>
        <w:rPr>
          <w:rFonts w:ascii="宋体" w:eastAsia="宋体" w:hAnsi="宋体"/>
          <w:szCs w:val="21"/>
          <w:highlight w:val="white"/>
          <w:lang w:eastAsia="zh-CN"/>
        </w:rPr>
      </w:pPr>
      <w:r w:rsidRPr="00D20BA5">
        <w:rPr>
          <w:rFonts w:ascii="宋体" w:eastAsia="宋体" w:hAnsi="宋体" w:hint="eastAsia"/>
          <w:szCs w:val="21"/>
          <w:highlight w:val="white"/>
          <w:lang w:eastAsia="zh-CN"/>
        </w:rPr>
        <w:t>指数计算公式为：报告期指数</w:t>
      </w:r>
      <w:r w:rsidRPr="00D20BA5">
        <w:rPr>
          <w:rFonts w:ascii="宋体" w:eastAsia="宋体" w:hAnsi="宋体" w:hint="eastAsia"/>
          <w:szCs w:val="21"/>
          <w:highlight w:val="white"/>
          <w:lang w:eastAsia="zh-CN"/>
        </w:rPr>
        <w:t>=</w:t>
      </w:r>
      <w:r w:rsidRPr="00D20BA5">
        <w:rPr>
          <w:rFonts w:ascii="宋体" w:eastAsia="宋体" w:hAnsi="宋体" w:hint="eastAsia"/>
          <w:szCs w:val="21"/>
          <w:highlight w:val="white"/>
          <w:lang w:eastAsia="zh-CN"/>
        </w:rPr>
        <w:t>报告期样本的调整市值</w:t>
      </w:r>
      <w:r w:rsidRPr="00D20BA5">
        <w:rPr>
          <w:rFonts w:ascii="宋体" w:eastAsia="宋体" w:hAnsi="宋体" w:hint="eastAsia"/>
          <w:szCs w:val="21"/>
          <w:highlight w:val="white"/>
          <w:lang w:eastAsia="zh-CN"/>
        </w:rPr>
        <w:t>/</w:t>
      </w:r>
      <w:r w:rsidRPr="00D20BA5">
        <w:rPr>
          <w:rFonts w:ascii="宋体" w:eastAsia="宋体" w:hAnsi="宋体" w:hint="eastAsia"/>
          <w:szCs w:val="21"/>
          <w:highlight w:val="white"/>
          <w:lang w:eastAsia="zh-CN"/>
        </w:rPr>
        <w:t>除数×</w:t>
      </w:r>
      <w:r w:rsidRPr="00D20BA5">
        <w:rPr>
          <w:rFonts w:ascii="宋体" w:eastAsia="宋体" w:hAnsi="宋体" w:hint="eastAsia"/>
          <w:szCs w:val="21"/>
          <w:highlight w:val="white"/>
          <w:lang w:eastAsia="zh-CN"/>
        </w:rPr>
        <w:t>1000</w:t>
      </w:r>
      <w:r w:rsidRPr="00D20BA5">
        <w:rPr>
          <w:rFonts w:ascii="宋体" w:eastAsia="宋体" w:hAnsi="宋体" w:hint="eastAsia"/>
          <w:szCs w:val="21"/>
          <w:highlight w:val="white"/>
          <w:lang w:eastAsia="zh-CN"/>
        </w:rPr>
        <w:t>。其中，调整市值＝∑</w:t>
      </w:r>
      <w:r w:rsidRPr="00D20BA5">
        <w:rPr>
          <w:rFonts w:ascii="宋体" w:eastAsia="宋体" w:hAnsi="宋体" w:hint="eastAsia"/>
          <w:szCs w:val="21"/>
          <w:highlight w:val="white"/>
          <w:lang w:eastAsia="zh-CN"/>
        </w:rPr>
        <w:t>(</w:t>
      </w:r>
      <w:r w:rsidRPr="00D20BA5">
        <w:rPr>
          <w:rFonts w:ascii="宋体" w:eastAsia="宋体" w:hAnsi="宋体" w:hint="eastAsia"/>
          <w:szCs w:val="21"/>
          <w:highlight w:val="white"/>
          <w:lang w:eastAsia="zh-CN"/>
        </w:rPr>
        <w:t>证券价格×调整股本数×权重因子×汇率</w:t>
      </w:r>
      <w:r w:rsidRPr="00D20BA5">
        <w:rPr>
          <w:rFonts w:ascii="宋体" w:eastAsia="宋体" w:hAnsi="宋体" w:hint="eastAsia"/>
          <w:szCs w:val="21"/>
          <w:highlight w:val="white"/>
          <w:lang w:eastAsia="zh-CN"/>
        </w:rPr>
        <w:t>)</w:t>
      </w:r>
      <w:r w:rsidRPr="00D20BA5">
        <w:rPr>
          <w:rFonts w:ascii="宋体" w:eastAsia="宋体" w:hAnsi="宋体" w:hint="eastAsia"/>
          <w:szCs w:val="21"/>
          <w:highlight w:val="white"/>
          <w:lang w:eastAsia="zh-CN"/>
        </w:rPr>
        <w:t>。汇率、调整股本数的计算方法、除数修正方法参见中证指数有限公司发布的计算与维护细则。权重因子介于</w:t>
      </w:r>
      <w:r w:rsidRPr="00D20BA5">
        <w:rPr>
          <w:rFonts w:ascii="宋体" w:eastAsia="宋体" w:hAnsi="宋体" w:hint="eastAsia"/>
          <w:szCs w:val="21"/>
          <w:highlight w:val="white"/>
          <w:lang w:eastAsia="zh-CN"/>
        </w:rPr>
        <w:t>0</w:t>
      </w:r>
      <w:r w:rsidRPr="00D20BA5">
        <w:rPr>
          <w:rFonts w:ascii="宋体" w:eastAsia="宋体" w:hAnsi="宋体" w:hint="eastAsia"/>
          <w:szCs w:val="21"/>
          <w:highlight w:val="white"/>
          <w:lang w:eastAsia="zh-CN"/>
        </w:rPr>
        <w:t>和</w:t>
      </w:r>
      <w:r w:rsidRPr="00D20BA5">
        <w:rPr>
          <w:rFonts w:ascii="宋体" w:eastAsia="宋体" w:hAnsi="宋体" w:hint="eastAsia"/>
          <w:szCs w:val="21"/>
          <w:highlight w:val="white"/>
          <w:lang w:eastAsia="zh-CN"/>
        </w:rPr>
        <w:t>1</w:t>
      </w:r>
      <w:r w:rsidRPr="00D20BA5">
        <w:rPr>
          <w:rFonts w:ascii="宋体" w:eastAsia="宋体" w:hAnsi="宋体" w:hint="eastAsia"/>
          <w:szCs w:val="21"/>
          <w:highlight w:val="white"/>
          <w:lang w:eastAsia="zh-CN"/>
        </w:rPr>
        <w:t>之间，以使样本采用股息率加权。</w:t>
      </w:r>
    </w:p>
    <w:p w:rsidR="00F35DD4" w:rsidRPr="00D20BA5" w:rsidRDefault="000D2226" w:rsidP="00D55D07">
      <w:pPr>
        <w:snapToGrid w:val="0"/>
        <w:spacing w:line="360" w:lineRule="auto"/>
        <w:ind w:firstLine="420"/>
        <w:rPr>
          <w:rFonts w:ascii="宋体" w:eastAsia="宋体" w:hAnsi="宋体"/>
          <w:szCs w:val="21"/>
          <w:highlight w:val="white"/>
          <w:lang w:eastAsia="zh-CN"/>
        </w:rPr>
      </w:pPr>
      <w:r w:rsidRPr="00D20BA5">
        <w:rPr>
          <w:rFonts w:ascii="宋体" w:eastAsia="宋体" w:hAnsi="宋体" w:hint="eastAsia"/>
          <w:szCs w:val="21"/>
          <w:highlight w:val="white"/>
          <w:lang w:eastAsia="zh-CN"/>
        </w:rPr>
        <w:t>有关标的指数具体编制方案等指数信息详见中证指数有限公司网站，网址：</w:t>
      </w:r>
      <w:r w:rsidRPr="00D20BA5">
        <w:rPr>
          <w:rFonts w:ascii="宋体" w:eastAsia="宋体" w:hAnsi="宋体" w:hint="eastAsia"/>
          <w:szCs w:val="21"/>
          <w:highlight w:val="white"/>
          <w:lang w:eastAsia="zh-CN"/>
        </w:rPr>
        <w:t>www.csindex.com.cn</w:t>
      </w:r>
      <w:r w:rsidRPr="00D20BA5">
        <w:rPr>
          <w:rFonts w:ascii="宋体" w:eastAsia="宋体" w:hAnsi="宋体" w:hint="eastAsia"/>
          <w:szCs w:val="21"/>
          <w:highlight w:val="white"/>
          <w:lang w:eastAsia="zh-CN"/>
        </w:rPr>
        <w:t>。</w:t>
      </w:r>
    </w:p>
    <w:p w:rsidR="00F35DD4" w:rsidRPr="00D20BA5" w:rsidRDefault="000D2226">
      <w:pPr>
        <w:numPr>
          <w:ilvl w:val="0"/>
          <w:numId w:val="2"/>
        </w:numPr>
        <w:tabs>
          <w:tab w:val="clear" w:pos="900"/>
          <w:tab w:val="num" w:pos="709"/>
        </w:tabs>
        <w:spacing w:line="360" w:lineRule="auto"/>
        <w:ind w:left="-28" w:firstLine="454"/>
        <w:rPr>
          <w:rFonts w:ascii="宋体" w:eastAsia="宋体" w:hAnsi="宋体"/>
          <w:szCs w:val="21"/>
        </w:rPr>
      </w:pPr>
      <w:r w:rsidRPr="00D20BA5">
        <w:rPr>
          <w:rFonts w:ascii="宋体" w:eastAsia="宋体" w:hAnsi="宋体" w:hint="eastAsia"/>
          <w:szCs w:val="21"/>
        </w:rPr>
        <w:t>风险提示</w:t>
      </w:r>
    </w:p>
    <w:p w:rsidR="00F35DD4" w:rsidRPr="00D20BA5" w:rsidRDefault="000D2226">
      <w:pPr>
        <w:snapToGrid w:val="0"/>
        <w:spacing w:line="360" w:lineRule="auto"/>
        <w:ind w:firstLine="420"/>
        <w:rPr>
          <w:rFonts w:ascii="宋体" w:eastAsia="宋体" w:hAnsi="宋体"/>
          <w:szCs w:val="21"/>
          <w:lang w:eastAsia="zh-CN"/>
        </w:rPr>
      </w:pPr>
      <w:r w:rsidRPr="00D20BA5">
        <w:rPr>
          <w:rFonts w:ascii="宋体" w:eastAsia="宋体" w:hAnsi="宋体"/>
          <w:szCs w:val="21"/>
          <w:highlight w:val="white"/>
          <w:lang w:eastAsia="zh-CN"/>
        </w:rPr>
        <w:t>本基金投资于中证港股通高股息投资指数成份股及备选成份股的资产不低于非现金基金资产的</w:t>
      </w:r>
      <w:r w:rsidRPr="00D20BA5">
        <w:rPr>
          <w:rFonts w:ascii="宋体" w:eastAsia="宋体" w:hAnsi="宋体"/>
          <w:szCs w:val="21"/>
          <w:highlight w:val="white"/>
          <w:lang w:eastAsia="zh-CN"/>
        </w:rPr>
        <w:t>80%</w:t>
      </w:r>
      <w:r w:rsidRPr="00D20BA5">
        <w:rPr>
          <w:rFonts w:ascii="宋体" w:eastAsia="宋体" w:hAnsi="宋体"/>
          <w:szCs w:val="21"/>
          <w:highlight w:val="white"/>
          <w:lang w:eastAsia="zh-CN"/>
        </w:rPr>
        <w:t>且不低于基金资产净值的</w:t>
      </w:r>
      <w:r w:rsidRPr="00D20BA5">
        <w:rPr>
          <w:rFonts w:ascii="宋体" w:eastAsia="宋体" w:hAnsi="宋体"/>
          <w:szCs w:val="21"/>
          <w:highlight w:val="white"/>
          <w:lang w:eastAsia="zh-CN"/>
        </w:rPr>
        <w:t>90%</w:t>
      </w:r>
      <w:r w:rsidRPr="00D20BA5">
        <w:rPr>
          <w:rFonts w:ascii="宋体" w:eastAsia="宋体" w:hAnsi="宋体"/>
          <w:szCs w:val="21"/>
          <w:highlight w:val="white"/>
          <w:lang w:eastAsia="zh-CN"/>
        </w:rPr>
        <w:t>，其投资目标是紧密跟踪标的指数，追求跟踪偏离度和跟踪误差的最小化。本基金投资于证券期货市场，基金净值会因为证券期货市场波动等因素产生波动，投资有风险，投资者在投资本基金前，请认真阅读本基金招募说明书、基金合同、基金产品资料概要等信息披露文件，全面认识本基金产品的风险收益特征和产品特性，充分考虑自身的风险承受能力，理性判断市场，自主判断基金的投资价值，对投资基金的意愿、时机、数量等投资行为作出独</w:t>
      </w:r>
      <w:r w:rsidRPr="00D20BA5">
        <w:rPr>
          <w:rFonts w:ascii="宋体" w:eastAsia="宋体" w:hAnsi="宋体"/>
          <w:szCs w:val="21"/>
          <w:highlight w:val="white"/>
          <w:lang w:eastAsia="zh-CN"/>
        </w:rPr>
        <w:t>立决策，承担基金投资中可能出现的各类风险。</w:t>
      </w:r>
    </w:p>
    <w:p w:rsidR="00F35DD4" w:rsidRPr="00D20BA5" w:rsidRDefault="000D2226">
      <w:pPr>
        <w:snapToGrid w:val="0"/>
        <w:spacing w:line="360" w:lineRule="auto"/>
        <w:ind w:firstLine="420"/>
        <w:rPr>
          <w:rFonts w:ascii="宋体" w:eastAsia="宋体" w:hAnsi="宋体"/>
          <w:szCs w:val="21"/>
          <w:lang w:eastAsia="zh-CN"/>
        </w:rPr>
      </w:pPr>
      <w:r w:rsidRPr="00D20BA5">
        <w:rPr>
          <w:rFonts w:ascii="宋体" w:eastAsia="宋体" w:hAnsi="宋体"/>
          <w:szCs w:val="21"/>
          <w:highlight w:val="white"/>
          <w:lang w:eastAsia="zh-CN"/>
        </w:rPr>
        <w:t>投资本基金可能遇到的主要风险包括：本基金特有风险、市场风险、管理风险、流动性风险、本基金法律文件中涉及基金风险特征的表述与销售机构对基金的风险评级可能不一致的风险、税收风险及其他风险等。本基金特有风险包括：（</w:t>
      </w:r>
      <w:r w:rsidRPr="00D20BA5">
        <w:rPr>
          <w:rFonts w:ascii="宋体" w:eastAsia="宋体" w:hAnsi="宋体"/>
          <w:szCs w:val="21"/>
          <w:highlight w:val="white"/>
          <w:lang w:eastAsia="zh-CN"/>
        </w:rPr>
        <w:t>1</w:t>
      </w:r>
      <w:r w:rsidRPr="00D20BA5">
        <w:rPr>
          <w:rFonts w:ascii="宋体" w:eastAsia="宋体" w:hAnsi="宋体"/>
          <w:szCs w:val="21"/>
          <w:highlight w:val="white"/>
          <w:lang w:eastAsia="zh-CN"/>
        </w:rPr>
        <w:t>）指数化投资的风险，包括标的指数回报与股票市场平均回报偏离的风险、标的指数波动的风险、部分成份股权重较大的风险、标的指数编制方案带来的风险、基金投资组合回报与标的指数回报偏离的风险、跟踪误差控制未达约定目标的风险、标的指数值计算出错的风险、指数编制机构停止服</w:t>
      </w:r>
      <w:r w:rsidRPr="00D20BA5">
        <w:rPr>
          <w:rFonts w:ascii="宋体" w:eastAsia="宋体" w:hAnsi="宋体"/>
          <w:szCs w:val="21"/>
          <w:highlight w:val="white"/>
          <w:lang w:eastAsia="zh-CN"/>
        </w:rPr>
        <w:t>务的风险等；（</w:t>
      </w:r>
      <w:r w:rsidRPr="00D20BA5">
        <w:rPr>
          <w:rFonts w:ascii="宋体" w:eastAsia="宋体" w:hAnsi="宋体"/>
          <w:szCs w:val="21"/>
          <w:highlight w:val="white"/>
          <w:lang w:eastAsia="zh-CN"/>
        </w:rPr>
        <w:t>2</w:t>
      </w:r>
      <w:r w:rsidRPr="00D20BA5">
        <w:rPr>
          <w:rFonts w:ascii="宋体" w:eastAsia="宋体" w:hAnsi="宋体"/>
          <w:szCs w:val="21"/>
          <w:highlight w:val="white"/>
          <w:lang w:eastAsia="zh-CN"/>
        </w:rPr>
        <w:t>）</w:t>
      </w:r>
      <w:r w:rsidRPr="00D20BA5">
        <w:rPr>
          <w:rFonts w:ascii="宋体" w:eastAsia="宋体" w:hAnsi="宋体"/>
          <w:szCs w:val="21"/>
          <w:highlight w:val="white"/>
          <w:lang w:eastAsia="zh-CN"/>
        </w:rPr>
        <w:t>ETF</w:t>
      </w:r>
      <w:r w:rsidRPr="00D20BA5">
        <w:rPr>
          <w:rFonts w:ascii="宋体" w:eastAsia="宋体" w:hAnsi="宋体"/>
          <w:szCs w:val="21"/>
          <w:highlight w:val="white"/>
          <w:lang w:eastAsia="zh-CN"/>
        </w:rPr>
        <w:t>运作的风险，包括参考</w:t>
      </w:r>
      <w:r w:rsidRPr="00D20BA5">
        <w:rPr>
          <w:rFonts w:ascii="宋体" w:eastAsia="宋体" w:hAnsi="宋体"/>
          <w:szCs w:val="21"/>
          <w:highlight w:val="white"/>
          <w:lang w:eastAsia="zh-CN"/>
        </w:rPr>
        <w:t>IOPV</w:t>
      </w:r>
      <w:r w:rsidRPr="00D20BA5">
        <w:rPr>
          <w:rFonts w:ascii="宋体" w:eastAsia="宋体" w:hAnsi="宋体"/>
          <w:szCs w:val="21"/>
          <w:highlight w:val="white"/>
          <w:lang w:eastAsia="zh-CN"/>
        </w:rPr>
        <w:t>决策和</w:t>
      </w:r>
      <w:r w:rsidRPr="00D20BA5">
        <w:rPr>
          <w:rFonts w:ascii="宋体" w:eastAsia="宋体" w:hAnsi="宋体"/>
          <w:szCs w:val="21"/>
          <w:highlight w:val="white"/>
          <w:lang w:eastAsia="zh-CN"/>
        </w:rPr>
        <w:t>IOPV</w:t>
      </w:r>
      <w:r w:rsidRPr="00D20BA5">
        <w:rPr>
          <w:rFonts w:ascii="宋体" w:eastAsia="宋体" w:hAnsi="宋体"/>
          <w:szCs w:val="21"/>
          <w:highlight w:val="white"/>
          <w:lang w:eastAsia="zh-CN"/>
        </w:rPr>
        <w:t>计算错误的风险、基金交易价格与份额净值发生偏离的风险、成份股停牌的风险、投资人申购失败的风险、投资人赎回失败的风险、申购赎回清单中设置较低的申购</w:t>
      </w:r>
      <w:r w:rsidRPr="00D20BA5">
        <w:rPr>
          <w:rFonts w:ascii="宋体" w:eastAsia="宋体" w:hAnsi="宋体"/>
          <w:szCs w:val="21"/>
          <w:highlight w:val="white"/>
          <w:lang w:eastAsia="zh-CN"/>
        </w:rPr>
        <w:t>/</w:t>
      </w:r>
      <w:r w:rsidRPr="00D20BA5">
        <w:rPr>
          <w:rFonts w:ascii="宋体" w:eastAsia="宋体" w:hAnsi="宋体"/>
          <w:szCs w:val="21"/>
          <w:highlight w:val="white"/>
          <w:lang w:eastAsia="zh-CN"/>
        </w:rPr>
        <w:t>赎回份额上限的风险、基金管理人代理申赎投资者买券卖券的风险、申购赎回清单差错风险、申购赎回清单标识设置不合理的风险、基金分红特殊安排的风险、第三方机构服务的风险、退市风险等；（</w:t>
      </w:r>
      <w:r w:rsidRPr="00D20BA5">
        <w:rPr>
          <w:rFonts w:ascii="宋体" w:eastAsia="宋体" w:hAnsi="宋体"/>
          <w:szCs w:val="21"/>
          <w:highlight w:val="white"/>
          <w:lang w:eastAsia="zh-CN"/>
        </w:rPr>
        <w:t>3</w:t>
      </w:r>
      <w:r w:rsidRPr="00D20BA5">
        <w:rPr>
          <w:rFonts w:ascii="宋体" w:eastAsia="宋体" w:hAnsi="宋体"/>
          <w:szCs w:val="21"/>
          <w:highlight w:val="white"/>
          <w:lang w:eastAsia="zh-CN"/>
        </w:rPr>
        <w:t>）通过内地与香港股票市场交易互联互通机制投资于港股通股票的风险；（</w:t>
      </w:r>
      <w:r w:rsidRPr="00D20BA5">
        <w:rPr>
          <w:rFonts w:ascii="宋体" w:eastAsia="宋体" w:hAnsi="宋体"/>
          <w:szCs w:val="21"/>
          <w:highlight w:val="white"/>
          <w:lang w:eastAsia="zh-CN"/>
        </w:rPr>
        <w:t>4</w:t>
      </w:r>
      <w:r w:rsidRPr="00D20BA5">
        <w:rPr>
          <w:rFonts w:ascii="宋体" w:eastAsia="宋体" w:hAnsi="宋体"/>
          <w:szCs w:val="21"/>
          <w:highlight w:val="white"/>
          <w:lang w:eastAsia="zh-CN"/>
        </w:rPr>
        <w:t>）投资特定品种（包括股指期货、国债期货、股票期权等金融</w:t>
      </w:r>
      <w:r w:rsidRPr="00D20BA5">
        <w:rPr>
          <w:rFonts w:ascii="宋体" w:eastAsia="宋体" w:hAnsi="宋体"/>
          <w:szCs w:val="21"/>
          <w:highlight w:val="white"/>
          <w:lang w:eastAsia="zh-CN"/>
        </w:rPr>
        <w:t>衍生品、资产支持证券、存托凭证等）的特有风险；（</w:t>
      </w:r>
      <w:r w:rsidRPr="00D20BA5">
        <w:rPr>
          <w:rFonts w:ascii="宋体" w:eastAsia="宋体" w:hAnsi="宋体"/>
          <w:szCs w:val="21"/>
          <w:highlight w:val="white"/>
          <w:lang w:eastAsia="zh-CN"/>
        </w:rPr>
        <w:t>5</w:t>
      </w:r>
      <w:r w:rsidRPr="00D20BA5">
        <w:rPr>
          <w:rFonts w:ascii="宋体" w:eastAsia="宋体" w:hAnsi="宋体"/>
          <w:szCs w:val="21"/>
          <w:highlight w:val="white"/>
          <w:lang w:eastAsia="zh-CN"/>
        </w:rPr>
        <w:t>）参与转融通证券出借业务的风险等。</w:t>
      </w:r>
    </w:p>
    <w:p w:rsidR="00F35DD4" w:rsidRPr="00D20BA5" w:rsidRDefault="000D2226">
      <w:pPr>
        <w:snapToGrid w:val="0"/>
        <w:spacing w:line="360" w:lineRule="auto"/>
        <w:ind w:firstLine="420"/>
        <w:rPr>
          <w:rFonts w:ascii="宋体" w:eastAsia="宋体" w:hAnsi="宋体"/>
          <w:szCs w:val="21"/>
          <w:lang w:eastAsia="zh-CN"/>
        </w:rPr>
      </w:pPr>
      <w:r w:rsidRPr="00D20BA5">
        <w:rPr>
          <w:rFonts w:ascii="宋体" w:eastAsia="宋体" w:hAnsi="宋体"/>
          <w:szCs w:val="21"/>
          <w:highlight w:val="white"/>
          <w:lang w:eastAsia="zh-CN"/>
        </w:rPr>
        <w:t>本基金的具体运作特点详见基金合同和招募说明书的约定。投资本基金可能面临的一般风险及特有风险详见招募说明书的</w:t>
      </w:r>
      <w:r w:rsidRPr="00D20BA5">
        <w:rPr>
          <w:rFonts w:ascii="宋体" w:eastAsia="宋体" w:hAnsi="宋体"/>
          <w:szCs w:val="21"/>
          <w:highlight w:val="white"/>
          <w:lang w:eastAsia="zh-CN"/>
        </w:rPr>
        <w:t>“</w:t>
      </w:r>
      <w:r w:rsidRPr="00D20BA5">
        <w:rPr>
          <w:rFonts w:ascii="宋体" w:eastAsia="宋体" w:hAnsi="宋体"/>
          <w:szCs w:val="21"/>
          <w:highlight w:val="white"/>
          <w:lang w:eastAsia="zh-CN"/>
        </w:rPr>
        <w:t>风险揭示</w:t>
      </w:r>
      <w:r w:rsidRPr="00D20BA5">
        <w:rPr>
          <w:rFonts w:ascii="宋体" w:eastAsia="宋体" w:hAnsi="宋体"/>
          <w:szCs w:val="21"/>
          <w:highlight w:val="white"/>
          <w:lang w:eastAsia="zh-CN"/>
        </w:rPr>
        <w:t>”</w:t>
      </w:r>
      <w:r w:rsidRPr="00D20BA5">
        <w:rPr>
          <w:rFonts w:ascii="宋体" w:eastAsia="宋体" w:hAnsi="宋体"/>
          <w:szCs w:val="21"/>
          <w:highlight w:val="white"/>
          <w:lang w:eastAsia="zh-CN"/>
        </w:rPr>
        <w:t>部分。</w:t>
      </w:r>
    </w:p>
    <w:p w:rsidR="00F35DD4" w:rsidRPr="00D20BA5" w:rsidRDefault="000D2226">
      <w:pPr>
        <w:snapToGrid w:val="0"/>
        <w:spacing w:line="360" w:lineRule="auto"/>
        <w:ind w:firstLine="420"/>
        <w:rPr>
          <w:rFonts w:ascii="宋体" w:eastAsia="宋体" w:hAnsi="宋体"/>
          <w:szCs w:val="21"/>
          <w:lang w:eastAsia="zh-CN"/>
        </w:rPr>
      </w:pPr>
      <w:r w:rsidRPr="00D20BA5">
        <w:rPr>
          <w:rFonts w:ascii="宋体" w:eastAsia="宋体" w:hAnsi="宋体"/>
          <w:szCs w:val="21"/>
          <w:highlight w:val="white"/>
          <w:lang w:eastAsia="zh-CN"/>
        </w:rPr>
        <w:t>本基金投资内地与香港股票市场交易互联互通机制允许买卖的香港证券市场股票，会面临港股通机制下因投资环境、投资标的、市场制度以及交易规则等差异带来的特有风险，包括但不限于港股通股票价格波动较大的风险（港股市场实行</w:t>
      </w:r>
      <w:r w:rsidRPr="00D20BA5">
        <w:rPr>
          <w:rFonts w:ascii="宋体" w:eastAsia="宋体" w:hAnsi="宋体"/>
          <w:szCs w:val="21"/>
          <w:highlight w:val="white"/>
          <w:lang w:eastAsia="zh-CN"/>
        </w:rPr>
        <w:t xml:space="preserve">T+0 </w:t>
      </w:r>
      <w:r w:rsidRPr="00D20BA5">
        <w:rPr>
          <w:rFonts w:ascii="宋体" w:eastAsia="宋体" w:hAnsi="宋体"/>
          <w:szCs w:val="21"/>
          <w:highlight w:val="white"/>
          <w:lang w:eastAsia="zh-CN"/>
        </w:rPr>
        <w:t>回转交易，且对股票交易不设涨跌幅限制，港股通股票价格可能表现出比</w:t>
      </w:r>
      <w:r w:rsidRPr="00D20BA5">
        <w:rPr>
          <w:rFonts w:ascii="宋体" w:eastAsia="宋体" w:hAnsi="宋体"/>
          <w:szCs w:val="21"/>
          <w:highlight w:val="white"/>
          <w:lang w:eastAsia="zh-CN"/>
        </w:rPr>
        <w:t>A</w:t>
      </w:r>
      <w:r w:rsidRPr="00D20BA5">
        <w:rPr>
          <w:rFonts w:ascii="宋体" w:eastAsia="宋体" w:hAnsi="宋体"/>
          <w:szCs w:val="21"/>
          <w:highlight w:val="white"/>
          <w:lang w:eastAsia="zh-CN"/>
        </w:rPr>
        <w:t>股更为剧烈的股价波</w:t>
      </w:r>
      <w:r w:rsidRPr="00D20BA5">
        <w:rPr>
          <w:rFonts w:ascii="宋体" w:eastAsia="宋体" w:hAnsi="宋体"/>
          <w:szCs w:val="21"/>
          <w:highlight w:val="white"/>
          <w:lang w:eastAsia="zh-CN"/>
        </w:rPr>
        <w:t>动）、汇率风险（汇率波动可能对基金的投资收益造成损失）、港股通机制下交易日不连贯可能带来的风险（在内地开市香港休市的情形下，港股通不能正常交易，港股通股票不能及时卖出，可能带来一定的流动性风险）等。</w:t>
      </w:r>
    </w:p>
    <w:p w:rsidR="00F35DD4" w:rsidRPr="00D20BA5" w:rsidRDefault="000D2226">
      <w:pPr>
        <w:snapToGrid w:val="0"/>
        <w:spacing w:line="360" w:lineRule="auto"/>
        <w:ind w:firstLine="420"/>
        <w:rPr>
          <w:rFonts w:ascii="宋体" w:eastAsia="宋体" w:hAnsi="宋体"/>
          <w:szCs w:val="21"/>
          <w:lang w:eastAsia="zh-CN"/>
        </w:rPr>
      </w:pPr>
      <w:r w:rsidRPr="00D20BA5">
        <w:rPr>
          <w:rFonts w:ascii="宋体" w:eastAsia="宋体" w:hAnsi="宋体"/>
          <w:szCs w:val="21"/>
          <w:highlight w:val="white"/>
          <w:lang w:eastAsia="zh-CN"/>
        </w:rPr>
        <w:t>本基金为股票型基金，预期风险与预期收益水平高于混合型基金、债券型基金与货币市场基金。本基金为指数型基金，主要采用完全复制法跟踪标的指数的表现，具有与标的指数相似的风险收益特征。</w:t>
      </w:r>
    </w:p>
    <w:p w:rsidR="00F35DD4" w:rsidRPr="00D20BA5" w:rsidRDefault="000D2226">
      <w:pPr>
        <w:snapToGrid w:val="0"/>
        <w:spacing w:line="360" w:lineRule="auto"/>
        <w:ind w:firstLine="420"/>
        <w:rPr>
          <w:rFonts w:ascii="宋体" w:eastAsia="宋体" w:hAnsi="宋体"/>
          <w:szCs w:val="21"/>
          <w:lang w:eastAsia="zh-CN"/>
        </w:rPr>
      </w:pPr>
      <w:r w:rsidRPr="00D20BA5">
        <w:rPr>
          <w:rFonts w:ascii="宋体" w:eastAsia="宋体" w:hAnsi="宋体"/>
          <w:szCs w:val="21"/>
          <w:highlight w:val="white"/>
          <w:lang w:eastAsia="zh-CN"/>
        </w:rPr>
        <w:t>本基金通过内地与香港股票市场交易互联互通机制投资于香港证券市场，除了需要承担市场波动风险等一般投资风险之外，本基金还面临汇率风险、投资</w:t>
      </w:r>
      <w:r w:rsidRPr="00D20BA5">
        <w:rPr>
          <w:rFonts w:ascii="宋体" w:eastAsia="宋体" w:hAnsi="宋体"/>
          <w:szCs w:val="21"/>
          <w:highlight w:val="white"/>
          <w:lang w:eastAsia="zh-CN"/>
        </w:rPr>
        <w:t>于香港证券市场的风险、通过内地与香港股票市场交易互联互通机制投资的风险等特有风险。本基金通过内地与香港股票市场交易互联互通机制投资的风险详见招募说明书。</w:t>
      </w:r>
    </w:p>
    <w:p w:rsidR="00F35DD4" w:rsidRPr="00D20BA5" w:rsidRDefault="000D2226">
      <w:pPr>
        <w:snapToGrid w:val="0"/>
        <w:spacing w:line="360" w:lineRule="auto"/>
        <w:ind w:firstLine="420"/>
        <w:rPr>
          <w:rFonts w:ascii="宋体" w:eastAsia="宋体" w:hAnsi="宋体"/>
          <w:szCs w:val="21"/>
          <w:lang w:eastAsia="zh-CN"/>
        </w:rPr>
      </w:pPr>
      <w:r w:rsidRPr="00D20BA5">
        <w:rPr>
          <w:rFonts w:ascii="宋体" w:eastAsia="宋体" w:hAnsi="宋体"/>
          <w:szCs w:val="21"/>
          <w:highlight w:val="white"/>
          <w:lang w:eastAsia="zh-CN"/>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r w:rsidRPr="00D20BA5">
        <w:rPr>
          <w:rFonts w:ascii="宋体" w:eastAsia="宋体" w:hAnsi="宋体"/>
          <w:szCs w:val="21"/>
          <w:highlight w:val="white"/>
          <w:lang w:eastAsia="zh-CN"/>
        </w:rPr>
        <w:t>。</w:t>
      </w:r>
    </w:p>
    <w:p w:rsidR="00F35DD4" w:rsidRPr="00D20BA5" w:rsidRDefault="000D2226">
      <w:pPr>
        <w:snapToGrid w:val="0"/>
        <w:spacing w:line="360" w:lineRule="auto"/>
        <w:ind w:firstLine="420"/>
        <w:rPr>
          <w:rFonts w:ascii="宋体" w:eastAsia="宋体" w:hAnsi="宋体"/>
          <w:szCs w:val="21"/>
          <w:lang w:eastAsia="zh-CN"/>
        </w:rPr>
      </w:pPr>
      <w:r w:rsidRPr="00D20BA5">
        <w:rPr>
          <w:rFonts w:ascii="宋体" w:eastAsia="宋体" w:hAnsi="宋体"/>
          <w:szCs w:val="21"/>
          <w:highlight w:val="white"/>
          <w:lang w:eastAsia="zh-CN"/>
        </w:rPr>
        <w:t>根据本基金现行适用的清算交收和申赎处理规则，投资者当日申购的基金份额，清算交收完成后方可卖出和赎回，即</w:t>
      </w:r>
      <w:r w:rsidRPr="00D20BA5">
        <w:rPr>
          <w:rFonts w:ascii="宋体" w:eastAsia="宋体" w:hAnsi="宋体"/>
          <w:szCs w:val="21"/>
          <w:highlight w:val="white"/>
          <w:lang w:eastAsia="zh-CN"/>
        </w:rPr>
        <w:t>T</w:t>
      </w:r>
      <w:r w:rsidRPr="00D20BA5">
        <w:rPr>
          <w:rFonts w:ascii="宋体" w:eastAsia="宋体" w:hAnsi="宋体"/>
          <w:szCs w:val="21"/>
          <w:highlight w:val="white"/>
          <w:lang w:eastAsia="zh-CN"/>
        </w:rPr>
        <w:t>日申购的基金份额且日间完成</w:t>
      </w:r>
      <w:r w:rsidRPr="00D20BA5">
        <w:rPr>
          <w:rFonts w:ascii="宋体" w:eastAsia="宋体" w:hAnsi="宋体"/>
          <w:szCs w:val="21"/>
          <w:highlight w:val="white"/>
          <w:lang w:eastAsia="zh-CN"/>
        </w:rPr>
        <w:t>RTGS</w:t>
      </w:r>
      <w:r w:rsidRPr="00D20BA5">
        <w:rPr>
          <w:rFonts w:ascii="宋体" w:eastAsia="宋体" w:hAnsi="宋体"/>
          <w:szCs w:val="21"/>
          <w:highlight w:val="white"/>
          <w:lang w:eastAsia="zh-CN"/>
        </w:rPr>
        <w:t>（实时逐笔全额结算）交收，</w:t>
      </w:r>
      <w:r w:rsidRPr="00D20BA5">
        <w:rPr>
          <w:rFonts w:ascii="宋体" w:eastAsia="宋体" w:hAnsi="宋体"/>
          <w:szCs w:val="21"/>
          <w:highlight w:val="white"/>
          <w:lang w:eastAsia="zh-CN"/>
        </w:rPr>
        <w:t>T</w:t>
      </w:r>
      <w:r w:rsidRPr="00D20BA5">
        <w:rPr>
          <w:rFonts w:ascii="宋体" w:eastAsia="宋体" w:hAnsi="宋体"/>
          <w:szCs w:val="21"/>
          <w:highlight w:val="white"/>
          <w:lang w:eastAsia="zh-CN"/>
        </w:rPr>
        <w:t>日可卖出和赎回，而</w:t>
      </w:r>
      <w:r w:rsidRPr="00D20BA5">
        <w:rPr>
          <w:rFonts w:ascii="宋体" w:eastAsia="宋体" w:hAnsi="宋体"/>
          <w:szCs w:val="21"/>
          <w:highlight w:val="white"/>
          <w:lang w:eastAsia="zh-CN"/>
        </w:rPr>
        <w:t>T</w:t>
      </w:r>
      <w:r w:rsidRPr="00D20BA5">
        <w:rPr>
          <w:rFonts w:ascii="宋体" w:eastAsia="宋体" w:hAnsi="宋体"/>
          <w:szCs w:val="21"/>
          <w:highlight w:val="white"/>
          <w:lang w:eastAsia="zh-CN"/>
        </w:rPr>
        <w:t>日申购的基金份额且日终完成逐笔全额非担保交收，</w:t>
      </w:r>
      <w:r w:rsidRPr="00D20BA5">
        <w:rPr>
          <w:rFonts w:ascii="宋体" w:eastAsia="宋体" w:hAnsi="宋体"/>
          <w:szCs w:val="21"/>
          <w:highlight w:val="white"/>
          <w:lang w:eastAsia="zh-CN"/>
        </w:rPr>
        <w:t>T+1</w:t>
      </w:r>
      <w:r w:rsidRPr="00D20BA5">
        <w:rPr>
          <w:rFonts w:ascii="宋体" w:eastAsia="宋体" w:hAnsi="宋体"/>
          <w:szCs w:val="21"/>
          <w:highlight w:val="white"/>
          <w:lang w:eastAsia="zh-CN"/>
        </w:rPr>
        <w:t>日方可卖出和赎回；</w:t>
      </w:r>
      <w:r w:rsidRPr="00D20BA5">
        <w:rPr>
          <w:rFonts w:ascii="宋体" w:eastAsia="宋体" w:hAnsi="宋体"/>
          <w:szCs w:val="21"/>
          <w:highlight w:val="white"/>
          <w:lang w:eastAsia="zh-CN"/>
        </w:rPr>
        <w:t>T</w:t>
      </w:r>
      <w:r w:rsidRPr="00D20BA5">
        <w:rPr>
          <w:rFonts w:ascii="宋体" w:eastAsia="宋体" w:hAnsi="宋体"/>
          <w:szCs w:val="21"/>
          <w:highlight w:val="white"/>
          <w:lang w:eastAsia="zh-CN"/>
        </w:rPr>
        <w:t>日买入的基金份额，</w:t>
      </w:r>
      <w:r w:rsidRPr="00D20BA5">
        <w:rPr>
          <w:rFonts w:ascii="宋体" w:eastAsia="宋体" w:hAnsi="宋体"/>
          <w:szCs w:val="21"/>
          <w:highlight w:val="white"/>
          <w:lang w:eastAsia="zh-CN"/>
        </w:rPr>
        <w:t>T</w:t>
      </w:r>
      <w:r w:rsidRPr="00D20BA5">
        <w:rPr>
          <w:rFonts w:ascii="宋体" w:eastAsia="宋体" w:hAnsi="宋体"/>
          <w:szCs w:val="21"/>
          <w:highlight w:val="white"/>
          <w:lang w:eastAsia="zh-CN"/>
        </w:rPr>
        <w:t>日可以赎回或卖出。</w:t>
      </w:r>
    </w:p>
    <w:p w:rsidR="00F35DD4" w:rsidRPr="00D20BA5" w:rsidRDefault="000D2226">
      <w:pPr>
        <w:snapToGrid w:val="0"/>
        <w:spacing w:line="360" w:lineRule="auto"/>
        <w:ind w:firstLine="420"/>
        <w:rPr>
          <w:rFonts w:ascii="宋体" w:eastAsia="宋体" w:hAnsi="宋体"/>
          <w:szCs w:val="21"/>
          <w:lang w:eastAsia="zh-CN"/>
        </w:rPr>
      </w:pPr>
      <w:r w:rsidRPr="00D20BA5">
        <w:rPr>
          <w:rFonts w:ascii="宋体" w:eastAsia="宋体" w:hAnsi="宋体"/>
          <w:szCs w:val="21"/>
          <w:highlight w:val="white"/>
          <w:lang w:eastAsia="zh-CN"/>
        </w:rPr>
        <w:t>投资者投资于本基金前请认真阅读证券交易所和登记结算机构关于</w:t>
      </w:r>
      <w:r w:rsidRPr="00D20BA5">
        <w:rPr>
          <w:rFonts w:ascii="宋体" w:eastAsia="宋体" w:hAnsi="宋体"/>
          <w:szCs w:val="21"/>
          <w:highlight w:val="white"/>
          <w:lang w:eastAsia="zh-CN"/>
        </w:rPr>
        <w:t>ETF</w:t>
      </w:r>
      <w:r w:rsidRPr="00D20BA5">
        <w:rPr>
          <w:rFonts w:ascii="宋体" w:eastAsia="宋体" w:hAnsi="宋体"/>
          <w:szCs w:val="21"/>
          <w:highlight w:val="white"/>
          <w:lang w:eastAsia="zh-CN"/>
        </w:rPr>
        <w:t>的相关业务规则及其不时的更新，确保具备相关专业知识、清楚了解相关规则流程后方可参与本基金的认购、申购、赎回及交易。投资者一旦认购、申购或赎回本基金</w:t>
      </w:r>
      <w:r w:rsidRPr="00D20BA5">
        <w:rPr>
          <w:rFonts w:ascii="宋体" w:eastAsia="宋体" w:hAnsi="宋体"/>
          <w:szCs w:val="21"/>
          <w:highlight w:val="white"/>
          <w:lang w:eastAsia="zh-CN"/>
        </w:rPr>
        <w:t>，即表示对基金认购、申购和赎回所涉及的登记方式以及申购赎回所涉及现金替代、现金差额等相关的交收方式及业务规则已经认可。</w:t>
      </w:r>
    </w:p>
    <w:p w:rsidR="00F35DD4" w:rsidRPr="00D20BA5" w:rsidRDefault="000D2226">
      <w:pPr>
        <w:snapToGrid w:val="0"/>
        <w:spacing w:line="360" w:lineRule="auto"/>
        <w:ind w:firstLine="420"/>
        <w:rPr>
          <w:rFonts w:ascii="宋体" w:eastAsia="宋体" w:hAnsi="宋体"/>
          <w:szCs w:val="21"/>
          <w:lang w:eastAsia="zh-CN"/>
        </w:rPr>
      </w:pPr>
      <w:r w:rsidRPr="00D20BA5">
        <w:rPr>
          <w:rFonts w:ascii="宋体" w:eastAsia="宋体" w:hAnsi="宋体"/>
          <w:szCs w:val="21"/>
          <w:highlight w:val="white"/>
          <w:lang w:eastAsia="zh-CN"/>
        </w:rPr>
        <w:t>基金管理人提醒投资者基金投资的</w:t>
      </w:r>
      <w:r w:rsidRPr="00D20BA5">
        <w:rPr>
          <w:rFonts w:ascii="宋体" w:eastAsia="宋体" w:hAnsi="宋体"/>
          <w:szCs w:val="21"/>
          <w:highlight w:val="white"/>
          <w:lang w:eastAsia="zh-CN"/>
        </w:rPr>
        <w:t>“</w:t>
      </w:r>
      <w:r w:rsidRPr="00D20BA5">
        <w:rPr>
          <w:rFonts w:ascii="宋体" w:eastAsia="宋体" w:hAnsi="宋体"/>
          <w:szCs w:val="21"/>
          <w:highlight w:val="white"/>
          <w:lang w:eastAsia="zh-CN"/>
        </w:rPr>
        <w:t>买者自负</w:t>
      </w:r>
      <w:r w:rsidRPr="00D20BA5">
        <w:rPr>
          <w:rFonts w:ascii="宋体" w:eastAsia="宋体" w:hAnsi="宋体"/>
          <w:szCs w:val="21"/>
          <w:highlight w:val="white"/>
          <w:lang w:eastAsia="zh-CN"/>
        </w:rPr>
        <w:t>”</w:t>
      </w:r>
      <w:r w:rsidRPr="00D20BA5">
        <w:rPr>
          <w:rFonts w:ascii="宋体" w:eastAsia="宋体" w:hAnsi="宋体"/>
          <w:szCs w:val="21"/>
          <w:highlight w:val="white"/>
          <w:lang w:eastAsia="zh-CN"/>
        </w:rPr>
        <w:t>原则，在投资者作出投资决策后，基金运营状况与基金净值变化引致的投资风险，由投资者自行负责。此外，本基金以</w:t>
      </w:r>
      <w:r w:rsidRPr="00D20BA5">
        <w:rPr>
          <w:rFonts w:ascii="宋体" w:eastAsia="宋体" w:hAnsi="宋体"/>
          <w:szCs w:val="21"/>
          <w:highlight w:val="white"/>
          <w:lang w:eastAsia="zh-CN"/>
        </w:rPr>
        <w:t>1</w:t>
      </w:r>
      <w:r w:rsidRPr="00D20BA5">
        <w:rPr>
          <w:rFonts w:ascii="宋体" w:eastAsia="宋体" w:hAnsi="宋体"/>
          <w:szCs w:val="21"/>
          <w:highlight w:val="white"/>
          <w:lang w:eastAsia="zh-CN"/>
        </w:rPr>
        <w:t>元初始面值进行募集，在市场波动等因素的影响下，存在单位份额净值跌破</w:t>
      </w:r>
      <w:r w:rsidRPr="00D20BA5">
        <w:rPr>
          <w:rFonts w:ascii="宋体" w:eastAsia="宋体" w:hAnsi="宋体"/>
          <w:szCs w:val="21"/>
          <w:highlight w:val="white"/>
          <w:lang w:eastAsia="zh-CN"/>
        </w:rPr>
        <w:t>1</w:t>
      </w:r>
      <w:r w:rsidRPr="00D20BA5">
        <w:rPr>
          <w:rFonts w:ascii="宋体" w:eastAsia="宋体" w:hAnsi="宋体"/>
          <w:szCs w:val="21"/>
          <w:highlight w:val="white"/>
          <w:lang w:eastAsia="zh-CN"/>
        </w:rPr>
        <w:t>元初始面值的风险。</w:t>
      </w:r>
    </w:p>
    <w:p w:rsidR="00F35DD4" w:rsidRPr="00D20BA5" w:rsidRDefault="000D2226">
      <w:pPr>
        <w:snapToGrid w:val="0"/>
        <w:spacing w:line="360" w:lineRule="auto"/>
        <w:ind w:firstLine="420"/>
        <w:rPr>
          <w:rFonts w:ascii="宋体" w:eastAsia="宋体" w:hAnsi="宋体"/>
          <w:szCs w:val="21"/>
          <w:lang w:eastAsia="zh-CN"/>
        </w:rPr>
      </w:pPr>
      <w:r w:rsidRPr="00D20BA5">
        <w:rPr>
          <w:rFonts w:ascii="宋体" w:eastAsia="宋体" w:hAnsi="宋体"/>
          <w:szCs w:val="21"/>
          <w:highlight w:val="white"/>
          <w:lang w:eastAsia="zh-CN"/>
        </w:rPr>
        <w:t>基金不同于银行储蓄，基金投资人投资于基金有可能获得较高的收益，也有可能损失本金。投资有风险，投资人在进行投资决策前，请仔细阅读本基金的《招募说明书》及《基金</w:t>
      </w:r>
      <w:r w:rsidRPr="00D20BA5">
        <w:rPr>
          <w:rFonts w:ascii="宋体" w:eastAsia="宋体" w:hAnsi="宋体"/>
          <w:szCs w:val="21"/>
          <w:highlight w:val="white"/>
          <w:lang w:eastAsia="zh-CN"/>
        </w:rPr>
        <w:t>合同》。</w:t>
      </w:r>
    </w:p>
    <w:p w:rsidR="00F35DD4" w:rsidRPr="00D20BA5" w:rsidRDefault="000D2226">
      <w:pPr>
        <w:snapToGrid w:val="0"/>
        <w:spacing w:line="360" w:lineRule="auto"/>
        <w:ind w:firstLine="420"/>
        <w:rPr>
          <w:rFonts w:ascii="宋体" w:eastAsia="宋体" w:hAnsi="宋体"/>
          <w:szCs w:val="21"/>
          <w:lang w:eastAsia="zh-CN"/>
        </w:rPr>
      </w:pPr>
      <w:r w:rsidRPr="00D20BA5">
        <w:rPr>
          <w:rFonts w:ascii="宋体" w:eastAsia="宋体" w:hAnsi="宋体"/>
          <w:szCs w:val="21"/>
          <w:highlight w:val="white"/>
          <w:lang w:eastAsia="zh-CN"/>
        </w:rPr>
        <w:t>基金的过往业绩并不预示其未来表现，基金管理人管理的其他基金的业绩并不构成对本基金表现的保证。</w:t>
      </w:r>
    </w:p>
    <w:p w:rsidR="00F35DD4" w:rsidRPr="00D20BA5" w:rsidRDefault="00F35DD4">
      <w:pPr>
        <w:snapToGrid w:val="0"/>
        <w:spacing w:line="360" w:lineRule="auto"/>
        <w:ind w:firstLine="420"/>
        <w:rPr>
          <w:rFonts w:ascii="宋体" w:eastAsia="宋体" w:hAnsi="宋体"/>
          <w:lang w:eastAsia="zh-CN"/>
        </w:rPr>
      </w:pPr>
    </w:p>
    <w:p w:rsidR="00F35DD4" w:rsidRPr="00D20BA5" w:rsidRDefault="000D2226">
      <w:pPr>
        <w:snapToGrid w:val="0"/>
        <w:spacing w:line="360" w:lineRule="auto"/>
        <w:outlineLvl w:val="0"/>
        <w:rPr>
          <w:rStyle w:val="big1"/>
          <w:rFonts w:ascii="宋体" w:eastAsia="宋体" w:hAnsi="宋体"/>
          <w:b/>
          <w:bCs/>
          <w:spacing w:val="0"/>
          <w:sz w:val="21"/>
          <w:szCs w:val="21"/>
          <w:lang w:eastAsia="zh-CN"/>
        </w:rPr>
      </w:pPr>
      <w:r w:rsidRPr="00D20BA5">
        <w:rPr>
          <w:rStyle w:val="big1"/>
          <w:rFonts w:ascii="宋体" w:eastAsia="宋体" w:hAnsi="宋体"/>
          <w:b/>
          <w:bCs/>
          <w:spacing w:val="0"/>
          <w:sz w:val="21"/>
          <w:szCs w:val="21"/>
          <w:lang w:eastAsia="zh-CN"/>
        </w:rPr>
        <w:t>一、</w:t>
      </w:r>
      <w:r w:rsidRPr="00D20BA5">
        <w:rPr>
          <w:rStyle w:val="big1"/>
          <w:rFonts w:ascii="宋体" w:eastAsia="宋体" w:hAnsi="宋体" w:hint="eastAsia"/>
          <w:b/>
          <w:bCs/>
          <w:spacing w:val="0"/>
          <w:sz w:val="21"/>
          <w:szCs w:val="21"/>
          <w:lang w:eastAsia="zh-CN"/>
        </w:rPr>
        <w:t>本次发售</w:t>
      </w:r>
      <w:r w:rsidRPr="00D20BA5">
        <w:rPr>
          <w:rStyle w:val="big1"/>
          <w:rFonts w:ascii="宋体" w:eastAsia="宋体" w:hAnsi="宋体"/>
          <w:b/>
          <w:bCs/>
          <w:spacing w:val="0"/>
          <w:sz w:val="21"/>
          <w:szCs w:val="21"/>
          <w:lang w:eastAsia="zh-CN"/>
        </w:rPr>
        <w:t>基本情况</w:t>
      </w:r>
    </w:p>
    <w:p w:rsidR="00F35DD4" w:rsidRPr="00D20BA5" w:rsidRDefault="000D2226">
      <w:pPr>
        <w:spacing w:line="360" w:lineRule="auto"/>
        <w:ind w:firstLine="420"/>
        <w:rPr>
          <w:rFonts w:ascii="宋体" w:eastAsia="宋体" w:hAnsi="宋体"/>
          <w:szCs w:val="21"/>
          <w:lang w:eastAsia="zh-CN"/>
        </w:rPr>
      </w:pPr>
      <w:r w:rsidRPr="00D20BA5">
        <w:rPr>
          <w:rFonts w:ascii="宋体" w:eastAsia="宋体" w:hAnsi="宋体" w:hint="eastAsia"/>
          <w:lang w:eastAsia="zh-CN"/>
        </w:rPr>
        <w:t>（一）</w:t>
      </w:r>
      <w:r w:rsidRPr="00D20BA5">
        <w:rPr>
          <w:rFonts w:ascii="宋体" w:eastAsia="宋体" w:hAnsi="宋体"/>
          <w:szCs w:val="21"/>
          <w:lang w:eastAsia="zh-CN"/>
        </w:rPr>
        <w:t>基金名称</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szCs w:val="21"/>
          <w:lang w:eastAsia="zh-CN"/>
        </w:rPr>
        <w:t>易方达中证港股通高股息投资交易型开放式指数证券投资基金</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基金代码：</w:t>
      </w:r>
      <w:r w:rsidR="00E23645" w:rsidRPr="00E23645">
        <w:rPr>
          <w:rFonts w:ascii="宋体" w:eastAsia="宋体" w:hAnsi="宋体"/>
          <w:lang w:eastAsia="zh-CN"/>
        </w:rPr>
        <w:t>520810</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认购代码：</w:t>
      </w:r>
      <w:r w:rsidR="00E23645">
        <w:rPr>
          <w:rFonts w:ascii="宋体" w:eastAsia="宋体" w:hAnsi="宋体"/>
          <w:lang w:eastAsia="zh-CN"/>
        </w:rPr>
        <w:t>520813</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场内简称：</w:t>
      </w:r>
      <w:r w:rsidR="00E23645" w:rsidRPr="00E23645">
        <w:rPr>
          <w:rFonts w:ascii="宋体" w:eastAsia="宋体" w:hAnsi="宋体" w:hint="eastAsia"/>
          <w:lang w:eastAsia="zh-CN"/>
        </w:rPr>
        <w:t>港高股息</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扩位简称：</w:t>
      </w:r>
      <w:r w:rsidR="00E23645" w:rsidRPr="00E23645">
        <w:rPr>
          <w:rFonts w:ascii="宋体" w:eastAsia="宋体" w:hAnsi="宋体" w:hint="eastAsia"/>
          <w:lang w:eastAsia="zh-CN"/>
        </w:rPr>
        <w:t>港股通红利ETF易方达</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（二）</w:t>
      </w:r>
      <w:r w:rsidRPr="00D20BA5">
        <w:rPr>
          <w:rFonts w:ascii="宋体" w:eastAsia="宋体" w:hAnsi="宋体"/>
          <w:lang w:eastAsia="zh-CN"/>
        </w:rPr>
        <w:t>基金</w:t>
      </w:r>
      <w:r w:rsidRPr="00D20BA5">
        <w:rPr>
          <w:rFonts w:ascii="宋体" w:eastAsia="宋体" w:hAnsi="宋体" w:hint="eastAsia"/>
          <w:lang w:eastAsia="zh-CN"/>
        </w:rPr>
        <w:t>运作方式和</w:t>
      </w:r>
      <w:r w:rsidRPr="00D20BA5">
        <w:rPr>
          <w:rFonts w:ascii="宋体" w:eastAsia="宋体" w:hAnsi="宋体"/>
          <w:lang w:eastAsia="zh-CN"/>
        </w:rPr>
        <w:t>类型</w:t>
      </w:r>
    </w:p>
    <w:p w:rsidR="00F35DD4" w:rsidRPr="00D20BA5" w:rsidRDefault="000D2226">
      <w:pPr>
        <w:spacing w:line="360" w:lineRule="auto"/>
        <w:ind w:firstLine="420"/>
        <w:rPr>
          <w:rFonts w:ascii="宋体" w:eastAsia="宋体" w:hAnsi="宋体"/>
          <w:szCs w:val="21"/>
          <w:lang w:eastAsia="zh-CN"/>
        </w:rPr>
      </w:pPr>
      <w:r w:rsidRPr="00D20BA5">
        <w:rPr>
          <w:rFonts w:ascii="宋体" w:eastAsia="宋体" w:hAnsi="宋体"/>
          <w:szCs w:val="21"/>
          <w:lang w:eastAsia="zh-CN"/>
        </w:rPr>
        <w:t>交易型开放式</w:t>
      </w:r>
      <w:r w:rsidRPr="00D20BA5">
        <w:rPr>
          <w:rFonts w:ascii="宋体" w:eastAsia="宋体" w:hAnsi="宋体" w:hint="eastAsia"/>
          <w:szCs w:val="21"/>
          <w:lang w:eastAsia="zh-CN"/>
        </w:rPr>
        <w:t>、</w:t>
      </w:r>
      <w:r w:rsidRPr="00D20BA5">
        <w:rPr>
          <w:rFonts w:ascii="宋体" w:eastAsia="宋体" w:hAnsi="宋体"/>
          <w:szCs w:val="21"/>
          <w:lang w:eastAsia="zh-CN"/>
        </w:rPr>
        <w:t>股票型证券投资基金、指数基金</w:t>
      </w:r>
      <w:r w:rsidRPr="00D20BA5">
        <w:rPr>
          <w:rFonts w:ascii="宋体" w:eastAsia="宋体" w:hAnsi="宋体"/>
          <w:szCs w:val="21"/>
          <w:lang w:eastAsia="zh-CN"/>
        </w:rPr>
        <w:t xml:space="preserve"> </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（三）</w:t>
      </w:r>
      <w:r w:rsidRPr="00D20BA5">
        <w:rPr>
          <w:rFonts w:ascii="宋体" w:eastAsia="宋体" w:hAnsi="宋体"/>
          <w:lang w:eastAsia="zh-CN"/>
        </w:rPr>
        <w:t>基金存续期限</w:t>
      </w:r>
    </w:p>
    <w:p w:rsidR="00F35DD4" w:rsidRPr="00D20BA5" w:rsidRDefault="000D2226">
      <w:pPr>
        <w:spacing w:line="360" w:lineRule="auto"/>
        <w:ind w:firstLine="420"/>
        <w:rPr>
          <w:rFonts w:ascii="宋体" w:eastAsia="宋体" w:hAnsi="宋体"/>
          <w:szCs w:val="21"/>
          <w:lang w:eastAsia="zh-CN"/>
        </w:rPr>
      </w:pPr>
      <w:r w:rsidRPr="00D20BA5">
        <w:rPr>
          <w:rFonts w:ascii="宋体" w:eastAsia="宋体" w:hAnsi="宋体" w:hint="eastAsia"/>
          <w:szCs w:val="21"/>
          <w:lang w:eastAsia="zh-CN"/>
        </w:rPr>
        <w:t>不定期</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（四）基金份额面值</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highlight w:val="white"/>
          <w:lang w:eastAsia="zh-CN"/>
        </w:rPr>
        <w:t>本基金基金份额发售面值为人民币</w:t>
      </w:r>
      <w:r w:rsidRPr="00D20BA5">
        <w:rPr>
          <w:rFonts w:ascii="宋体" w:eastAsia="宋体" w:hAnsi="宋体" w:hint="eastAsia"/>
          <w:highlight w:val="white"/>
          <w:lang w:eastAsia="zh-CN"/>
        </w:rPr>
        <w:t>1.00</w:t>
      </w:r>
      <w:r w:rsidRPr="00D20BA5">
        <w:rPr>
          <w:rFonts w:ascii="宋体" w:eastAsia="宋体" w:hAnsi="宋体" w:hint="eastAsia"/>
          <w:highlight w:val="white"/>
          <w:lang w:eastAsia="zh-CN"/>
        </w:rPr>
        <w:t>元。</w:t>
      </w:r>
    </w:p>
    <w:p w:rsidR="00F35DD4" w:rsidRPr="00D20BA5" w:rsidRDefault="000D2226">
      <w:pPr>
        <w:tabs>
          <w:tab w:val="left" w:pos="567"/>
          <w:tab w:val="left" w:pos="709"/>
        </w:tabs>
        <w:spacing w:line="360" w:lineRule="auto"/>
        <w:ind w:firstLine="420"/>
        <w:rPr>
          <w:rStyle w:val="da"/>
          <w:rFonts w:ascii="宋体" w:eastAsia="宋体" w:hAnsi="宋体"/>
          <w:lang w:eastAsia="zh-CN"/>
        </w:rPr>
      </w:pPr>
      <w:r w:rsidRPr="00D20BA5">
        <w:rPr>
          <w:rStyle w:val="da"/>
          <w:rFonts w:ascii="宋体" w:eastAsia="宋体" w:hAnsi="宋体" w:hint="eastAsia"/>
          <w:lang w:eastAsia="zh-CN"/>
        </w:rPr>
        <w:t>（五）</w:t>
      </w:r>
      <w:r w:rsidRPr="00D20BA5">
        <w:rPr>
          <w:rFonts w:ascii="宋体" w:eastAsia="宋体" w:hAnsi="宋体"/>
          <w:lang w:eastAsia="zh-CN"/>
        </w:rPr>
        <w:t>基金投资目标</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lang w:eastAsia="zh-CN"/>
        </w:rPr>
        <w:t>紧密跟踪标的指数，追求跟踪偏离度和跟踪误差的最小化。</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（六）发售</w:t>
      </w:r>
      <w:r w:rsidRPr="00D20BA5">
        <w:rPr>
          <w:rFonts w:ascii="宋体" w:eastAsia="宋体" w:hAnsi="宋体"/>
          <w:lang w:eastAsia="zh-CN"/>
        </w:rPr>
        <w:t>对象</w:t>
      </w:r>
    </w:p>
    <w:p w:rsidR="00F35DD4" w:rsidRPr="00D20BA5" w:rsidRDefault="000D2226">
      <w:pPr>
        <w:tabs>
          <w:tab w:val="left" w:pos="709"/>
        </w:tabs>
        <w:spacing w:line="360" w:lineRule="auto"/>
        <w:ind w:firstLine="420"/>
        <w:rPr>
          <w:rStyle w:val="da"/>
          <w:rFonts w:ascii="宋体" w:eastAsia="宋体" w:hAnsi="宋体"/>
          <w:lang w:eastAsia="zh-CN"/>
        </w:rPr>
      </w:pPr>
      <w:r w:rsidRPr="00D20BA5">
        <w:rPr>
          <w:rFonts w:ascii="宋体" w:eastAsia="宋体" w:hAnsi="宋体"/>
          <w:highlight w:val="white"/>
          <w:lang w:eastAsia="zh-CN"/>
        </w:rPr>
        <w:t>符合法律法规规定的可投资于证券投资基金的个人投资者、机构投资者、合格境外投资者以及法律法规或中国证监会允许购买证券投资基金的其他投资人。</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（七）发售协调人</w:t>
      </w:r>
    </w:p>
    <w:p w:rsidR="00F35DD4" w:rsidRDefault="00392BF0">
      <w:pPr>
        <w:spacing w:line="360" w:lineRule="auto"/>
        <w:ind w:firstLine="420"/>
        <w:rPr>
          <w:rFonts w:ascii="宋体" w:eastAsia="宋体" w:hAnsi="宋体"/>
          <w:lang w:eastAsia="zh-CN"/>
        </w:rPr>
      </w:pPr>
      <w:r>
        <w:rPr>
          <w:rFonts w:ascii="宋体" w:eastAsia="宋体" w:hAnsi="宋体" w:hint="eastAsia"/>
          <w:lang w:eastAsia="zh-CN"/>
        </w:rPr>
        <w:t>方正证券股份有限公司</w:t>
      </w:r>
    </w:p>
    <w:p w:rsidR="00BE7333" w:rsidRPr="00BE7333" w:rsidRDefault="000D2226" w:rsidP="00BE7333">
      <w:pPr>
        <w:spacing w:line="360" w:lineRule="auto"/>
        <w:ind w:firstLine="420"/>
        <w:rPr>
          <w:rFonts w:ascii="宋体" w:eastAsia="宋体" w:hAnsi="宋体"/>
          <w:lang w:eastAsia="zh-CN"/>
        </w:rPr>
      </w:pPr>
      <w:r w:rsidRPr="00BE7333">
        <w:rPr>
          <w:rFonts w:ascii="宋体" w:eastAsia="宋体" w:hAnsi="宋体" w:hint="eastAsia"/>
          <w:lang w:eastAsia="zh-CN"/>
        </w:rPr>
        <w:t>注册地址：长沙市天心区湘江中路二段</w:t>
      </w:r>
      <w:r w:rsidRPr="00BE7333">
        <w:rPr>
          <w:rFonts w:ascii="宋体" w:eastAsia="宋体" w:hAnsi="宋体" w:hint="eastAsia"/>
          <w:lang w:eastAsia="zh-CN"/>
        </w:rPr>
        <w:t>36</w:t>
      </w:r>
      <w:r w:rsidRPr="00BE7333">
        <w:rPr>
          <w:rFonts w:ascii="宋体" w:eastAsia="宋体" w:hAnsi="宋体" w:hint="eastAsia"/>
          <w:lang w:eastAsia="zh-CN"/>
        </w:rPr>
        <w:t>号华远华中心</w:t>
      </w:r>
      <w:r w:rsidRPr="00BE7333">
        <w:rPr>
          <w:rFonts w:ascii="宋体" w:eastAsia="宋体" w:hAnsi="宋体" w:hint="eastAsia"/>
          <w:lang w:eastAsia="zh-CN"/>
        </w:rPr>
        <w:t>4</w:t>
      </w:r>
      <w:r w:rsidRPr="00BE7333">
        <w:rPr>
          <w:rFonts w:ascii="宋体" w:eastAsia="宋体" w:hAnsi="宋体" w:hint="eastAsia"/>
          <w:lang w:eastAsia="zh-CN"/>
        </w:rPr>
        <w:t>、</w:t>
      </w:r>
      <w:r w:rsidRPr="00BE7333">
        <w:rPr>
          <w:rFonts w:ascii="宋体" w:eastAsia="宋体" w:hAnsi="宋体" w:hint="eastAsia"/>
          <w:lang w:eastAsia="zh-CN"/>
        </w:rPr>
        <w:t>5</w:t>
      </w:r>
      <w:r w:rsidRPr="00BE7333">
        <w:rPr>
          <w:rFonts w:ascii="宋体" w:eastAsia="宋体" w:hAnsi="宋体" w:hint="eastAsia"/>
          <w:lang w:eastAsia="zh-CN"/>
        </w:rPr>
        <w:t>号楼</w:t>
      </w:r>
      <w:r w:rsidRPr="00BE7333">
        <w:rPr>
          <w:rFonts w:ascii="宋体" w:eastAsia="宋体" w:hAnsi="宋体" w:hint="eastAsia"/>
          <w:lang w:eastAsia="zh-CN"/>
        </w:rPr>
        <w:t>3701-3717</w:t>
      </w:r>
    </w:p>
    <w:p w:rsidR="00BE7333" w:rsidRPr="00BE7333" w:rsidRDefault="000D2226" w:rsidP="00BE7333">
      <w:pPr>
        <w:spacing w:line="360" w:lineRule="auto"/>
        <w:ind w:firstLine="420"/>
        <w:rPr>
          <w:rFonts w:ascii="宋体" w:eastAsia="宋体" w:hAnsi="宋体"/>
          <w:lang w:eastAsia="zh-CN"/>
        </w:rPr>
      </w:pPr>
      <w:r w:rsidRPr="00BE7333">
        <w:rPr>
          <w:rFonts w:ascii="宋体" w:eastAsia="宋体" w:hAnsi="宋体" w:hint="eastAsia"/>
          <w:lang w:eastAsia="zh-CN"/>
        </w:rPr>
        <w:t>办公地址：北京市朝阳区朝阳门南大街</w:t>
      </w:r>
      <w:r w:rsidRPr="00BE7333">
        <w:rPr>
          <w:rFonts w:ascii="宋体" w:eastAsia="宋体" w:hAnsi="宋体" w:hint="eastAsia"/>
          <w:lang w:eastAsia="zh-CN"/>
        </w:rPr>
        <w:t>10</w:t>
      </w:r>
      <w:r w:rsidRPr="00BE7333">
        <w:rPr>
          <w:rFonts w:ascii="宋体" w:eastAsia="宋体" w:hAnsi="宋体" w:hint="eastAsia"/>
          <w:lang w:eastAsia="zh-CN"/>
        </w:rPr>
        <w:t>号兆泰国际中心</w:t>
      </w:r>
      <w:r w:rsidRPr="00BE7333">
        <w:rPr>
          <w:rFonts w:ascii="宋体" w:eastAsia="宋体" w:hAnsi="宋体" w:hint="eastAsia"/>
          <w:lang w:eastAsia="zh-CN"/>
        </w:rPr>
        <w:t>A</w:t>
      </w:r>
      <w:r w:rsidRPr="00BE7333">
        <w:rPr>
          <w:rFonts w:ascii="宋体" w:eastAsia="宋体" w:hAnsi="宋体" w:hint="eastAsia"/>
          <w:lang w:eastAsia="zh-CN"/>
        </w:rPr>
        <w:t>座</w:t>
      </w:r>
      <w:r w:rsidRPr="00BE7333">
        <w:rPr>
          <w:rFonts w:ascii="宋体" w:eastAsia="宋体" w:hAnsi="宋体" w:hint="eastAsia"/>
          <w:lang w:eastAsia="zh-CN"/>
        </w:rPr>
        <w:t>16-19</w:t>
      </w:r>
      <w:r w:rsidRPr="00BE7333">
        <w:rPr>
          <w:rFonts w:ascii="宋体" w:eastAsia="宋体" w:hAnsi="宋体" w:hint="eastAsia"/>
          <w:lang w:eastAsia="zh-CN"/>
        </w:rPr>
        <w:t>层</w:t>
      </w:r>
    </w:p>
    <w:p w:rsidR="00BE7333" w:rsidRPr="00BE7333" w:rsidRDefault="000D2226" w:rsidP="00BE7333">
      <w:pPr>
        <w:spacing w:line="360" w:lineRule="auto"/>
        <w:ind w:firstLine="420"/>
        <w:rPr>
          <w:rFonts w:ascii="宋体" w:eastAsia="宋体" w:hAnsi="宋体"/>
          <w:lang w:eastAsia="zh-CN"/>
        </w:rPr>
      </w:pPr>
      <w:r w:rsidRPr="00BE7333">
        <w:rPr>
          <w:rFonts w:ascii="宋体" w:eastAsia="宋体" w:hAnsi="宋体" w:hint="eastAsia"/>
          <w:lang w:eastAsia="zh-CN"/>
        </w:rPr>
        <w:t>法定代表人：施华</w:t>
      </w:r>
    </w:p>
    <w:p w:rsidR="00BE7333" w:rsidRPr="00BE7333" w:rsidRDefault="000D2226" w:rsidP="00BE7333">
      <w:pPr>
        <w:spacing w:line="360" w:lineRule="auto"/>
        <w:ind w:firstLine="420"/>
        <w:rPr>
          <w:rFonts w:ascii="宋体" w:eastAsia="宋体" w:hAnsi="宋体"/>
          <w:lang w:eastAsia="zh-CN"/>
        </w:rPr>
      </w:pPr>
      <w:r w:rsidRPr="00BE7333">
        <w:rPr>
          <w:rFonts w:ascii="宋体" w:eastAsia="宋体" w:hAnsi="宋体" w:hint="eastAsia"/>
          <w:lang w:eastAsia="zh-CN"/>
        </w:rPr>
        <w:t>联系人：丁敏</w:t>
      </w:r>
    </w:p>
    <w:p w:rsidR="00BE7333" w:rsidRPr="00BE7333" w:rsidRDefault="000D2226" w:rsidP="00BE7333">
      <w:pPr>
        <w:spacing w:line="360" w:lineRule="auto"/>
        <w:ind w:firstLine="420"/>
        <w:rPr>
          <w:rFonts w:ascii="宋体" w:eastAsia="宋体" w:hAnsi="宋体"/>
          <w:lang w:eastAsia="zh-CN"/>
        </w:rPr>
      </w:pPr>
      <w:r w:rsidRPr="00BE7333">
        <w:rPr>
          <w:rFonts w:ascii="宋体" w:eastAsia="宋体" w:hAnsi="宋体" w:hint="eastAsia"/>
          <w:lang w:eastAsia="zh-CN"/>
        </w:rPr>
        <w:t>联系电话：</w:t>
      </w:r>
      <w:r w:rsidRPr="00BE7333">
        <w:rPr>
          <w:rFonts w:ascii="宋体" w:eastAsia="宋体" w:hAnsi="宋体" w:hint="eastAsia"/>
          <w:lang w:eastAsia="zh-CN"/>
        </w:rPr>
        <w:t>010-59355997</w:t>
      </w:r>
    </w:p>
    <w:p w:rsidR="00BE7333" w:rsidRPr="00BE7333" w:rsidRDefault="000D2226" w:rsidP="00BE7333">
      <w:pPr>
        <w:spacing w:line="360" w:lineRule="auto"/>
        <w:ind w:firstLine="420"/>
        <w:rPr>
          <w:rFonts w:ascii="宋体" w:eastAsia="宋体" w:hAnsi="宋体"/>
          <w:lang w:eastAsia="zh-CN"/>
        </w:rPr>
      </w:pPr>
      <w:r w:rsidRPr="00BE7333">
        <w:rPr>
          <w:rFonts w:ascii="宋体" w:eastAsia="宋体" w:hAnsi="宋体" w:hint="eastAsia"/>
          <w:lang w:eastAsia="zh-CN"/>
        </w:rPr>
        <w:t>客户服务电话：</w:t>
      </w:r>
      <w:r w:rsidRPr="00BE7333">
        <w:rPr>
          <w:rFonts w:ascii="宋体" w:eastAsia="宋体" w:hAnsi="宋体" w:hint="eastAsia"/>
          <w:lang w:eastAsia="zh-CN"/>
        </w:rPr>
        <w:t>95571</w:t>
      </w:r>
    </w:p>
    <w:p w:rsidR="00BE7333" w:rsidRPr="00D20BA5" w:rsidRDefault="000D2226" w:rsidP="00BE7333">
      <w:pPr>
        <w:spacing w:line="360" w:lineRule="auto"/>
        <w:ind w:firstLine="420"/>
        <w:rPr>
          <w:rFonts w:ascii="宋体" w:eastAsia="宋体" w:hAnsi="宋体"/>
          <w:lang w:eastAsia="zh-CN"/>
        </w:rPr>
      </w:pPr>
      <w:r w:rsidRPr="00BE7333">
        <w:rPr>
          <w:rFonts w:ascii="宋体" w:eastAsia="宋体" w:hAnsi="宋体" w:hint="eastAsia"/>
          <w:lang w:eastAsia="zh-CN"/>
        </w:rPr>
        <w:t>网址：</w:t>
      </w:r>
      <w:r w:rsidRPr="00BE7333">
        <w:rPr>
          <w:rFonts w:ascii="宋体" w:eastAsia="宋体" w:hAnsi="宋体" w:hint="eastAsia"/>
          <w:lang w:eastAsia="zh-CN"/>
        </w:rPr>
        <w:t>www.foundersc.com</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（八）发售时间安排与基金合同生效</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本基金的募集期限为自基金份额发售之日起不超过三个月。</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szCs w:val="21"/>
          <w:lang w:eastAsia="zh-CN"/>
        </w:rPr>
        <w:t>本基金将自</w:t>
      </w:r>
      <w:r w:rsidR="00392BF0" w:rsidRPr="00D20BA5">
        <w:rPr>
          <w:rFonts w:ascii="宋体" w:eastAsia="宋体" w:hAnsi="宋体"/>
          <w:szCs w:val="21"/>
          <w:lang w:eastAsia="zh-CN"/>
        </w:rPr>
        <w:t>202</w:t>
      </w:r>
      <w:r w:rsidR="00392BF0">
        <w:rPr>
          <w:rFonts w:ascii="宋体" w:eastAsia="宋体" w:hAnsi="宋体"/>
          <w:szCs w:val="21"/>
          <w:lang w:eastAsia="zh-CN"/>
        </w:rPr>
        <w:t>5</w:t>
      </w:r>
      <w:r w:rsidR="00392BF0" w:rsidRPr="00D20BA5">
        <w:rPr>
          <w:rFonts w:ascii="宋体" w:eastAsia="宋体" w:hAnsi="宋体" w:hint="eastAsia"/>
          <w:szCs w:val="21"/>
          <w:lang w:eastAsia="zh-CN"/>
        </w:rPr>
        <w:t>年</w:t>
      </w:r>
      <w:r w:rsidR="00392BF0">
        <w:rPr>
          <w:rFonts w:ascii="宋体" w:eastAsia="宋体" w:hAnsi="宋体"/>
          <w:szCs w:val="21"/>
          <w:lang w:eastAsia="zh-CN"/>
        </w:rPr>
        <w:t>12</w:t>
      </w:r>
      <w:r w:rsidR="00392BF0" w:rsidRPr="00D20BA5">
        <w:rPr>
          <w:rFonts w:ascii="宋体" w:eastAsia="宋体" w:hAnsi="宋体" w:hint="eastAsia"/>
          <w:szCs w:val="21"/>
          <w:lang w:eastAsia="zh-CN"/>
        </w:rPr>
        <w:t>月</w:t>
      </w:r>
      <w:r w:rsidR="00392BF0">
        <w:rPr>
          <w:rFonts w:ascii="宋体" w:eastAsia="宋体" w:hAnsi="宋体"/>
          <w:szCs w:val="21"/>
          <w:lang w:eastAsia="zh-CN"/>
        </w:rPr>
        <w:t>8</w:t>
      </w:r>
      <w:r w:rsidR="00392BF0" w:rsidRPr="00D20BA5">
        <w:rPr>
          <w:rFonts w:ascii="宋体" w:eastAsia="宋体" w:hAnsi="宋体" w:hint="eastAsia"/>
          <w:szCs w:val="21"/>
          <w:lang w:eastAsia="zh-CN"/>
        </w:rPr>
        <w:t>日至</w:t>
      </w:r>
      <w:r w:rsidR="00392BF0" w:rsidRPr="00D20BA5">
        <w:rPr>
          <w:rFonts w:ascii="宋体" w:eastAsia="宋体" w:hAnsi="宋体"/>
          <w:szCs w:val="21"/>
          <w:lang w:eastAsia="zh-CN"/>
        </w:rPr>
        <w:t>202</w:t>
      </w:r>
      <w:r w:rsidR="00392BF0">
        <w:rPr>
          <w:rFonts w:ascii="宋体" w:eastAsia="宋体" w:hAnsi="宋体"/>
          <w:szCs w:val="21"/>
          <w:lang w:eastAsia="zh-CN"/>
        </w:rPr>
        <w:t>5</w:t>
      </w:r>
      <w:r w:rsidR="00392BF0" w:rsidRPr="00D20BA5">
        <w:rPr>
          <w:rFonts w:ascii="宋体" w:eastAsia="宋体" w:hAnsi="宋体" w:hint="eastAsia"/>
          <w:szCs w:val="21"/>
          <w:lang w:eastAsia="zh-CN"/>
        </w:rPr>
        <w:t>年</w:t>
      </w:r>
      <w:r w:rsidR="00392BF0">
        <w:rPr>
          <w:rFonts w:ascii="宋体" w:eastAsia="宋体" w:hAnsi="宋体"/>
          <w:szCs w:val="21"/>
          <w:lang w:eastAsia="zh-CN"/>
        </w:rPr>
        <w:t>12</w:t>
      </w:r>
      <w:r w:rsidR="00392BF0" w:rsidRPr="00D20BA5">
        <w:rPr>
          <w:rFonts w:ascii="宋体" w:eastAsia="宋体" w:hAnsi="宋体" w:hint="eastAsia"/>
          <w:szCs w:val="21"/>
          <w:lang w:eastAsia="zh-CN"/>
        </w:rPr>
        <w:t>月</w:t>
      </w:r>
      <w:r w:rsidR="00392BF0">
        <w:rPr>
          <w:rFonts w:ascii="宋体" w:eastAsia="宋体" w:hAnsi="宋体"/>
          <w:szCs w:val="21"/>
          <w:lang w:eastAsia="zh-CN"/>
        </w:rPr>
        <w:t>16</w:t>
      </w:r>
      <w:r w:rsidR="00392BF0" w:rsidRPr="00D20BA5">
        <w:rPr>
          <w:rFonts w:ascii="宋体" w:eastAsia="宋体" w:hAnsi="宋体" w:hint="eastAsia"/>
          <w:szCs w:val="21"/>
          <w:lang w:eastAsia="zh-CN"/>
        </w:rPr>
        <w:t>日</w:t>
      </w:r>
      <w:r w:rsidRPr="00D20BA5">
        <w:rPr>
          <w:rFonts w:ascii="宋体" w:eastAsia="宋体" w:hAnsi="宋体" w:hint="eastAsia"/>
          <w:szCs w:val="21"/>
          <w:lang w:eastAsia="zh-CN"/>
        </w:rPr>
        <w:t>进行</w:t>
      </w:r>
      <w:r w:rsidRPr="00D20BA5">
        <w:rPr>
          <w:rFonts w:ascii="宋体" w:eastAsia="宋体" w:hAnsi="宋体"/>
          <w:szCs w:val="21"/>
          <w:lang w:eastAsia="zh-CN"/>
        </w:rPr>
        <w:t>发售。</w:t>
      </w:r>
      <w:r w:rsidRPr="00D20BA5">
        <w:rPr>
          <w:rFonts w:ascii="宋体" w:eastAsia="宋体" w:hAnsi="宋体" w:hint="eastAsia"/>
          <w:szCs w:val="21"/>
          <w:lang w:eastAsia="zh-CN"/>
        </w:rPr>
        <w:t>本基金的投资人可选择网上现金认购和网下现金认购</w:t>
      </w:r>
      <w:r w:rsidRPr="00D20BA5">
        <w:rPr>
          <w:rFonts w:ascii="宋体" w:eastAsia="宋体" w:hAnsi="宋体" w:hint="eastAsia"/>
          <w:szCs w:val="21"/>
          <w:lang w:eastAsia="zh-CN"/>
        </w:rPr>
        <w:t>2</w:t>
      </w:r>
      <w:r w:rsidRPr="00D20BA5">
        <w:rPr>
          <w:rFonts w:ascii="宋体" w:eastAsia="宋体" w:hAnsi="宋体" w:hint="eastAsia"/>
          <w:szCs w:val="21"/>
          <w:lang w:eastAsia="zh-CN"/>
        </w:rPr>
        <w:t>种方式，其中网下现金认购的日期为</w:t>
      </w:r>
      <w:r w:rsidR="00392BF0" w:rsidRPr="00D20BA5">
        <w:rPr>
          <w:rFonts w:ascii="宋体" w:eastAsia="宋体" w:hAnsi="宋体"/>
          <w:szCs w:val="21"/>
          <w:lang w:eastAsia="zh-CN"/>
        </w:rPr>
        <w:t>202</w:t>
      </w:r>
      <w:r w:rsidR="00392BF0">
        <w:rPr>
          <w:rFonts w:ascii="宋体" w:eastAsia="宋体" w:hAnsi="宋体"/>
          <w:szCs w:val="21"/>
          <w:lang w:eastAsia="zh-CN"/>
        </w:rPr>
        <w:t>5</w:t>
      </w:r>
      <w:r w:rsidR="00392BF0" w:rsidRPr="00D20BA5">
        <w:rPr>
          <w:rFonts w:ascii="宋体" w:eastAsia="宋体" w:hAnsi="宋体" w:hint="eastAsia"/>
          <w:szCs w:val="21"/>
          <w:lang w:eastAsia="zh-CN"/>
        </w:rPr>
        <w:t>年</w:t>
      </w:r>
      <w:r w:rsidR="00392BF0">
        <w:rPr>
          <w:rFonts w:ascii="宋体" w:eastAsia="宋体" w:hAnsi="宋体"/>
          <w:szCs w:val="21"/>
          <w:lang w:eastAsia="zh-CN"/>
        </w:rPr>
        <w:t>12</w:t>
      </w:r>
      <w:r w:rsidR="00392BF0" w:rsidRPr="00D20BA5">
        <w:rPr>
          <w:rFonts w:ascii="宋体" w:eastAsia="宋体" w:hAnsi="宋体" w:hint="eastAsia"/>
          <w:szCs w:val="21"/>
          <w:lang w:eastAsia="zh-CN"/>
        </w:rPr>
        <w:t>月</w:t>
      </w:r>
      <w:r w:rsidR="00392BF0">
        <w:rPr>
          <w:rFonts w:ascii="宋体" w:eastAsia="宋体" w:hAnsi="宋体"/>
          <w:szCs w:val="21"/>
          <w:lang w:eastAsia="zh-CN"/>
        </w:rPr>
        <w:t>8</w:t>
      </w:r>
      <w:r w:rsidR="00392BF0" w:rsidRPr="00D20BA5">
        <w:rPr>
          <w:rFonts w:ascii="宋体" w:eastAsia="宋体" w:hAnsi="宋体" w:hint="eastAsia"/>
          <w:szCs w:val="21"/>
          <w:lang w:eastAsia="zh-CN"/>
        </w:rPr>
        <w:t>日至</w:t>
      </w:r>
      <w:r w:rsidR="00392BF0" w:rsidRPr="00D20BA5">
        <w:rPr>
          <w:rFonts w:ascii="宋体" w:eastAsia="宋体" w:hAnsi="宋体"/>
          <w:szCs w:val="21"/>
          <w:lang w:eastAsia="zh-CN"/>
        </w:rPr>
        <w:t>202</w:t>
      </w:r>
      <w:r w:rsidR="00392BF0">
        <w:rPr>
          <w:rFonts w:ascii="宋体" w:eastAsia="宋体" w:hAnsi="宋体"/>
          <w:szCs w:val="21"/>
          <w:lang w:eastAsia="zh-CN"/>
        </w:rPr>
        <w:t>5</w:t>
      </w:r>
      <w:r w:rsidR="00392BF0" w:rsidRPr="00D20BA5">
        <w:rPr>
          <w:rFonts w:ascii="宋体" w:eastAsia="宋体" w:hAnsi="宋体" w:hint="eastAsia"/>
          <w:szCs w:val="21"/>
          <w:lang w:eastAsia="zh-CN"/>
        </w:rPr>
        <w:t>年</w:t>
      </w:r>
      <w:r w:rsidR="00392BF0">
        <w:rPr>
          <w:rFonts w:ascii="宋体" w:eastAsia="宋体" w:hAnsi="宋体"/>
          <w:szCs w:val="21"/>
          <w:lang w:eastAsia="zh-CN"/>
        </w:rPr>
        <w:t>12</w:t>
      </w:r>
      <w:r w:rsidR="00392BF0" w:rsidRPr="00D20BA5">
        <w:rPr>
          <w:rFonts w:ascii="宋体" w:eastAsia="宋体" w:hAnsi="宋体" w:hint="eastAsia"/>
          <w:szCs w:val="21"/>
          <w:lang w:eastAsia="zh-CN"/>
        </w:rPr>
        <w:t>月</w:t>
      </w:r>
      <w:r w:rsidR="00392BF0">
        <w:rPr>
          <w:rFonts w:ascii="宋体" w:eastAsia="宋体" w:hAnsi="宋体"/>
          <w:szCs w:val="21"/>
          <w:lang w:eastAsia="zh-CN"/>
        </w:rPr>
        <w:t>16</w:t>
      </w:r>
      <w:r w:rsidR="00392BF0" w:rsidRPr="00D20BA5">
        <w:rPr>
          <w:rFonts w:ascii="宋体" w:eastAsia="宋体" w:hAnsi="宋体" w:hint="eastAsia"/>
          <w:szCs w:val="21"/>
          <w:lang w:eastAsia="zh-CN"/>
        </w:rPr>
        <w:t>日</w:t>
      </w:r>
      <w:r w:rsidRPr="00D20BA5">
        <w:rPr>
          <w:rFonts w:ascii="宋体" w:eastAsia="宋体" w:hAnsi="宋体" w:hint="eastAsia"/>
          <w:szCs w:val="21"/>
          <w:lang w:eastAsia="zh-CN"/>
        </w:rPr>
        <w:t>，网上现金认购的日期为</w:t>
      </w:r>
      <w:r w:rsidR="00392BF0" w:rsidRPr="00D20BA5">
        <w:rPr>
          <w:rFonts w:ascii="宋体" w:eastAsia="宋体" w:hAnsi="宋体"/>
          <w:szCs w:val="21"/>
          <w:lang w:eastAsia="zh-CN"/>
        </w:rPr>
        <w:t>202</w:t>
      </w:r>
      <w:r w:rsidR="00392BF0">
        <w:rPr>
          <w:rFonts w:ascii="宋体" w:eastAsia="宋体" w:hAnsi="宋体"/>
          <w:szCs w:val="21"/>
          <w:lang w:eastAsia="zh-CN"/>
        </w:rPr>
        <w:t>5</w:t>
      </w:r>
      <w:r w:rsidR="00392BF0" w:rsidRPr="00D20BA5">
        <w:rPr>
          <w:rFonts w:ascii="宋体" w:eastAsia="宋体" w:hAnsi="宋体" w:hint="eastAsia"/>
          <w:szCs w:val="21"/>
          <w:lang w:eastAsia="zh-CN"/>
        </w:rPr>
        <w:t>年</w:t>
      </w:r>
      <w:r w:rsidR="00392BF0">
        <w:rPr>
          <w:rFonts w:ascii="宋体" w:eastAsia="宋体" w:hAnsi="宋体"/>
          <w:szCs w:val="21"/>
          <w:lang w:eastAsia="zh-CN"/>
        </w:rPr>
        <w:t>12</w:t>
      </w:r>
      <w:r w:rsidR="00392BF0" w:rsidRPr="00D20BA5">
        <w:rPr>
          <w:rFonts w:ascii="宋体" w:eastAsia="宋体" w:hAnsi="宋体" w:hint="eastAsia"/>
          <w:szCs w:val="21"/>
          <w:lang w:eastAsia="zh-CN"/>
        </w:rPr>
        <w:t>月</w:t>
      </w:r>
      <w:r w:rsidR="00392BF0">
        <w:rPr>
          <w:rFonts w:ascii="宋体" w:eastAsia="宋体" w:hAnsi="宋体"/>
          <w:szCs w:val="21"/>
          <w:lang w:eastAsia="zh-CN"/>
        </w:rPr>
        <w:t>8</w:t>
      </w:r>
      <w:r w:rsidR="00392BF0" w:rsidRPr="00D20BA5">
        <w:rPr>
          <w:rFonts w:ascii="宋体" w:eastAsia="宋体" w:hAnsi="宋体" w:hint="eastAsia"/>
          <w:szCs w:val="21"/>
          <w:lang w:eastAsia="zh-CN"/>
        </w:rPr>
        <w:t>日至</w:t>
      </w:r>
      <w:r w:rsidR="00392BF0" w:rsidRPr="00D20BA5">
        <w:rPr>
          <w:rFonts w:ascii="宋体" w:eastAsia="宋体" w:hAnsi="宋体"/>
          <w:szCs w:val="21"/>
          <w:lang w:eastAsia="zh-CN"/>
        </w:rPr>
        <w:t>202</w:t>
      </w:r>
      <w:r w:rsidR="00392BF0">
        <w:rPr>
          <w:rFonts w:ascii="宋体" w:eastAsia="宋体" w:hAnsi="宋体"/>
          <w:szCs w:val="21"/>
          <w:lang w:eastAsia="zh-CN"/>
        </w:rPr>
        <w:t>5</w:t>
      </w:r>
      <w:r w:rsidR="00392BF0" w:rsidRPr="00D20BA5">
        <w:rPr>
          <w:rFonts w:ascii="宋体" w:eastAsia="宋体" w:hAnsi="宋体" w:hint="eastAsia"/>
          <w:szCs w:val="21"/>
          <w:lang w:eastAsia="zh-CN"/>
        </w:rPr>
        <w:t>年</w:t>
      </w:r>
      <w:r w:rsidR="00392BF0">
        <w:rPr>
          <w:rFonts w:ascii="宋体" w:eastAsia="宋体" w:hAnsi="宋体"/>
          <w:szCs w:val="21"/>
          <w:lang w:eastAsia="zh-CN"/>
        </w:rPr>
        <w:t>12</w:t>
      </w:r>
      <w:r w:rsidR="00392BF0" w:rsidRPr="00D20BA5">
        <w:rPr>
          <w:rFonts w:ascii="宋体" w:eastAsia="宋体" w:hAnsi="宋体" w:hint="eastAsia"/>
          <w:szCs w:val="21"/>
          <w:lang w:eastAsia="zh-CN"/>
        </w:rPr>
        <w:t>月</w:t>
      </w:r>
      <w:r w:rsidR="00392BF0">
        <w:rPr>
          <w:rFonts w:ascii="宋体" w:eastAsia="宋体" w:hAnsi="宋体"/>
          <w:szCs w:val="21"/>
          <w:lang w:eastAsia="zh-CN"/>
        </w:rPr>
        <w:t>16</w:t>
      </w:r>
      <w:r w:rsidR="00392BF0" w:rsidRPr="00D20BA5">
        <w:rPr>
          <w:rFonts w:ascii="宋体" w:eastAsia="宋体" w:hAnsi="宋体" w:hint="eastAsia"/>
          <w:szCs w:val="21"/>
          <w:lang w:eastAsia="zh-CN"/>
        </w:rPr>
        <w:t>日</w:t>
      </w:r>
      <w:r w:rsidRPr="00D20BA5">
        <w:rPr>
          <w:rFonts w:ascii="宋体" w:eastAsia="宋体" w:hAnsi="宋体" w:hint="eastAsia"/>
          <w:szCs w:val="21"/>
          <w:lang w:eastAsia="zh-CN"/>
        </w:rPr>
        <w:t>。如上海证券交易所对网上现金认购时间作出调整，本公司将作出相应调整并及时公告。</w:t>
      </w:r>
      <w:r w:rsidRPr="00D20BA5">
        <w:rPr>
          <w:rFonts w:ascii="宋体" w:eastAsia="宋体" w:hAnsi="宋体"/>
          <w:lang w:eastAsia="zh-CN"/>
        </w:rPr>
        <w:t>基金</w:t>
      </w:r>
      <w:r w:rsidRPr="00D20BA5">
        <w:rPr>
          <w:rFonts w:ascii="宋体" w:eastAsia="宋体" w:hAnsi="宋体" w:hint="eastAsia"/>
          <w:lang w:eastAsia="zh-CN"/>
        </w:rPr>
        <w:t>管理人</w:t>
      </w:r>
      <w:r w:rsidRPr="00D20BA5">
        <w:rPr>
          <w:rFonts w:ascii="宋体" w:eastAsia="宋体" w:hAnsi="宋体"/>
          <w:lang w:eastAsia="zh-CN"/>
        </w:rPr>
        <w:t>根据认购的情况可</w:t>
      </w:r>
      <w:r w:rsidRPr="00D20BA5">
        <w:rPr>
          <w:rFonts w:ascii="宋体" w:eastAsia="宋体" w:hAnsi="宋体" w:hint="eastAsia"/>
          <w:lang w:eastAsia="zh-CN"/>
        </w:rPr>
        <w:t>适当调整</w:t>
      </w:r>
      <w:r w:rsidRPr="00D20BA5">
        <w:rPr>
          <w:rFonts w:ascii="宋体" w:eastAsia="宋体" w:hAnsi="宋体"/>
          <w:lang w:eastAsia="zh-CN"/>
        </w:rPr>
        <w:t>募集时间</w:t>
      </w:r>
      <w:r w:rsidRPr="00D20BA5">
        <w:rPr>
          <w:rFonts w:ascii="宋体" w:eastAsia="宋体" w:hAnsi="宋体" w:hint="eastAsia"/>
          <w:lang w:eastAsia="zh-CN"/>
        </w:rPr>
        <w:t>，并及时公告，但</w:t>
      </w:r>
      <w:r w:rsidRPr="00D20BA5">
        <w:rPr>
          <w:rFonts w:ascii="宋体" w:eastAsia="宋体" w:hAnsi="宋体"/>
          <w:lang w:eastAsia="zh-CN"/>
        </w:rPr>
        <w:t>最长不超过法定募集期</w:t>
      </w:r>
      <w:r w:rsidRPr="00D20BA5">
        <w:rPr>
          <w:rFonts w:ascii="宋体" w:eastAsia="宋体" w:hAnsi="宋体" w:hint="eastAsia"/>
          <w:lang w:eastAsia="zh-CN"/>
        </w:rPr>
        <w:t>限。基金募集期间募集的资金应当存入专门账户，在基金募集行为结束前，任何人不得动用。</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若</w:t>
      </w:r>
      <w:r w:rsidRPr="00D20BA5">
        <w:rPr>
          <w:rFonts w:ascii="宋体" w:eastAsia="宋体" w:hAnsi="宋体" w:hint="eastAsia"/>
          <w:lang w:eastAsia="zh-CN"/>
        </w:rPr>
        <w:t>3</w:t>
      </w:r>
      <w:r w:rsidRPr="00D20BA5">
        <w:rPr>
          <w:rFonts w:ascii="宋体" w:eastAsia="宋体" w:hAnsi="宋体" w:hint="eastAsia"/>
          <w:lang w:eastAsia="zh-CN"/>
        </w:rPr>
        <w:t>个月的募集期满，本基金仍未达到基金备案条件，基金管理人应承担全部募集费用，将已募集资金加计银行同期活期存款利息，在募集期结束后</w:t>
      </w:r>
      <w:r w:rsidRPr="00D20BA5">
        <w:rPr>
          <w:rFonts w:ascii="宋体" w:eastAsia="宋体" w:hAnsi="宋体" w:hint="eastAsia"/>
          <w:lang w:eastAsia="zh-CN"/>
        </w:rPr>
        <w:t>30</w:t>
      </w:r>
      <w:r w:rsidRPr="00D20BA5">
        <w:rPr>
          <w:rFonts w:ascii="宋体" w:eastAsia="宋体" w:hAnsi="宋体" w:hint="eastAsia"/>
          <w:lang w:eastAsia="zh-CN"/>
        </w:rPr>
        <w:t>日内退还给认购人。</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（九）募集资金利息的处理方式</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通过基金管理人进行网下现金认购的有效认购资金在募集期间产生的利息，将折算为基金份额归基金份额持有人所有，其中利息转份额以基金管理人的记录为准；网上现金认购和通过发售代理机构进行网下现金认购的有效认购资金在登记结算机构清算交收后至划入基金托管专户前产生的利息，计入基金财产，不折算为基金份额</w:t>
      </w:r>
      <w:r w:rsidRPr="00D20BA5">
        <w:rPr>
          <w:rFonts w:ascii="宋体" w:eastAsia="宋体" w:hAnsi="宋体" w:hint="eastAsia"/>
          <w:lang w:eastAsia="zh-CN"/>
        </w:rPr>
        <w:t>。</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（十）认购费用</w:t>
      </w:r>
    </w:p>
    <w:p w:rsidR="00F35DD4" w:rsidRPr="00D20BA5" w:rsidRDefault="000D2226">
      <w:pPr>
        <w:spacing w:line="360" w:lineRule="auto"/>
        <w:ind w:firstLine="420"/>
        <w:rPr>
          <w:rFonts w:ascii="宋体" w:eastAsia="宋体" w:hAnsi="宋体"/>
        </w:rPr>
      </w:pPr>
      <w:r w:rsidRPr="00D20BA5">
        <w:rPr>
          <w:rFonts w:ascii="宋体" w:eastAsia="宋体" w:hAnsi="宋体" w:hint="eastAsia"/>
          <w:highlight w:val="white"/>
          <w:lang w:eastAsia="zh-CN"/>
        </w:rPr>
        <w:t>本基金的认购采用份额认购的原则。认购费用或认购佣金由认购基金份额的投资人承担，认购费率不超过</w:t>
      </w:r>
      <w:r w:rsidRPr="00D20BA5">
        <w:rPr>
          <w:rFonts w:ascii="宋体" w:eastAsia="宋体" w:hAnsi="宋体" w:hint="eastAsia"/>
          <w:highlight w:val="white"/>
          <w:lang w:eastAsia="zh-CN"/>
        </w:rPr>
        <w:t>0.80%</w:t>
      </w:r>
      <w:r w:rsidRPr="00D20BA5">
        <w:rPr>
          <w:rFonts w:ascii="宋体" w:eastAsia="宋体" w:hAnsi="宋体" w:hint="eastAsia"/>
          <w:highlight w:val="white"/>
          <w:lang w:eastAsia="zh-CN"/>
        </w:rPr>
        <w:t>，主要用于基金的市场推广、销售、登记结算等募集期间发生的各项费用。</w:t>
      </w:r>
      <w:r w:rsidRPr="00D20BA5">
        <w:rPr>
          <w:rFonts w:ascii="宋体" w:eastAsia="宋体" w:hAnsi="宋体" w:hint="eastAsia"/>
        </w:rPr>
        <w:t>认购费率如下表所示：</w:t>
      </w:r>
    </w:p>
    <w:tbl>
      <w:tblPr>
        <w:tblOverlap w:val="never"/>
        <w:tblW w:w="4506" w:type="pct"/>
        <w:jc w:val="center"/>
        <w:tblCellMar>
          <w:left w:w="0" w:type="dxa"/>
          <w:right w:w="0" w:type="dxa"/>
        </w:tblCellMar>
        <w:tblLook w:val="01E0"/>
      </w:tblPr>
      <w:tblGrid>
        <w:gridCol w:w="4113"/>
        <w:gridCol w:w="3388"/>
      </w:tblGrid>
      <w:tr w:rsidR="001B75B3">
        <w:trPr>
          <w:trHeight w:hRule="exact" w:val="497"/>
          <w:jc w:val="center"/>
        </w:trPr>
        <w:tc>
          <w:tcPr>
            <w:tcW w:w="4113" w:type="dxa"/>
            <w:tcBorders>
              <w:top w:val="single" w:sz="4" w:space="0" w:color="000000"/>
              <w:left w:val="single" w:sz="4" w:space="0" w:color="000000"/>
              <w:bottom w:val="single" w:sz="4" w:space="0" w:color="000000"/>
              <w:right w:val="single" w:sz="4" w:space="0" w:color="000000"/>
            </w:tcBorders>
            <w:vAlign w:val="center"/>
          </w:tcPr>
          <w:p w:rsidR="00F35DD4" w:rsidRPr="00D20BA5" w:rsidRDefault="000D2226">
            <w:pPr>
              <w:spacing w:before="31"/>
              <w:ind w:right="-20"/>
              <w:jc w:val="center"/>
              <w:rPr>
                <w:rFonts w:ascii="宋体" w:eastAsia="宋体" w:hAnsi="宋体"/>
                <w:szCs w:val="21"/>
              </w:rPr>
            </w:pPr>
            <w:r w:rsidRPr="00D20BA5">
              <w:rPr>
                <w:rFonts w:ascii="宋体" w:eastAsia="宋体" w:hAnsi="宋体" w:hint="eastAsia"/>
                <w:szCs w:val="21"/>
              </w:rPr>
              <w:t>认购</w:t>
            </w:r>
            <w:r w:rsidRPr="00D20BA5">
              <w:rPr>
                <w:rFonts w:ascii="宋体" w:eastAsia="宋体" w:hAnsi="宋体" w:hint="eastAsia"/>
                <w:spacing w:val="-2"/>
                <w:szCs w:val="21"/>
              </w:rPr>
              <w:t>份</w:t>
            </w:r>
            <w:r w:rsidRPr="00D20BA5">
              <w:rPr>
                <w:rFonts w:ascii="宋体" w:eastAsia="宋体" w:hAnsi="宋体" w:hint="eastAsia"/>
                <w:szCs w:val="21"/>
              </w:rPr>
              <w:t>额</w:t>
            </w:r>
            <w:r w:rsidRPr="00D20BA5">
              <w:rPr>
                <w:rFonts w:ascii="宋体" w:eastAsia="宋体" w:hAnsi="宋体" w:hint="eastAsia"/>
                <w:spacing w:val="-1"/>
                <w:szCs w:val="21"/>
              </w:rPr>
              <w:t>（</w:t>
            </w:r>
            <w:r w:rsidRPr="00D20BA5">
              <w:rPr>
                <w:rFonts w:ascii="宋体" w:eastAsia="宋体" w:hAnsi="宋体"/>
                <w:spacing w:val="-1"/>
                <w:szCs w:val="21"/>
              </w:rPr>
              <w:t>S</w:t>
            </w:r>
            <w:r w:rsidRPr="00D20BA5">
              <w:rPr>
                <w:rFonts w:ascii="宋体" w:eastAsia="宋体" w:hAnsi="宋体" w:hint="eastAsia"/>
                <w:szCs w:val="21"/>
              </w:rPr>
              <w:t>）</w:t>
            </w:r>
          </w:p>
        </w:tc>
        <w:tc>
          <w:tcPr>
            <w:tcW w:w="3388" w:type="dxa"/>
            <w:tcBorders>
              <w:top w:val="single" w:sz="4" w:space="0" w:color="000000"/>
              <w:left w:val="single" w:sz="4" w:space="0" w:color="000000"/>
              <w:bottom w:val="single" w:sz="4" w:space="0" w:color="000000"/>
              <w:right w:val="single" w:sz="4" w:space="0" w:color="000000"/>
            </w:tcBorders>
            <w:vAlign w:val="center"/>
          </w:tcPr>
          <w:p w:rsidR="00F35DD4" w:rsidRPr="00D20BA5" w:rsidRDefault="000D2226">
            <w:pPr>
              <w:spacing w:before="31"/>
              <w:ind w:left="949" w:right="929"/>
              <w:jc w:val="center"/>
              <w:rPr>
                <w:rFonts w:ascii="宋体" w:eastAsia="宋体" w:hAnsi="宋体"/>
                <w:szCs w:val="21"/>
              </w:rPr>
            </w:pPr>
            <w:r w:rsidRPr="00D20BA5">
              <w:rPr>
                <w:rFonts w:ascii="宋体" w:eastAsia="宋体" w:hAnsi="宋体" w:hint="eastAsia"/>
                <w:szCs w:val="21"/>
              </w:rPr>
              <w:t>认购</w:t>
            </w:r>
            <w:r w:rsidRPr="00D20BA5">
              <w:rPr>
                <w:rFonts w:ascii="宋体" w:eastAsia="宋体" w:hAnsi="宋体" w:hint="eastAsia"/>
                <w:spacing w:val="-2"/>
                <w:szCs w:val="21"/>
              </w:rPr>
              <w:t>费</w:t>
            </w:r>
            <w:r w:rsidRPr="00D20BA5">
              <w:rPr>
                <w:rFonts w:ascii="宋体" w:eastAsia="宋体" w:hAnsi="宋体" w:hint="eastAsia"/>
                <w:szCs w:val="21"/>
              </w:rPr>
              <w:t>率</w:t>
            </w:r>
          </w:p>
        </w:tc>
      </w:tr>
      <w:tr w:rsidR="001B75B3">
        <w:trPr>
          <w:trHeight w:val="360"/>
          <w:jc w:val="center"/>
        </w:trPr>
        <w:tc>
          <w:tcPr>
            <w:tcW w:w="4113" w:type="dxa"/>
            <w:tcBorders>
              <w:top w:val="single" w:sz="4" w:space="0" w:color="000000"/>
              <w:left w:val="single" w:sz="4" w:space="0" w:color="000000"/>
              <w:bottom w:val="single" w:sz="4" w:space="0" w:color="000000"/>
              <w:right w:val="single" w:sz="4" w:space="0" w:color="000000"/>
            </w:tcBorders>
            <w:vAlign w:val="center"/>
          </w:tcPr>
          <w:p w:rsidR="00F35DD4" w:rsidRPr="00D20BA5" w:rsidRDefault="000D2226">
            <w:pPr>
              <w:spacing w:before="28"/>
              <w:ind w:right="-20"/>
              <w:jc w:val="center"/>
              <w:rPr>
                <w:rFonts w:ascii="宋体" w:eastAsia="宋体" w:hAnsi="宋体"/>
                <w:szCs w:val="21"/>
              </w:rPr>
            </w:pPr>
            <w:r w:rsidRPr="00D20BA5">
              <w:rPr>
                <w:rFonts w:ascii="宋体" w:eastAsia="宋体" w:hAnsi="宋体" w:hint="eastAsia"/>
                <w:szCs w:val="21"/>
              </w:rPr>
              <w:t>S&lt;50</w:t>
            </w:r>
            <w:r w:rsidRPr="00D20BA5">
              <w:rPr>
                <w:rFonts w:ascii="宋体" w:eastAsia="宋体" w:hAnsi="宋体" w:hint="eastAsia"/>
                <w:szCs w:val="21"/>
              </w:rPr>
              <w:t>万份</w:t>
            </w:r>
          </w:p>
        </w:tc>
        <w:tc>
          <w:tcPr>
            <w:tcW w:w="3388" w:type="dxa"/>
            <w:tcBorders>
              <w:top w:val="single" w:sz="4" w:space="0" w:color="000000"/>
              <w:left w:val="single" w:sz="4" w:space="0" w:color="000000"/>
              <w:bottom w:val="single" w:sz="4" w:space="0" w:color="000000"/>
              <w:right w:val="single" w:sz="4" w:space="0" w:color="000000"/>
            </w:tcBorders>
            <w:vAlign w:val="center"/>
          </w:tcPr>
          <w:p w:rsidR="00F35DD4" w:rsidRPr="00D20BA5" w:rsidRDefault="000D2226">
            <w:pPr>
              <w:spacing w:before="28"/>
              <w:ind w:right="-20"/>
              <w:jc w:val="center"/>
              <w:rPr>
                <w:rFonts w:ascii="宋体" w:eastAsia="宋体" w:hAnsi="宋体"/>
                <w:szCs w:val="21"/>
              </w:rPr>
            </w:pPr>
            <w:r w:rsidRPr="00D20BA5">
              <w:rPr>
                <w:rFonts w:ascii="宋体" w:eastAsia="宋体" w:hAnsi="宋体" w:hint="eastAsia"/>
                <w:szCs w:val="21"/>
              </w:rPr>
              <w:t>0.80%</w:t>
            </w:r>
          </w:p>
        </w:tc>
      </w:tr>
      <w:tr w:rsidR="001B75B3">
        <w:trPr>
          <w:trHeight w:val="360"/>
          <w:jc w:val="center"/>
        </w:trPr>
        <w:tc>
          <w:tcPr>
            <w:tcW w:w="4113" w:type="dxa"/>
            <w:tcBorders>
              <w:top w:val="single" w:sz="4" w:space="0" w:color="000000"/>
              <w:left w:val="single" w:sz="4" w:space="0" w:color="000000"/>
              <w:bottom w:val="single" w:sz="4" w:space="0" w:color="000000"/>
              <w:right w:val="single" w:sz="4" w:space="0" w:color="000000"/>
            </w:tcBorders>
            <w:vAlign w:val="center"/>
          </w:tcPr>
          <w:p w:rsidR="00F35DD4" w:rsidRPr="00D20BA5" w:rsidRDefault="000D2226">
            <w:pPr>
              <w:spacing w:before="28"/>
              <w:ind w:right="-20"/>
              <w:jc w:val="center"/>
              <w:rPr>
                <w:rFonts w:ascii="宋体" w:eastAsia="宋体" w:hAnsi="宋体"/>
                <w:szCs w:val="21"/>
              </w:rPr>
            </w:pPr>
            <w:r w:rsidRPr="00D20BA5">
              <w:rPr>
                <w:rFonts w:ascii="宋体" w:eastAsia="宋体" w:hAnsi="宋体" w:hint="eastAsia"/>
                <w:szCs w:val="21"/>
              </w:rPr>
              <w:t>50</w:t>
            </w:r>
            <w:r w:rsidRPr="00D20BA5">
              <w:rPr>
                <w:rFonts w:ascii="宋体" w:eastAsia="宋体" w:hAnsi="宋体" w:hint="eastAsia"/>
                <w:szCs w:val="21"/>
              </w:rPr>
              <w:t>万份≤</w:t>
            </w:r>
            <w:r w:rsidRPr="00D20BA5">
              <w:rPr>
                <w:rFonts w:ascii="宋体" w:eastAsia="宋体" w:hAnsi="宋体" w:hint="eastAsia"/>
                <w:szCs w:val="21"/>
              </w:rPr>
              <w:t>S&lt;100</w:t>
            </w:r>
            <w:r w:rsidRPr="00D20BA5">
              <w:rPr>
                <w:rFonts w:ascii="宋体" w:eastAsia="宋体" w:hAnsi="宋体" w:hint="eastAsia"/>
                <w:szCs w:val="21"/>
              </w:rPr>
              <w:t>万份</w:t>
            </w:r>
          </w:p>
        </w:tc>
        <w:tc>
          <w:tcPr>
            <w:tcW w:w="3388" w:type="dxa"/>
            <w:tcBorders>
              <w:top w:val="single" w:sz="4" w:space="0" w:color="000000"/>
              <w:left w:val="single" w:sz="4" w:space="0" w:color="000000"/>
              <w:bottom w:val="single" w:sz="4" w:space="0" w:color="000000"/>
              <w:right w:val="single" w:sz="4" w:space="0" w:color="000000"/>
            </w:tcBorders>
            <w:vAlign w:val="center"/>
          </w:tcPr>
          <w:p w:rsidR="00F35DD4" w:rsidRPr="00D20BA5" w:rsidRDefault="000D2226">
            <w:pPr>
              <w:spacing w:before="28"/>
              <w:ind w:right="-20"/>
              <w:jc w:val="center"/>
              <w:rPr>
                <w:rFonts w:ascii="宋体" w:eastAsia="宋体" w:hAnsi="宋体"/>
                <w:szCs w:val="21"/>
              </w:rPr>
            </w:pPr>
            <w:r w:rsidRPr="00D20BA5">
              <w:rPr>
                <w:rFonts w:ascii="宋体" w:eastAsia="宋体" w:hAnsi="宋体" w:hint="eastAsia"/>
                <w:szCs w:val="21"/>
              </w:rPr>
              <w:t>0.50%</w:t>
            </w:r>
          </w:p>
        </w:tc>
      </w:tr>
      <w:tr w:rsidR="001B75B3">
        <w:trPr>
          <w:trHeight w:val="360"/>
          <w:jc w:val="center"/>
        </w:trPr>
        <w:tc>
          <w:tcPr>
            <w:tcW w:w="4113" w:type="dxa"/>
            <w:tcBorders>
              <w:top w:val="single" w:sz="4" w:space="0" w:color="000000"/>
              <w:left w:val="single" w:sz="4" w:space="0" w:color="000000"/>
              <w:bottom w:val="single" w:sz="4" w:space="0" w:color="000000"/>
              <w:right w:val="single" w:sz="4" w:space="0" w:color="000000"/>
            </w:tcBorders>
            <w:vAlign w:val="center"/>
          </w:tcPr>
          <w:p w:rsidR="00F35DD4" w:rsidRPr="00D20BA5" w:rsidRDefault="000D2226">
            <w:pPr>
              <w:spacing w:before="28"/>
              <w:ind w:right="-20"/>
              <w:jc w:val="center"/>
              <w:rPr>
                <w:rFonts w:ascii="宋体" w:eastAsia="宋体" w:hAnsi="宋体"/>
                <w:szCs w:val="21"/>
              </w:rPr>
            </w:pPr>
            <w:r w:rsidRPr="00D20BA5">
              <w:rPr>
                <w:rFonts w:ascii="宋体" w:eastAsia="宋体" w:hAnsi="宋体" w:hint="eastAsia"/>
                <w:szCs w:val="21"/>
              </w:rPr>
              <w:t>S</w:t>
            </w:r>
            <w:r w:rsidRPr="00D20BA5">
              <w:rPr>
                <w:rFonts w:ascii="宋体" w:eastAsia="宋体" w:hAnsi="宋体" w:hint="eastAsia"/>
                <w:szCs w:val="21"/>
              </w:rPr>
              <w:t>≥</w:t>
            </w:r>
            <w:r w:rsidRPr="00D20BA5">
              <w:rPr>
                <w:rFonts w:ascii="宋体" w:eastAsia="宋体" w:hAnsi="宋体" w:hint="eastAsia"/>
                <w:szCs w:val="21"/>
              </w:rPr>
              <w:t>100</w:t>
            </w:r>
            <w:r w:rsidRPr="00D20BA5">
              <w:rPr>
                <w:rFonts w:ascii="宋体" w:eastAsia="宋体" w:hAnsi="宋体" w:hint="eastAsia"/>
                <w:szCs w:val="21"/>
              </w:rPr>
              <w:t>万份</w:t>
            </w:r>
          </w:p>
        </w:tc>
        <w:tc>
          <w:tcPr>
            <w:tcW w:w="3388" w:type="dxa"/>
            <w:tcBorders>
              <w:top w:val="single" w:sz="4" w:space="0" w:color="000000"/>
              <w:left w:val="single" w:sz="4" w:space="0" w:color="000000"/>
              <w:bottom w:val="single" w:sz="4" w:space="0" w:color="000000"/>
              <w:right w:val="single" w:sz="4" w:space="0" w:color="000000"/>
            </w:tcBorders>
            <w:vAlign w:val="center"/>
          </w:tcPr>
          <w:p w:rsidR="00F35DD4" w:rsidRPr="00D20BA5" w:rsidRDefault="000D2226">
            <w:pPr>
              <w:spacing w:before="28"/>
              <w:ind w:right="-20"/>
              <w:jc w:val="center"/>
              <w:rPr>
                <w:rFonts w:ascii="宋体" w:eastAsia="宋体" w:hAnsi="宋体"/>
                <w:szCs w:val="21"/>
              </w:rPr>
            </w:pPr>
            <w:r w:rsidRPr="00D20BA5">
              <w:rPr>
                <w:rFonts w:ascii="宋体" w:eastAsia="宋体" w:hAnsi="宋体" w:hint="eastAsia"/>
                <w:szCs w:val="21"/>
              </w:rPr>
              <w:t>1000</w:t>
            </w:r>
            <w:r w:rsidRPr="00D20BA5">
              <w:rPr>
                <w:rFonts w:ascii="宋体" w:eastAsia="宋体" w:hAnsi="宋体" w:hint="eastAsia"/>
                <w:szCs w:val="21"/>
              </w:rPr>
              <w:t>元</w:t>
            </w:r>
            <w:r w:rsidRPr="00D20BA5">
              <w:rPr>
                <w:rFonts w:ascii="宋体" w:eastAsia="宋体" w:hAnsi="宋体" w:hint="eastAsia"/>
                <w:szCs w:val="21"/>
              </w:rPr>
              <w:t>/</w:t>
            </w:r>
            <w:r w:rsidRPr="00D20BA5">
              <w:rPr>
                <w:rFonts w:ascii="宋体" w:eastAsia="宋体" w:hAnsi="宋体" w:hint="eastAsia"/>
                <w:szCs w:val="21"/>
              </w:rPr>
              <w:t>笔</w:t>
            </w:r>
          </w:p>
        </w:tc>
      </w:tr>
    </w:tbl>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1.</w:t>
      </w:r>
      <w:r w:rsidRPr="00D20BA5">
        <w:rPr>
          <w:rFonts w:ascii="宋体" w:eastAsia="宋体" w:hAnsi="宋体" w:hint="eastAsia"/>
          <w:lang w:eastAsia="zh-CN"/>
        </w:rPr>
        <w:t>通过基金管理人办理网下现金认购时按照上表所示费率收取认购费用。</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2.</w:t>
      </w:r>
      <w:r w:rsidRPr="00D20BA5">
        <w:rPr>
          <w:rFonts w:ascii="宋体" w:eastAsia="宋体" w:hAnsi="宋体" w:hint="eastAsia"/>
          <w:lang w:eastAsia="zh-CN"/>
        </w:rPr>
        <w:t>通过发售代理机构办理网上现金认购、网下现金认购时可参照上述费率结构，按照不超过</w:t>
      </w:r>
      <w:r w:rsidRPr="00D20BA5">
        <w:rPr>
          <w:rFonts w:ascii="宋体" w:eastAsia="宋体" w:hAnsi="宋体" w:hint="eastAsia"/>
          <w:lang w:eastAsia="zh-CN"/>
        </w:rPr>
        <w:t>0.80%</w:t>
      </w:r>
      <w:r w:rsidRPr="00D20BA5">
        <w:rPr>
          <w:rFonts w:ascii="宋体" w:eastAsia="宋体" w:hAnsi="宋体" w:hint="eastAsia"/>
          <w:lang w:eastAsia="zh-CN"/>
        </w:rPr>
        <w:t>的标准收取一定的佣金。</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3.</w:t>
      </w:r>
      <w:r w:rsidRPr="00D20BA5">
        <w:rPr>
          <w:rFonts w:ascii="宋体" w:eastAsia="宋体" w:hAnsi="宋体" w:hint="eastAsia"/>
          <w:lang w:eastAsia="zh-CN"/>
        </w:rPr>
        <w:t>投资者多次提交现金认购申请的，须按每笔认购所对应的费率档次分别计费。</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（十一）网上现金认购</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1.</w:t>
      </w:r>
      <w:r w:rsidRPr="00D20BA5">
        <w:rPr>
          <w:rFonts w:ascii="宋体" w:eastAsia="宋体" w:hAnsi="宋体" w:hint="eastAsia"/>
          <w:lang w:eastAsia="zh-CN"/>
        </w:rPr>
        <w:t>认购金额的计算</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通过发售代理机构进行网上现金认购的投资人，认购以基金份额申请，认购佣金、认购金额的计算公式为：</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认购佣金＝认购价格×认购份额×佣金比率</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（或若适用固定费用的，认购佣金＝固定费用）</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认购金额＝认购价格×认购份额×（</w:t>
      </w:r>
      <w:r w:rsidRPr="00D20BA5">
        <w:rPr>
          <w:rFonts w:ascii="宋体" w:eastAsia="宋体" w:hAnsi="宋体" w:hint="eastAsia"/>
          <w:highlight w:val="white"/>
          <w:lang w:eastAsia="zh-CN"/>
        </w:rPr>
        <w:t>1</w:t>
      </w:r>
      <w:r w:rsidRPr="00D20BA5">
        <w:rPr>
          <w:rFonts w:ascii="宋体" w:eastAsia="宋体" w:hAnsi="宋体" w:hint="eastAsia"/>
          <w:highlight w:val="white"/>
          <w:lang w:eastAsia="zh-CN"/>
        </w:rPr>
        <w:t>＋佣金比率）</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（或若适用固定费用的，认购金额＝认购价格×认购份额</w:t>
      </w:r>
      <w:r w:rsidRPr="00D20BA5">
        <w:rPr>
          <w:rFonts w:ascii="宋体" w:eastAsia="宋体" w:hAnsi="宋体" w:hint="eastAsia"/>
          <w:highlight w:val="white"/>
          <w:lang w:eastAsia="zh-CN"/>
        </w:rPr>
        <w:t>+</w:t>
      </w:r>
      <w:r w:rsidRPr="00D20BA5">
        <w:rPr>
          <w:rFonts w:ascii="宋体" w:eastAsia="宋体" w:hAnsi="宋体" w:hint="eastAsia"/>
          <w:highlight w:val="white"/>
          <w:lang w:eastAsia="zh-CN"/>
        </w:rPr>
        <w:t>固定费用）</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认购佣金由发售代理机构向投资人收取，投资人需以现金方式交纳认购佣金。</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例：某投资人通过某发售代理机构以网上现金认购方式认购</w:t>
      </w:r>
      <w:r w:rsidRPr="00D20BA5">
        <w:rPr>
          <w:rFonts w:ascii="宋体" w:eastAsia="宋体" w:hAnsi="宋体" w:hint="eastAsia"/>
          <w:highlight w:val="white"/>
          <w:lang w:eastAsia="zh-CN"/>
        </w:rPr>
        <w:t>1,000</w:t>
      </w:r>
      <w:r w:rsidRPr="00D20BA5">
        <w:rPr>
          <w:rFonts w:ascii="宋体" w:eastAsia="宋体" w:hAnsi="宋体" w:hint="eastAsia"/>
          <w:highlight w:val="white"/>
          <w:lang w:eastAsia="zh-CN"/>
        </w:rPr>
        <w:t>份本基金，假设该发售代理机构确认的佣金比率为</w:t>
      </w:r>
      <w:r w:rsidRPr="00D20BA5">
        <w:rPr>
          <w:rFonts w:ascii="宋体" w:eastAsia="宋体" w:hAnsi="宋体" w:hint="eastAsia"/>
          <w:highlight w:val="white"/>
          <w:lang w:eastAsia="zh-CN"/>
        </w:rPr>
        <w:t>0.80%</w:t>
      </w:r>
      <w:r w:rsidRPr="00D20BA5">
        <w:rPr>
          <w:rFonts w:ascii="宋体" w:eastAsia="宋体" w:hAnsi="宋体" w:hint="eastAsia"/>
          <w:highlight w:val="white"/>
          <w:lang w:eastAsia="zh-CN"/>
        </w:rPr>
        <w:t>，则投资人需支付的认购佣金和需准备的认购金额计算如下：</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认购佣金＝</w:t>
      </w:r>
      <w:r w:rsidRPr="00D20BA5">
        <w:rPr>
          <w:rFonts w:ascii="宋体" w:eastAsia="宋体" w:hAnsi="宋体" w:hint="eastAsia"/>
          <w:highlight w:val="white"/>
          <w:lang w:eastAsia="zh-CN"/>
        </w:rPr>
        <w:t>1.00</w:t>
      </w:r>
      <w:r w:rsidRPr="00D20BA5">
        <w:rPr>
          <w:rFonts w:ascii="宋体" w:eastAsia="宋体" w:hAnsi="宋体" w:hint="eastAsia"/>
          <w:highlight w:val="white"/>
          <w:lang w:eastAsia="zh-CN"/>
        </w:rPr>
        <w:t>×</w:t>
      </w:r>
      <w:r w:rsidRPr="00D20BA5">
        <w:rPr>
          <w:rFonts w:ascii="宋体" w:eastAsia="宋体" w:hAnsi="宋体" w:hint="eastAsia"/>
          <w:highlight w:val="white"/>
          <w:lang w:eastAsia="zh-CN"/>
        </w:rPr>
        <w:t>1,000</w:t>
      </w:r>
      <w:r w:rsidRPr="00D20BA5">
        <w:rPr>
          <w:rFonts w:ascii="宋体" w:eastAsia="宋体" w:hAnsi="宋体" w:hint="eastAsia"/>
          <w:highlight w:val="white"/>
          <w:lang w:eastAsia="zh-CN"/>
        </w:rPr>
        <w:t>×</w:t>
      </w:r>
      <w:r w:rsidRPr="00D20BA5">
        <w:rPr>
          <w:rFonts w:ascii="宋体" w:eastAsia="宋体" w:hAnsi="宋体" w:hint="eastAsia"/>
          <w:highlight w:val="white"/>
          <w:lang w:eastAsia="zh-CN"/>
        </w:rPr>
        <w:t>0.80%</w:t>
      </w:r>
      <w:r w:rsidRPr="00D20BA5">
        <w:rPr>
          <w:rFonts w:ascii="宋体" w:eastAsia="宋体" w:hAnsi="宋体" w:hint="eastAsia"/>
          <w:highlight w:val="white"/>
          <w:lang w:eastAsia="zh-CN"/>
        </w:rPr>
        <w:t>＝</w:t>
      </w:r>
      <w:r w:rsidRPr="00D20BA5">
        <w:rPr>
          <w:rFonts w:ascii="宋体" w:eastAsia="宋体" w:hAnsi="宋体" w:hint="eastAsia"/>
          <w:highlight w:val="white"/>
          <w:lang w:eastAsia="zh-CN"/>
        </w:rPr>
        <w:t>8.00</w:t>
      </w:r>
      <w:r w:rsidRPr="00D20BA5">
        <w:rPr>
          <w:rFonts w:ascii="宋体" w:eastAsia="宋体" w:hAnsi="宋体" w:hint="eastAsia"/>
          <w:highlight w:val="white"/>
          <w:lang w:eastAsia="zh-CN"/>
        </w:rPr>
        <w:t>元</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认购金额＝</w:t>
      </w:r>
      <w:r w:rsidRPr="00D20BA5">
        <w:rPr>
          <w:rFonts w:ascii="宋体" w:eastAsia="宋体" w:hAnsi="宋体" w:hint="eastAsia"/>
          <w:highlight w:val="white"/>
          <w:lang w:eastAsia="zh-CN"/>
        </w:rPr>
        <w:t>1.00</w:t>
      </w:r>
      <w:r w:rsidRPr="00D20BA5">
        <w:rPr>
          <w:rFonts w:ascii="宋体" w:eastAsia="宋体" w:hAnsi="宋体" w:hint="eastAsia"/>
          <w:highlight w:val="white"/>
          <w:lang w:eastAsia="zh-CN"/>
        </w:rPr>
        <w:t>×</w:t>
      </w:r>
      <w:r w:rsidRPr="00D20BA5">
        <w:rPr>
          <w:rFonts w:ascii="宋体" w:eastAsia="宋体" w:hAnsi="宋体" w:hint="eastAsia"/>
          <w:highlight w:val="white"/>
          <w:lang w:eastAsia="zh-CN"/>
        </w:rPr>
        <w:t>1,000</w:t>
      </w:r>
      <w:r w:rsidRPr="00D20BA5">
        <w:rPr>
          <w:rFonts w:ascii="宋体" w:eastAsia="宋体" w:hAnsi="宋体" w:hint="eastAsia"/>
          <w:highlight w:val="white"/>
          <w:lang w:eastAsia="zh-CN"/>
        </w:rPr>
        <w:t>×（</w:t>
      </w:r>
      <w:r w:rsidRPr="00D20BA5">
        <w:rPr>
          <w:rFonts w:ascii="宋体" w:eastAsia="宋体" w:hAnsi="宋体" w:hint="eastAsia"/>
          <w:highlight w:val="white"/>
          <w:lang w:eastAsia="zh-CN"/>
        </w:rPr>
        <w:t>1+0.80%</w:t>
      </w:r>
      <w:r w:rsidRPr="00D20BA5">
        <w:rPr>
          <w:rFonts w:ascii="宋体" w:eastAsia="宋体" w:hAnsi="宋体" w:hint="eastAsia"/>
          <w:highlight w:val="white"/>
          <w:lang w:eastAsia="zh-CN"/>
        </w:rPr>
        <w:t>）＝</w:t>
      </w:r>
      <w:r w:rsidRPr="00D20BA5">
        <w:rPr>
          <w:rFonts w:ascii="宋体" w:eastAsia="宋体" w:hAnsi="宋体" w:hint="eastAsia"/>
          <w:highlight w:val="white"/>
          <w:lang w:eastAsia="zh-CN"/>
        </w:rPr>
        <w:t>1,008.00</w:t>
      </w:r>
      <w:r w:rsidRPr="00D20BA5">
        <w:rPr>
          <w:rFonts w:ascii="宋体" w:eastAsia="宋体" w:hAnsi="宋体" w:hint="eastAsia"/>
          <w:highlight w:val="white"/>
          <w:lang w:eastAsia="zh-CN"/>
        </w:rPr>
        <w:t>元</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即假设该发售代理机构确认的佣金比率为</w:t>
      </w:r>
      <w:r w:rsidRPr="00D20BA5">
        <w:rPr>
          <w:rFonts w:ascii="宋体" w:eastAsia="宋体" w:hAnsi="宋体" w:hint="eastAsia"/>
          <w:highlight w:val="white"/>
          <w:lang w:eastAsia="zh-CN"/>
        </w:rPr>
        <w:t>0.80%</w:t>
      </w:r>
      <w:r w:rsidRPr="00D20BA5">
        <w:rPr>
          <w:rFonts w:ascii="宋体" w:eastAsia="宋体" w:hAnsi="宋体" w:hint="eastAsia"/>
          <w:highlight w:val="white"/>
          <w:lang w:eastAsia="zh-CN"/>
        </w:rPr>
        <w:t>，投资人需准备</w:t>
      </w:r>
      <w:r w:rsidRPr="00D20BA5">
        <w:rPr>
          <w:rFonts w:ascii="宋体" w:eastAsia="宋体" w:hAnsi="宋体" w:hint="eastAsia"/>
          <w:highlight w:val="white"/>
          <w:lang w:eastAsia="zh-CN"/>
        </w:rPr>
        <w:t>1,008.00</w:t>
      </w:r>
      <w:r w:rsidRPr="00D20BA5">
        <w:rPr>
          <w:rFonts w:ascii="宋体" w:eastAsia="宋体" w:hAnsi="宋体" w:hint="eastAsia"/>
          <w:highlight w:val="white"/>
          <w:lang w:eastAsia="zh-CN"/>
        </w:rPr>
        <w:t>元资金，方可认购到</w:t>
      </w:r>
      <w:r w:rsidRPr="00D20BA5">
        <w:rPr>
          <w:rFonts w:ascii="宋体" w:eastAsia="宋体" w:hAnsi="宋体" w:hint="eastAsia"/>
          <w:highlight w:val="white"/>
          <w:lang w:eastAsia="zh-CN"/>
        </w:rPr>
        <w:t>1,000</w:t>
      </w:r>
      <w:r w:rsidRPr="00D20BA5">
        <w:rPr>
          <w:rFonts w:ascii="宋体" w:eastAsia="宋体" w:hAnsi="宋体" w:hint="eastAsia"/>
          <w:highlight w:val="white"/>
          <w:lang w:eastAsia="zh-CN"/>
        </w:rPr>
        <w:t>份本基金基金份额。</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2.</w:t>
      </w:r>
      <w:r w:rsidRPr="00D20BA5">
        <w:rPr>
          <w:rFonts w:ascii="宋体" w:eastAsia="宋体" w:hAnsi="宋体" w:hint="eastAsia"/>
          <w:lang w:eastAsia="zh-CN"/>
        </w:rPr>
        <w:t>认购限额</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网上现金认购以基金份额申请。单一账户每笔认购份额需为</w:t>
      </w:r>
      <w:r w:rsidRPr="00D20BA5">
        <w:rPr>
          <w:rFonts w:ascii="宋体" w:eastAsia="宋体" w:hAnsi="宋体" w:hint="eastAsia"/>
          <w:highlight w:val="white"/>
          <w:lang w:eastAsia="zh-CN"/>
        </w:rPr>
        <w:t>1,000</w:t>
      </w:r>
      <w:r w:rsidRPr="00D20BA5">
        <w:rPr>
          <w:rFonts w:ascii="宋体" w:eastAsia="宋体" w:hAnsi="宋体" w:hint="eastAsia"/>
          <w:highlight w:val="white"/>
          <w:lang w:eastAsia="zh-CN"/>
        </w:rPr>
        <w:t>份或其整数倍，最高不得超过</w:t>
      </w:r>
      <w:r w:rsidRPr="00D20BA5">
        <w:rPr>
          <w:rFonts w:ascii="宋体" w:eastAsia="宋体" w:hAnsi="宋体" w:hint="eastAsia"/>
          <w:highlight w:val="white"/>
          <w:lang w:eastAsia="zh-CN"/>
        </w:rPr>
        <w:t>99,999,000</w:t>
      </w:r>
      <w:r w:rsidRPr="00D20BA5">
        <w:rPr>
          <w:rFonts w:ascii="宋体" w:eastAsia="宋体" w:hAnsi="宋体" w:hint="eastAsia"/>
          <w:highlight w:val="white"/>
          <w:lang w:eastAsia="zh-CN"/>
        </w:rPr>
        <w:t>份。投资人可以多次认购，单个投资人的累计认购份额不设上限，但需符合相关法律法规、业务规则以及本基金发售规模控制方案的规定。</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3.</w:t>
      </w:r>
      <w:r w:rsidRPr="00D20BA5">
        <w:rPr>
          <w:rFonts w:ascii="宋体" w:eastAsia="宋体" w:hAnsi="宋体" w:hint="eastAsia"/>
          <w:lang w:eastAsia="zh-CN"/>
        </w:rPr>
        <w:t>认购申请</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投资人在认购本基金时，需按发售代理机构的规定，备足认购资</w:t>
      </w:r>
      <w:r w:rsidRPr="00D20BA5">
        <w:rPr>
          <w:rFonts w:ascii="宋体" w:eastAsia="宋体" w:hAnsi="宋体" w:hint="eastAsia"/>
          <w:highlight w:val="white"/>
          <w:lang w:eastAsia="zh-CN"/>
        </w:rPr>
        <w:t>金，办理认购手续。网上现金认购申请提交后，投资人可以在当日交易时间内撤销指定的认购申请。</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4.</w:t>
      </w:r>
      <w:r w:rsidRPr="00D20BA5">
        <w:rPr>
          <w:rFonts w:ascii="宋体" w:eastAsia="宋体" w:hAnsi="宋体" w:hint="eastAsia"/>
          <w:lang w:eastAsia="zh-CN"/>
        </w:rPr>
        <w:t>清算交收</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T</w:t>
      </w:r>
      <w:r w:rsidRPr="00D20BA5">
        <w:rPr>
          <w:rFonts w:ascii="宋体" w:eastAsia="宋体" w:hAnsi="宋体" w:hint="eastAsia"/>
          <w:highlight w:val="white"/>
          <w:lang w:eastAsia="zh-CN"/>
        </w:rPr>
        <w:t>日通过发售代理机构提交的网上现金认购申请，由该发售代理机构冻结相应的认购资金，登记结算机构进行清算交收，并将有效认购数据发送发售协调人，发售</w:t>
      </w:r>
      <w:bookmarkStart w:id="0" w:name="_GoBack"/>
      <w:r w:rsidRPr="00D20BA5">
        <w:rPr>
          <w:rFonts w:ascii="宋体" w:eastAsia="宋体" w:hAnsi="宋体" w:hint="eastAsia"/>
          <w:highlight w:val="white"/>
          <w:lang w:eastAsia="zh-CN"/>
        </w:rPr>
        <w:t>协调</w:t>
      </w:r>
      <w:bookmarkEnd w:id="0"/>
      <w:r w:rsidRPr="00D20BA5">
        <w:rPr>
          <w:rFonts w:ascii="宋体" w:eastAsia="宋体" w:hAnsi="宋体" w:hint="eastAsia"/>
          <w:highlight w:val="white"/>
          <w:lang w:eastAsia="zh-CN"/>
        </w:rPr>
        <w:t>人于网上现金认购结束后的</w:t>
      </w:r>
      <w:r w:rsidRPr="00D20BA5">
        <w:rPr>
          <w:rFonts w:ascii="宋体" w:eastAsia="宋体" w:hAnsi="宋体" w:hint="eastAsia"/>
          <w:highlight w:val="white"/>
          <w:lang w:eastAsia="zh-CN"/>
        </w:rPr>
        <w:t>4</w:t>
      </w:r>
      <w:r w:rsidRPr="00D20BA5">
        <w:rPr>
          <w:rFonts w:ascii="宋体" w:eastAsia="宋体" w:hAnsi="宋体" w:hint="eastAsia"/>
          <w:highlight w:val="white"/>
          <w:lang w:eastAsia="zh-CN"/>
        </w:rPr>
        <w:t>个工作日内将实际到位的认购资金划往基金募集专户。</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5.</w:t>
      </w:r>
      <w:r w:rsidRPr="00D20BA5">
        <w:rPr>
          <w:rFonts w:ascii="宋体" w:eastAsia="宋体" w:hAnsi="宋体" w:hint="eastAsia"/>
          <w:lang w:eastAsia="zh-CN"/>
        </w:rPr>
        <w:t>认购确认</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在基金合同生效后，投资人应通过其办理认购的销售网点或以其提供的其他方式查询认购确认情况。</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（十二）网下现金认购</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1.</w:t>
      </w:r>
      <w:r w:rsidRPr="00D20BA5">
        <w:rPr>
          <w:rFonts w:ascii="宋体" w:eastAsia="宋体" w:hAnsi="宋体" w:hint="eastAsia"/>
          <w:lang w:eastAsia="zh-CN"/>
        </w:rPr>
        <w:t>认购金额和利息折算的份额的计算</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w:t>
      </w:r>
      <w:r w:rsidRPr="00D20BA5">
        <w:rPr>
          <w:rFonts w:ascii="宋体" w:eastAsia="宋体" w:hAnsi="宋体" w:hint="eastAsia"/>
          <w:highlight w:val="white"/>
          <w:lang w:eastAsia="zh-CN"/>
        </w:rPr>
        <w:t>1</w:t>
      </w:r>
      <w:r w:rsidRPr="00D20BA5">
        <w:rPr>
          <w:rFonts w:ascii="宋体" w:eastAsia="宋体" w:hAnsi="宋体" w:hint="eastAsia"/>
          <w:highlight w:val="white"/>
          <w:lang w:eastAsia="zh-CN"/>
        </w:rPr>
        <w:t>）通过基金管理人进行</w:t>
      </w:r>
      <w:r w:rsidRPr="00D20BA5">
        <w:rPr>
          <w:rFonts w:ascii="宋体" w:eastAsia="宋体" w:hAnsi="宋体" w:hint="eastAsia"/>
          <w:highlight w:val="white"/>
          <w:lang w:eastAsia="zh-CN"/>
        </w:rPr>
        <w:t>网下现金认购的投资人，认购以基金份额申请，认购费用和认购金额的计算公式为：</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认购费用＝认购价格×认购份额×认购费率</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（或若适用固定费用的，认购费用＝固定费用）</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认购金额＝认购价格×认购份额×（</w:t>
      </w:r>
      <w:r w:rsidRPr="00D20BA5">
        <w:rPr>
          <w:rFonts w:ascii="宋体" w:eastAsia="宋体" w:hAnsi="宋体" w:hint="eastAsia"/>
          <w:highlight w:val="white"/>
          <w:lang w:eastAsia="zh-CN"/>
        </w:rPr>
        <w:t>1</w:t>
      </w:r>
      <w:r w:rsidRPr="00D20BA5">
        <w:rPr>
          <w:rFonts w:ascii="宋体" w:eastAsia="宋体" w:hAnsi="宋体" w:hint="eastAsia"/>
          <w:highlight w:val="white"/>
          <w:lang w:eastAsia="zh-CN"/>
        </w:rPr>
        <w:t>＋认购费率）</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（或若适用固定费用的，认购金额＝认购价格×认购份额</w:t>
      </w:r>
      <w:r w:rsidRPr="00D20BA5">
        <w:rPr>
          <w:rFonts w:ascii="宋体" w:eastAsia="宋体" w:hAnsi="宋体" w:hint="eastAsia"/>
          <w:highlight w:val="white"/>
          <w:lang w:eastAsia="zh-CN"/>
        </w:rPr>
        <w:t>+</w:t>
      </w:r>
      <w:r w:rsidRPr="00D20BA5">
        <w:rPr>
          <w:rFonts w:ascii="宋体" w:eastAsia="宋体" w:hAnsi="宋体" w:hint="eastAsia"/>
          <w:highlight w:val="white"/>
          <w:lang w:eastAsia="zh-CN"/>
        </w:rPr>
        <w:t>固定费用）</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净认购份额＝认购份额＋认购金额产生的利息</w:t>
      </w:r>
      <w:r w:rsidRPr="00D20BA5">
        <w:rPr>
          <w:rFonts w:ascii="宋体" w:eastAsia="宋体" w:hAnsi="宋体" w:hint="eastAsia"/>
          <w:highlight w:val="white"/>
          <w:lang w:eastAsia="zh-CN"/>
        </w:rPr>
        <w:t>/</w:t>
      </w:r>
      <w:r w:rsidRPr="00D20BA5">
        <w:rPr>
          <w:rFonts w:ascii="宋体" w:eastAsia="宋体" w:hAnsi="宋体" w:hint="eastAsia"/>
          <w:highlight w:val="white"/>
          <w:lang w:eastAsia="zh-CN"/>
        </w:rPr>
        <w:t>认购价格</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认购费用由基金管理人向投资人收取，投资人需以现金方式交纳认购费用。</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有效认购款项在募集期间产生的利息将折算为基金份额归基金份额持有人所有，具体份额以基金管理人的记录为准。利息折算的份额保留</w:t>
      </w:r>
      <w:r w:rsidRPr="00D20BA5">
        <w:rPr>
          <w:rFonts w:ascii="宋体" w:eastAsia="宋体" w:hAnsi="宋体" w:hint="eastAsia"/>
          <w:highlight w:val="white"/>
          <w:lang w:eastAsia="zh-CN"/>
        </w:rPr>
        <w:t>至整数位，小数部分舍去，舍去部分计入基金财产。</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例：某投资人通过基金管理人以网下现金认购方式认购本基金</w:t>
      </w:r>
      <w:r w:rsidRPr="00D20BA5">
        <w:rPr>
          <w:rFonts w:ascii="宋体" w:eastAsia="宋体" w:hAnsi="宋体" w:hint="eastAsia"/>
          <w:highlight w:val="white"/>
          <w:lang w:eastAsia="zh-CN"/>
        </w:rPr>
        <w:t>800,000</w:t>
      </w:r>
      <w:r w:rsidRPr="00D20BA5">
        <w:rPr>
          <w:rFonts w:ascii="宋体" w:eastAsia="宋体" w:hAnsi="宋体" w:hint="eastAsia"/>
          <w:highlight w:val="white"/>
          <w:lang w:eastAsia="zh-CN"/>
        </w:rPr>
        <w:t>份，认购费率为</w:t>
      </w:r>
      <w:r w:rsidRPr="00D20BA5">
        <w:rPr>
          <w:rFonts w:ascii="宋体" w:eastAsia="宋体" w:hAnsi="宋体" w:hint="eastAsia"/>
          <w:highlight w:val="white"/>
          <w:lang w:eastAsia="zh-CN"/>
        </w:rPr>
        <w:t>0.50%</w:t>
      </w:r>
      <w:r w:rsidRPr="00D20BA5">
        <w:rPr>
          <w:rFonts w:ascii="宋体" w:eastAsia="宋体" w:hAnsi="宋体" w:hint="eastAsia"/>
          <w:highlight w:val="white"/>
          <w:lang w:eastAsia="zh-CN"/>
        </w:rPr>
        <w:t>，假定认购金额产生的利息为</w:t>
      </w:r>
      <w:r w:rsidRPr="00D20BA5">
        <w:rPr>
          <w:rFonts w:ascii="宋体" w:eastAsia="宋体" w:hAnsi="宋体" w:hint="eastAsia"/>
          <w:highlight w:val="white"/>
          <w:lang w:eastAsia="zh-CN"/>
        </w:rPr>
        <w:t>10</w:t>
      </w:r>
      <w:r w:rsidRPr="00D20BA5">
        <w:rPr>
          <w:rFonts w:ascii="宋体" w:eastAsia="宋体" w:hAnsi="宋体" w:hint="eastAsia"/>
          <w:highlight w:val="white"/>
          <w:lang w:eastAsia="zh-CN"/>
        </w:rPr>
        <w:t>元，则投资人需支付的认购费用和需准备的认购金额计算如下：</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认购费用＝</w:t>
      </w:r>
      <w:r w:rsidRPr="00D20BA5">
        <w:rPr>
          <w:rFonts w:ascii="宋体" w:eastAsia="宋体" w:hAnsi="宋体" w:hint="eastAsia"/>
          <w:highlight w:val="white"/>
          <w:lang w:eastAsia="zh-CN"/>
        </w:rPr>
        <w:t>1.00</w:t>
      </w:r>
      <w:r w:rsidRPr="00D20BA5">
        <w:rPr>
          <w:rFonts w:ascii="宋体" w:eastAsia="宋体" w:hAnsi="宋体" w:hint="eastAsia"/>
          <w:highlight w:val="white"/>
          <w:lang w:eastAsia="zh-CN"/>
        </w:rPr>
        <w:t>×</w:t>
      </w:r>
      <w:r w:rsidRPr="00D20BA5">
        <w:rPr>
          <w:rFonts w:ascii="宋体" w:eastAsia="宋体" w:hAnsi="宋体" w:hint="eastAsia"/>
          <w:highlight w:val="white"/>
          <w:lang w:eastAsia="zh-CN"/>
        </w:rPr>
        <w:t>800,000</w:t>
      </w:r>
      <w:r w:rsidRPr="00D20BA5">
        <w:rPr>
          <w:rFonts w:ascii="宋体" w:eastAsia="宋体" w:hAnsi="宋体" w:hint="eastAsia"/>
          <w:highlight w:val="white"/>
          <w:lang w:eastAsia="zh-CN"/>
        </w:rPr>
        <w:t>×</w:t>
      </w:r>
      <w:r w:rsidRPr="00D20BA5">
        <w:rPr>
          <w:rFonts w:ascii="宋体" w:eastAsia="宋体" w:hAnsi="宋体" w:hint="eastAsia"/>
          <w:highlight w:val="white"/>
          <w:lang w:eastAsia="zh-CN"/>
        </w:rPr>
        <w:t>0.50%=4,000</w:t>
      </w:r>
      <w:r w:rsidRPr="00D20BA5">
        <w:rPr>
          <w:rFonts w:ascii="宋体" w:eastAsia="宋体" w:hAnsi="宋体" w:hint="eastAsia"/>
          <w:highlight w:val="white"/>
          <w:lang w:eastAsia="zh-CN"/>
        </w:rPr>
        <w:t>元</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认购金额＝</w:t>
      </w:r>
      <w:r w:rsidRPr="00D20BA5">
        <w:rPr>
          <w:rFonts w:ascii="宋体" w:eastAsia="宋体" w:hAnsi="宋体" w:hint="eastAsia"/>
          <w:highlight w:val="white"/>
          <w:lang w:eastAsia="zh-CN"/>
        </w:rPr>
        <w:t>1.00</w:t>
      </w:r>
      <w:r w:rsidRPr="00D20BA5">
        <w:rPr>
          <w:rFonts w:ascii="宋体" w:eastAsia="宋体" w:hAnsi="宋体" w:hint="eastAsia"/>
          <w:highlight w:val="white"/>
          <w:lang w:eastAsia="zh-CN"/>
        </w:rPr>
        <w:t>×</w:t>
      </w:r>
      <w:r w:rsidRPr="00D20BA5">
        <w:rPr>
          <w:rFonts w:ascii="宋体" w:eastAsia="宋体" w:hAnsi="宋体" w:hint="eastAsia"/>
          <w:highlight w:val="white"/>
          <w:lang w:eastAsia="zh-CN"/>
        </w:rPr>
        <w:t>800,000</w:t>
      </w:r>
      <w:r w:rsidRPr="00D20BA5">
        <w:rPr>
          <w:rFonts w:ascii="宋体" w:eastAsia="宋体" w:hAnsi="宋体" w:hint="eastAsia"/>
          <w:highlight w:val="white"/>
          <w:lang w:eastAsia="zh-CN"/>
        </w:rPr>
        <w:t>×（</w:t>
      </w:r>
      <w:r w:rsidRPr="00D20BA5">
        <w:rPr>
          <w:rFonts w:ascii="宋体" w:eastAsia="宋体" w:hAnsi="宋体" w:hint="eastAsia"/>
          <w:highlight w:val="white"/>
          <w:lang w:eastAsia="zh-CN"/>
        </w:rPr>
        <w:t>1</w:t>
      </w:r>
      <w:r w:rsidRPr="00D20BA5">
        <w:rPr>
          <w:rFonts w:ascii="宋体" w:eastAsia="宋体" w:hAnsi="宋体" w:hint="eastAsia"/>
          <w:highlight w:val="white"/>
          <w:lang w:eastAsia="zh-CN"/>
        </w:rPr>
        <w:t>＋</w:t>
      </w:r>
      <w:r w:rsidRPr="00D20BA5">
        <w:rPr>
          <w:rFonts w:ascii="宋体" w:eastAsia="宋体" w:hAnsi="宋体" w:hint="eastAsia"/>
          <w:highlight w:val="white"/>
          <w:lang w:eastAsia="zh-CN"/>
        </w:rPr>
        <w:t>0.50%</w:t>
      </w:r>
      <w:r w:rsidRPr="00D20BA5">
        <w:rPr>
          <w:rFonts w:ascii="宋体" w:eastAsia="宋体" w:hAnsi="宋体" w:hint="eastAsia"/>
          <w:highlight w:val="white"/>
          <w:lang w:eastAsia="zh-CN"/>
        </w:rPr>
        <w:t>）</w:t>
      </w:r>
      <w:r w:rsidRPr="00D20BA5">
        <w:rPr>
          <w:rFonts w:ascii="宋体" w:eastAsia="宋体" w:hAnsi="宋体" w:hint="eastAsia"/>
          <w:highlight w:val="white"/>
          <w:lang w:eastAsia="zh-CN"/>
        </w:rPr>
        <w:t>=804,000</w:t>
      </w:r>
      <w:r w:rsidRPr="00D20BA5">
        <w:rPr>
          <w:rFonts w:ascii="宋体" w:eastAsia="宋体" w:hAnsi="宋体" w:hint="eastAsia"/>
          <w:highlight w:val="white"/>
          <w:lang w:eastAsia="zh-CN"/>
        </w:rPr>
        <w:t>元</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该投资人所得认购份额为：净认购份额＝</w:t>
      </w:r>
      <w:r w:rsidRPr="00D20BA5">
        <w:rPr>
          <w:rFonts w:ascii="宋体" w:eastAsia="宋体" w:hAnsi="宋体" w:hint="eastAsia"/>
          <w:highlight w:val="white"/>
          <w:lang w:eastAsia="zh-CN"/>
        </w:rPr>
        <w:t>800,000+10/1.00=800,010</w:t>
      </w:r>
      <w:r w:rsidRPr="00D20BA5">
        <w:rPr>
          <w:rFonts w:ascii="宋体" w:eastAsia="宋体" w:hAnsi="宋体" w:hint="eastAsia"/>
          <w:highlight w:val="white"/>
          <w:lang w:eastAsia="zh-CN"/>
        </w:rPr>
        <w:t>份</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即，若该投资人通过基金管理人网下现金认购本基金</w:t>
      </w:r>
      <w:r w:rsidRPr="00D20BA5">
        <w:rPr>
          <w:rFonts w:ascii="宋体" w:eastAsia="宋体" w:hAnsi="宋体" w:hint="eastAsia"/>
          <w:highlight w:val="white"/>
          <w:lang w:eastAsia="zh-CN"/>
        </w:rPr>
        <w:t>800,000</w:t>
      </w:r>
      <w:r w:rsidRPr="00D20BA5">
        <w:rPr>
          <w:rFonts w:ascii="宋体" w:eastAsia="宋体" w:hAnsi="宋体" w:hint="eastAsia"/>
          <w:highlight w:val="white"/>
          <w:lang w:eastAsia="zh-CN"/>
        </w:rPr>
        <w:t>份</w:t>
      </w:r>
      <w:r w:rsidRPr="00D20BA5">
        <w:rPr>
          <w:rFonts w:ascii="宋体" w:eastAsia="宋体" w:hAnsi="宋体" w:hint="eastAsia"/>
          <w:highlight w:val="white"/>
          <w:lang w:eastAsia="zh-CN"/>
        </w:rPr>
        <w:t>，则该投资人的认购金额为</w:t>
      </w:r>
      <w:r w:rsidRPr="00D20BA5">
        <w:rPr>
          <w:rFonts w:ascii="宋体" w:eastAsia="宋体" w:hAnsi="宋体" w:hint="eastAsia"/>
          <w:highlight w:val="white"/>
          <w:lang w:eastAsia="zh-CN"/>
        </w:rPr>
        <w:t>804,000</w:t>
      </w:r>
      <w:r w:rsidRPr="00D20BA5">
        <w:rPr>
          <w:rFonts w:ascii="宋体" w:eastAsia="宋体" w:hAnsi="宋体" w:hint="eastAsia"/>
          <w:highlight w:val="white"/>
          <w:lang w:eastAsia="zh-CN"/>
        </w:rPr>
        <w:t>元，假定该笔认购金额产生利息</w:t>
      </w:r>
      <w:r w:rsidRPr="00D20BA5">
        <w:rPr>
          <w:rFonts w:ascii="宋体" w:eastAsia="宋体" w:hAnsi="宋体" w:hint="eastAsia"/>
          <w:highlight w:val="white"/>
          <w:lang w:eastAsia="zh-CN"/>
        </w:rPr>
        <w:t>10</w:t>
      </w:r>
      <w:r w:rsidRPr="00D20BA5">
        <w:rPr>
          <w:rFonts w:ascii="宋体" w:eastAsia="宋体" w:hAnsi="宋体" w:hint="eastAsia"/>
          <w:highlight w:val="white"/>
          <w:lang w:eastAsia="zh-CN"/>
        </w:rPr>
        <w:t>元，则可得到</w:t>
      </w:r>
      <w:r w:rsidRPr="00D20BA5">
        <w:rPr>
          <w:rFonts w:ascii="宋体" w:eastAsia="宋体" w:hAnsi="宋体" w:hint="eastAsia"/>
          <w:highlight w:val="white"/>
          <w:lang w:eastAsia="zh-CN"/>
        </w:rPr>
        <w:t>800,010</w:t>
      </w:r>
      <w:r w:rsidRPr="00D20BA5">
        <w:rPr>
          <w:rFonts w:ascii="宋体" w:eastAsia="宋体" w:hAnsi="宋体" w:hint="eastAsia"/>
          <w:highlight w:val="white"/>
          <w:lang w:eastAsia="zh-CN"/>
        </w:rPr>
        <w:t>份基金份额。</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w:t>
      </w:r>
      <w:r w:rsidRPr="00D20BA5">
        <w:rPr>
          <w:rFonts w:ascii="宋体" w:eastAsia="宋体" w:hAnsi="宋体" w:hint="eastAsia"/>
          <w:highlight w:val="white"/>
          <w:lang w:eastAsia="zh-CN"/>
        </w:rPr>
        <w:t>2</w:t>
      </w:r>
      <w:r w:rsidRPr="00D20BA5">
        <w:rPr>
          <w:rFonts w:ascii="宋体" w:eastAsia="宋体" w:hAnsi="宋体" w:hint="eastAsia"/>
          <w:highlight w:val="white"/>
          <w:lang w:eastAsia="zh-CN"/>
        </w:rPr>
        <w:t>）通过发售代理机构进行网下现金认购的投资人，认购佣金和认购金额的计算同通过发售代理机构进行网上现金认购的计算。</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2.</w:t>
      </w:r>
      <w:r w:rsidRPr="00D20BA5">
        <w:rPr>
          <w:rFonts w:ascii="宋体" w:eastAsia="宋体" w:hAnsi="宋体" w:hint="eastAsia"/>
          <w:lang w:eastAsia="zh-CN"/>
        </w:rPr>
        <w:t>认购限额</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网下现金认购以基金份额申请。投资人通过发售代理机构办理网下现金认购的，每笔认购份额须为</w:t>
      </w:r>
      <w:r w:rsidRPr="00D20BA5">
        <w:rPr>
          <w:rFonts w:ascii="宋体" w:eastAsia="宋体" w:hAnsi="宋体" w:hint="eastAsia"/>
          <w:highlight w:val="white"/>
          <w:lang w:eastAsia="zh-CN"/>
        </w:rPr>
        <w:t>1,000</w:t>
      </w:r>
      <w:r w:rsidRPr="00D20BA5">
        <w:rPr>
          <w:rFonts w:ascii="宋体" w:eastAsia="宋体" w:hAnsi="宋体" w:hint="eastAsia"/>
          <w:highlight w:val="white"/>
          <w:lang w:eastAsia="zh-CN"/>
        </w:rPr>
        <w:t>份或其整数倍；投资人通过基金管理人办理网下现金认购的，每笔认购份额须在</w:t>
      </w:r>
      <w:r w:rsidRPr="00D20BA5">
        <w:rPr>
          <w:rFonts w:ascii="宋体" w:eastAsia="宋体" w:hAnsi="宋体" w:hint="eastAsia"/>
          <w:highlight w:val="white"/>
          <w:lang w:eastAsia="zh-CN"/>
        </w:rPr>
        <w:t>10</w:t>
      </w:r>
      <w:r w:rsidRPr="00D20BA5">
        <w:rPr>
          <w:rFonts w:ascii="宋体" w:eastAsia="宋体" w:hAnsi="宋体" w:hint="eastAsia"/>
          <w:highlight w:val="white"/>
          <w:lang w:eastAsia="zh-CN"/>
        </w:rPr>
        <w:t>万份以上（含</w:t>
      </w:r>
      <w:r w:rsidRPr="00D20BA5">
        <w:rPr>
          <w:rFonts w:ascii="宋体" w:eastAsia="宋体" w:hAnsi="宋体" w:hint="eastAsia"/>
          <w:highlight w:val="white"/>
          <w:lang w:eastAsia="zh-CN"/>
        </w:rPr>
        <w:t>10</w:t>
      </w:r>
      <w:r w:rsidRPr="00D20BA5">
        <w:rPr>
          <w:rFonts w:ascii="宋体" w:eastAsia="宋体" w:hAnsi="宋体" w:hint="eastAsia"/>
          <w:highlight w:val="white"/>
          <w:lang w:eastAsia="zh-CN"/>
        </w:rPr>
        <w:t>万份）。投资人可以多次认购，单个投资人的累计认购份额不设上限，但需符合相关法律法规、业务规则以及本基金发售规模控制方案的规定。</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3.</w:t>
      </w:r>
      <w:r w:rsidRPr="00D20BA5">
        <w:rPr>
          <w:rFonts w:ascii="宋体" w:eastAsia="宋体" w:hAnsi="宋体" w:hint="eastAsia"/>
          <w:lang w:eastAsia="zh-CN"/>
        </w:rPr>
        <w:t>认购手续</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投资人在认购本基金时，需按销售机构的规定，到销售网点办理相关认购手续，并备足认购资金。网下现金认购申请提交后如需撤销以销售机构的规定为准。</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4.</w:t>
      </w:r>
      <w:r w:rsidRPr="00D20BA5">
        <w:rPr>
          <w:rFonts w:ascii="宋体" w:eastAsia="宋体" w:hAnsi="宋体" w:hint="eastAsia"/>
          <w:lang w:eastAsia="zh-CN"/>
        </w:rPr>
        <w:t>清算交收</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T</w:t>
      </w:r>
      <w:r w:rsidRPr="00D20BA5">
        <w:rPr>
          <w:rFonts w:ascii="宋体" w:eastAsia="宋体" w:hAnsi="宋体" w:hint="eastAsia"/>
          <w:highlight w:val="white"/>
          <w:lang w:eastAsia="zh-CN"/>
        </w:rPr>
        <w:t>日通过基金管理人提交的网下现金认购申请，由基金管理人进行有效认购款项的清算交收，及时将认购款项划往基金募集专户。其中，现金认购款项在募集期内产生的利息将折算为基金份额归基金份额持有人所有。</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T</w:t>
      </w:r>
      <w:r w:rsidRPr="00D20BA5">
        <w:rPr>
          <w:rFonts w:ascii="宋体" w:eastAsia="宋体" w:hAnsi="宋体" w:hint="eastAsia"/>
          <w:highlight w:val="white"/>
          <w:lang w:eastAsia="zh-CN"/>
        </w:rPr>
        <w:t>日通过发售代理机构提交的网下现金认购申请，由该发售代理机构冻结相应的认购资金。在网下现金认购期内，各发售代理机构将每一个投资人账户提交的网下现金认购申请汇总后，通过上海证券交易所网上系统代该投资人提交网上现金认购申请。之后，登记结算机构进行清算交收，并将有效认购数据发送发售协调人，发售协调人将实际到位的认购资金划往基</w:t>
      </w:r>
      <w:r w:rsidRPr="00D20BA5">
        <w:rPr>
          <w:rFonts w:ascii="宋体" w:eastAsia="宋体" w:hAnsi="宋体" w:hint="eastAsia"/>
          <w:highlight w:val="white"/>
          <w:lang w:eastAsia="zh-CN"/>
        </w:rPr>
        <w:t>金募集专户。</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5.</w:t>
      </w:r>
      <w:r w:rsidRPr="00D20BA5">
        <w:rPr>
          <w:rFonts w:ascii="宋体" w:eastAsia="宋体" w:hAnsi="宋体" w:hint="eastAsia"/>
          <w:lang w:eastAsia="zh-CN"/>
        </w:rPr>
        <w:t>认购确认</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highlight w:val="white"/>
          <w:lang w:eastAsia="zh-CN"/>
        </w:rPr>
        <w:t>在基金合同生效后，投资人应通过其办理认购的销售网点或以其提供的其他方式查询认购确认情况。</w:t>
      </w:r>
    </w:p>
    <w:p w:rsidR="00F35DD4" w:rsidRPr="00D20BA5" w:rsidRDefault="00F35DD4">
      <w:pPr>
        <w:spacing w:line="360" w:lineRule="auto"/>
        <w:ind w:firstLine="420"/>
        <w:rPr>
          <w:rFonts w:ascii="宋体" w:eastAsia="宋体" w:hAnsi="宋体"/>
          <w:lang w:eastAsia="zh-CN"/>
        </w:rPr>
      </w:pPr>
    </w:p>
    <w:p w:rsidR="00F35DD4" w:rsidRPr="00D20BA5" w:rsidRDefault="000D2226">
      <w:pPr>
        <w:snapToGrid w:val="0"/>
        <w:spacing w:line="360" w:lineRule="auto"/>
        <w:outlineLvl w:val="0"/>
        <w:rPr>
          <w:rStyle w:val="big1"/>
          <w:rFonts w:ascii="宋体" w:eastAsia="宋体" w:hAnsi="宋体"/>
          <w:b/>
          <w:bCs/>
          <w:spacing w:val="0"/>
          <w:sz w:val="21"/>
          <w:szCs w:val="21"/>
          <w:lang w:eastAsia="zh-CN"/>
        </w:rPr>
      </w:pPr>
      <w:r w:rsidRPr="00D20BA5">
        <w:rPr>
          <w:rStyle w:val="big1"/>
          <w:rFonts w:ascii="宋体" w:eastAsia="宋体" w:hAnsi="宋体" w:hint="eastAsia"/>
          <w:b/>
          <w:bCs/>
          <w:spacing w:val="0"/>
          <w:sz w:val="21"/>
          <w:szCs w:val="21"/>
          <w:lang w:eastAsia="zh-CN"/>
        </w:rPr>
        <w:t>二</w:t>
      </w:r>
      <w:r w:rsidRPr="00D20BA5">
        <w:rPr>
          <w:rStyle w:val="big1"/>
          <w:rFonts w:ascii="宋体" w:eastAsia="宋体" w:hAnsi="宋体"/>
          <w:b/>
          <w:bCs/>
          <w:spacing w:val="0"/>
          <w:sz w:val="21"/>
          <w:szCs w:val="21"/>
          <w:lang w:eastAsia="zh-CN"/>
        </w:rPr>
        <w:t>、</w:t>
      </w:r>
      <w:r w:rsidRPr="00D20BA5">
        <w:rPr>
          <w:rStyle w:val="big1"/>
          <w:rFonts w:ascii="宋体" w:eastAsia="宋体" w:hAnsi="宋体" w:hint="eastAsia"/>
          <w:b/>
          <w:bCs/>
          <w:spacing w:val="0"/>
          <w:sz w:val="21"/>
          <w:szCs w:val="21"/>
          <w:lang w:eastAsia="zh-CN"/>
        </w:rPr>
        <w:t>发售方式及相关规定</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（一）本基金在发售期内面向个人和机构投资人同时发售。</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（二）本公司直销网点接受单笔认购份额在</w:t>
      </w:r>
      <w:r w:rsidRPr="00D20BA5">
        <w:rPr>
          <w:rFonts w:ascii="宋体" w:eastAsia="宋体" w:hAnsi="宋体" w:hint="eastAsia"/>
          <w:lang w:eastAsia="zh-CN"/>
        </w:rPr>
        <w:t>10</w:t>
      </w:r>
      <w:r w:rsidRPr="00D20BA5">
        <w:rPr>
          <w:rFonts w:ascii="宋体" w:eastAsia="宋体" w:hAnsi="宋体" w:hint="eastAsia"/>
          <w:lang w:eastAsia="zh-CN"/>
        </w:rPr>
        <w:t>万份以上（含</w:t>
      </w:r>
      <w:r w:rsidRPr="00D20BA5">
        <w:rPr>
          <w:rFonts w:ascii="宋体" w:eastAsia="宋体" w:hAnsi="宋体" w:hint="eastAsia"/>
          <w:lang w:eastAsia="zh-CN"/>
        </w:rPr>
        <w:t>10</w:t>
      </w:r>
      <w:r w:rsidRPr="00D20BA5">
        <w:rPr>
          <w:rFonts w:ascii="宋体" w:eastAsia="宋体" w:hAnsi="宋体" w:hint="eastAsia"/>
          <w:lang w:eastAsia="zh-CN"/>
        </w:rPr>
        <w:t>万份）的投资人的网下现金认购本基金的申请。</w:t>
      </w:r>
    </w:p>
    <w:p w:rsidR="00F35DD4" w:rsidRPr="00D20BA5" w:rsidRDefault="000D2226">
      <w:pPr>
        <w:spacing w:line="360" w:lineRule="auto"/>
        <w:ind w:firstLine="420"/>
        <w:rPr>
          <w:rFonts w:ascii="宋体" w:eastAsia="宋体" w:hAnsi="宋体"/>
          <w:lang w:eastAsia="zh-CN"/>
        </w:rPr>
      </w:pPr>
      <w:r w:rsidRPr="00D20BA5">
        <w:rPr>
          <w:rFonts w:ascii="宋体" w:eastAsia="宋体" w:hAnsi="宋体" w:hint="eastAsia"/>
          <w:lang w:eastAsia="zh-CN"/>
        </w:rPr>
        <w:t>（三）发售代理机构的代销网点接受投资人（不分机构和个人）单笔认购份额为</w:t>
      </w:r>
      <w:r w:rsidRPr="00D20BA5">
        <w:rPr>
          <w:rFonts w:ascii="宋体" w:eastAsia="宋体" w:hAnsi="宋体" w:hint="eastAsia"/>
          <w:lang w:eastAsia="zh-CN"/>
        </w:rPr>
        <w:t>1,000</w:t>
      </w:r>
      <w:r w:rsidRPr="00D20BA5">
        <w:rPr>
          <w:rFonts w:ascii="宋体" w:eastAsia="宋体" w:hAnsi="宋体" w:hint="eastAsia"/>
          <w:lang w:eastAsia="zh-CN"/>
        </w:rPr>
        <w:t>份或其整数倍的网上现金认购（最高不得超过</w:t>
      </w:r>
      <w:r w:rsidRPr="00D20BA5">
        <w:rPr>
          <w:rFonts w:ascii="宋体" w:eastAsia="宋体" w:hAnsi="宋体" w:hint="eastAsia"/>
          <w:lang w:eastAsia="zh-CN"/>
        </w:rPr>
        <w:t>99,999,000</w:t>
      </w:r>
      <w:r w:rsidRPr="00D20BA5">
        <w:rPr>
          <w:rFonts w:ascii="宋体" w:eastAsia="宋体" w:hAnsi="宋体" w:hint="eastAsia"/>
          <w:lang w:eastAsia="zh-CN"/>
        </w:rPr>
        <w:t>份）、网下现金认购本基金的申请。</w:t>
      </w:r>
    </w:p>
    <w:p w:rsidR="00F35DD4" w:rsidRPr="00D20BA5" w:rsidRDefault="000D2226">
      <w:pPr>
        <w:spacing w:line="360" w:lineRule="auto"/>
        <w:ind w:firstLine="420"/>
        <w:rPr>
          <w:rFonts w:ascii="宋体" w:eastAsia="宋体" w:hAnsi="宋体"/>
          <w:highlight w:val="white"/>
          <w:lang w:eastAsia="zh-CN"/>
        </w:rPr>
      </w:pPr>
      <w:r w:rsidRPr="00D20BA5">
        <w:rPr>
          <w:rFonts w:ascii="宋体" w:eastAsia="宋体" w:hAnsi="宋体" w:hint="eastAsia"/>
          <w:lang w:eastAsia="zh-CN"/>
        </w:rPr>
        <w:t>（四）发售期内投资人可以多次认购本基金</w:t>
      </w:r>
      <w:r w:rsidRPr="00D20BA5">
        <w:rPr>
          <w:rFonts w:ascii="宋体" w:eastAsia="宋体" w:hAnsi="宋体" w:hint="eastAsia"/>
          <w:lang w:eastAsia="zh-CN"/>
        </w:rPr>
        <w:t>。</w:t>
      </w:r>
    </w:p>
    <w:p w:rsidR="00F35DD4" w:rsidRPr="00D20BA5" w:rsidRDefault="00F35DD4">
      <w:pPr>
        <w:snapToGrid w:val="0"/>
        <w:spacing w:line="360" w:lineRule="auto"/>
        <w:rPr>
          <w:rStyle w:val="big1"/>
          <w:rFonts w:ascii="宋体" w:eastAsia="宋体" w:hAnsi="宋体"/>
          <w:b/>
          <w:bCs/>
          <w:sz w:val="21"/>
          <w:szCs w:val="21"/>
          <w:lang w:eastAsia="zh-CN"/>
        </w:rPr>
      </w:pPr>
    </w:p>
    <w:p w:rsidR="00F35DD4" w:rsidRPr="00D20BA5" w:rsidRDefault="000D2226">
      <w:pPr>
        <w:snapToGrid w:val="0"/>
        <w:spacing w:line="360" w:lineRule="auto"/>
        <w:outlineLvl w:val="0"/>
        <w:rPr>
          <w:rStyle w:val="big1"/>
          <w:rFonts w:ascii="宋体" w:eastAsia="宋体" w:hAnsi="宋体"/>
          <w:b/>
          <w:bCs/>
          <w:spacing w:val="0"/>
          <w:sz w:val="21"/>
          <w:szCs w:val="21"/>
          <w:lang w:eastAsia="zh-CN"/>
        </w:rPr>
      </w:pPr>
      <w:r w:rsidRPr="00D20BA5">
        <w:rPr>
          <w:rStyle w:val="big1"/>
          <w:rFonts w:ascii="宋体" w:eastAsia="宋体" w:hAnsi="宋体" w:hint="eastAsia"/>
          <w:b/>
          <w:bCs/>
          <w:spacing w:val="0"/>
          <w:sz w:val="21"/>
          <w:szCs w:val="21"/>
          <w:lang w:eastAsia="zh-CN"/>
        </w:rPr>
        <w:t>三</w:t>
      </w:r>
      <w:r w:rsidRPr="00D20BA5">
        <w:rPr>
          <w:rStyle w:val="big1"/>
          <w:rFonts w:ascii="宋体" w:eastAsia="宋体" w:hAnsi="宋体"/>
          <w:b/>
          <w:bCs/>
          <w:spacing w:val="0"/>
          <w:sz w:val="21"/>
          <w:szCs w:val="21"/>
          <w:lang w:eastAsia="zh-CN"/>
        </w:rPr>
        <w:t>、</w:t>
      </w:r>
      <w:r w:rsidRPr="00D20BA5">
        <w:rPr>
          <w:rStyle w:val="big1"/>
          <w:rFonts w:ascii="宋体" w:eastAsia="宋体" w:hAnsi="宋体" w:hint="eastAsia"/>
          <w:b/>
          <w:bCs/>
          <w:spacing w:val="0"/>
          <w:sz w:val="21"/>
          <w:szCs w:val="21"/>
          <w:lang w:eastAsia="zh-CN"/>
        </w:rPr>
        <w:t>投资者开户</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投资者认购本基金时需具有上海证券交易所</w:t>
      </w:r>
      <w:r w:rsidRPr="00D20BA5">
        <w:rPr>
          <w:rFonts w:ascii="宋体" w:eastAsia="宋体" w:hAnsi="宋体" w:hint="eastAsia"/>
          <w:lang w:eastAsia="zh-CN"/>
        </w:rPr>
        <w:t>A</w:t>
      </w:r>
      <w:r w:rsidRPr="00D20BA5">
        <w:rPr>
          <w:rFonts w:ascii="宋体" w:eastAsia="宋体" w:hAnsi="宋体" w:hint="eastAsia"/>
          <w:lang w:eastAsia="zh-CN"/>
        </w:rPr>
        <w:t>股账户或上海证券交易所证券投资基金账户。</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已有上海证券交易所</w:t>
      </w:r>
      <w:r w:rsidRPr="00D20BA5">
        <w:rPr>
          <w:rFonts w:ascii="宋体" w:eastAsia="宋体" w:hAnsi="宋体" w:hint="eastAsia"/>
          <w:lang w:eastAsia="zh-CN"/>
        </w:rPr>
        <w:t>A</w:t>
      </w:r>
      <w:r w:rsidRPr="00D20BA5">
        <w:rPr>
          <w:rFonts w:ascii="宋体" w:eastAsia="宋体" w:hAnsi="宋体" w:hint="eastAsia"/>
          <w:lang w:eastAsia="zh-CN"/>
        </w:rPr>
        <w:t>股账户或上海证券交易所证券投资基金账户的投资者不必再办理开户手续。</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尚无上海证券交易所</w:t>
      </w:r>
      <w:r w:rsidRPr="00D20BA5">
        <w:rPr>
          <w:rFonts w:ascii="宋体" w:eastAsia="宋体" w:hAnsi="宋体" w:hint="eastAsia"/>
          <w:lang w:eastAsia="zh-CN"/>
        </w:rPr>
        <w:t>A</w:t>
      </w:r>
      <w:r w:rsidRPr="00D20BA5">
        <w:rPr>
          <w:rFonts w:ascii="宋体" w:eastAsia="宋体" w:hAnsi="宋体" w:hint="eastAsia"/>
          <w:lang w:eastAsia="zh-CN"/>
        </w:rPr>
        <w:t>股账户或上海证券交易所证券投资基金账户的投资者，需在认购前持相关身份证明文件到中国证券登记结算有限责任公司上海分公司的开户代理机构办理上海证券交易所</w:t>
      </w:r>
      <w:r w:rsidRPr="00D20BA5">
        <w:rPr>
          <w:rFonts w:ascii="宋体" w:eastAsia="宋体" w:hAnsi="宋体" w:hint="eastAsia"/>
          <w:lang w:eastAsia="zh-CN"/>
        </w:rPr>
        <w:t>A</w:t>
      </w:r>
      <w:r w:rsidRPr="00D20BA5">
        <w:rPr>
          <w:rFonts w:ascii="宋体" w:eastAsia="宋体" w:hAnsi="宋体" w:hint="eastAsia"/>
          <w:lang w:eastAsia="zh-CN"/>
        </w:rPr>
        <w:t>股账户或上海证券交易所证券投资基金账户的开户手续。有关开设上海证券交易所</w:t>
      </w:r>
      <w:r w:rsidRPr="00D20BA5">
        <w:rPr>
          <w:rFonts w:ascii="宋体" w:eastAsia="宋体" w:hAnsi="宋体" w:hint="eastAsia"/>
          <w:lang w:eastAsia="zh-CN"/>
        </w:rPr>
        <w:t>A</w:t>
      </w:r>
      <w:r w:rsidRPr="00D20BA5">
        <w:rPr>
          <w:rFonts w:ascii="宋体" w:eastAsia="宋体" w:hAnsi="宋体" w:hint="eastAsia"/>
          <w:lang w:eastAsia="zh-CN"/>
        </w:rPr>
        <w:t>股账户和上海证券交易所证券投资基金账户的具体程序和办法，请到各开户网点详细咨</w:t>
      </w:r>
      <w:r w:rsidRPr="00D20BA5">
        <w:rPr>
          <w:rFonts w:ascii="宋体" w:eastAsia="宋体" w:hAnsi="宋体" w:hint="eastAsia"/>
          <w:lang w:eastAsia="zh-CN"/>
        </w:rPr>
        <w:t>询有关规定。</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账户使用注意事项：</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1.</w:t>
      </w:r>
      <w:r w:rsidRPr="00D20BA5">
        <w:rPr>
          <w:rFonts w:ascii="宋体" w:eastAsia="宋体" w:hAnsi="宋体" w:hint="eastAsia"/>
          <w:lang w:eastAsia="zh-CN"/>
        </w:rPr>
        <w:t>如投资者需要参与网下现金或网上现金认购，应使用上海证券交易所</w:t>
      </w:r>
      <w:r w:rsidRPr="00D20BA5">
        <w:rPr>
          <w:rFonts w:ascii="宋体" w:eastAsia="宋体" w:hAnsi="宋体" w:hint="eastAsia"/>
          <w:lang w:eastAsia="zh-CN"/>
        </w:rPr>
        <w:t>A</w:t>
      </w:r>
      <w:r w:rsidRPr="00D20BA5">
        <w:rPr>
          <w:rFonts w:ascii="宋体" w:eastAsia="宋体" w:hAnsi="宋体" w:hint="eastAsia"/>
          <w:lang w:eastAsia="zh-CN"/>
        </w:rPr>
        <w:t>股账户或上海证券交易所证券投资基金账户。</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2.</w:t>
      </w:r>
      <w:r w:rsidRPr="00D20BA5">
        <w:rPr>
          <w:rFonts w:ascii="宋体" w:eastAsia="宋体" w:hAnsi="宋体" w:hint="eastAsia"/>
          <w:lang w:eastAsia="zh-CN"/>
        </w:rPr>
        <w:t>已购买过由易方达基金管理有限公司担任注册登记机构的基金的投资者，其拥有的易方达基金管理有限公司开放式基金账户不能用于认购本基金。</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lang w:eastAsia="zh-CN"/>
        </w:rPr>
        <w:t>3</w:t>
      </w:r>
      <w:r w:rsidRPr="00D20BA5">
        <w:rPr>
          <w:rFonts w:ascii="宋体" w:eastAsia="宋体" w:hAnsi="宋体" w:hint="eastAsia"/>
          <w:lang w:eastAsia="zh-CN"/>
        </w:rPr>
        <w:t>.</w:t>
      </w:r>
      <w:r w:rsidRPr="00D20BA5">
        <w:rPr>
          <w:rFonts w:ascii="宋体" w:eastAsia="宋体" w:hAnsi="宋体" w:hint="eastAsia"/>
          <w:lang w:eastAsia="zh-CN"/>
        </w:rPr>
        <w:t>如投资者需新开立上海证券交易所</w:t>
      </w:r>
      <w:r w:rsidRPr="00D20BA5">
        <w:rPr>
          <w:rFonts w:ascii="宋体" w:eastAsia="宋体" w:hAnsi="宋体" w:hint="eastAsia"/>
          <w:lang w:eastAsia="zh-CN"/>
        </w:rPr>
        <w:t>A</w:t>
      </w:r>
      <w:r w:rsidRPr="00D20BA5">
        <w:rPr>
          <w:rFonts w:ascii="宋体" w:eastAsia="宋体" w:hAnsi="宋体" w:hint="eastAsia"/>
          <w:lang w:eastAsia="zh-CN"/>
        </w:rPr>
        <w:t>股账户和上海证券交易所证券投资基金账户，应注意开户当日无法办理指定交易，建议投资者在进行认购前至少</w:t>
      </w:r>
      <w:r w:rsidRPr="00D20BA5">
        <w:rPr>
          <w:rFonts w:ascii="宋体" w:eastAsia="宋体" w:hAnsi="宋体" w:hint="eastAsia"/>
          <w:lang w:eastAsia="zh-CN"/>
        </w:rPr>
        <w:t>2</w:t>
      </w:r>
      <w:r w:rsidRPr="00D20BA5">
        <w:rPr>
          <w:rFonts w:ascii="宋体" w:eastAsia="宋体" w:hAnsi="宋体" w:hint="eastAsia"/>
          <w:lang w:eastAsia="zh-CN"/>
        </w:rPr>
        <w:t>个工作日办理开户手续。</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lang w:eastAsia="zh-CN"/>
        </w:rPr>
        <w:t>4</w:t>
      </w:r>
      <w:r w:rsidRPr="00D20BA5">
        <w:rPr>
          <w:rFonts w:ascii="宋体" w:eastAsia="宋体" w:hAnsi="宋体" w:hint="eastAsia"/>
          <w:lang w:eastAsia="zh-CN"/>
        </w:rPr>
        <w:t>.</w:t>
      </w:r>
      <w:r w:rsidRPr="00D20BA5">
        <w:rPr>
          <w:rFonts w:ascii="宋体" w:eastAsia="宋体" w:hAnsi="宋体" w:hint="eastAsia"/>
          <w:lang w:eastAsia="zh-CN"/>
        </w:rPr>
        <w:t>如投资者已开立上海证券交易所</w:t>
      </w:r>
      <w:r w:rsidRPr="00D20BA5">
        <w:rPr>
          <w:rFonts w:ascii="宋体" w:eastAsia="宋体" w:hAnsi="宋体" w:hint="eastAsia"/>
          <w:lang w:eastAsia="zh-CN"/>
        </w:rPr>
        <w:t>A</w:t>
      </w:r>
      <w:r w:rsidRPr="00D20BA5">
        <w:rPr>
          <w:rFonts w:ascii="宋体" w:eastAsia="宋体" w:hAnsi="宋体" w:hint="eastAsia"/>
          <w:lang w:eastAsia="zh-CN"/>
        </w:rPr>
        <w:t>股账户和上海证券交易所证券投资基金账户，则应注意：</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w:t>
      </w:r>
      <w:r w:rsidRPr="00D20BA5">
        <w:rPr>
          <w:rFonts w:ascii="宋体" w:eastAsia="宋体" w:hAnsi="宋体" w:hint="eastAsia"/>
          <w:lang w:eastAsia="zh-CN"/>
        </w:rPr>
        <w:t>1</w:t>
      </w:r>
      <w:r w:rsidRPr="00D20BA5">
        <w:rPr>
          <w:rFonts w:ascii="宋体" w:eastAsia="宋体" w:hAnsi="宋体" w:hint="eastAsia"/>
          <w:lang w:eastAsia="zh-CN"/>
        </w:rPr>
        <w:t>）如投资者未办理指定交易或指定交易在不办理本基金发售业务的证券公司，需要指定交易或转指定交易在可办理本基金发售业务的证券公司。</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w:t>
      </w:r>
      <w:r w:rsidRPr="00D20BA5">
        <w:rPr>
          <w:rFonts w:ascii="宋体" w:eastAsia="宋体" w:hAnsi="宋体" w:hint="eastAsia"/>
          <w:lang w:eastAsia="zh-CN"/>
        </w:rPr>
        <w:t>2</w:t>
      </w:r>
      <w:r w:rsidRPr="00D20BA5">
        <w:rPr>
          <w:rFonts w:ascii="宋体" w:eastAsia="宋体" w:hAnsi="宋体" w:hint="eastAsia"/>
          <w:lang w:eastAsia="zh-CN"/>
        </w:rPr>
        <w:t>）当日办理指定交易或转指定交易的投资者当日无法进行认购，建议投资者在进行认购前至少</w:t>
      </w:r>
      <w:r w:rsidRPr="00D20BA5">
        <w:rPr>
          <w:rFonts w:ascii="宋体" w:eastAsia="宋体" w:hAnsi="宋体" w:hint="eastAsia"/>
          <w:lang w:eastAsia="zh-CN"/>
        </w:rPr>
        <w:t>1</w:t>
      </w:r>
      <w:r w:rsidRPr="00D20BA5">
        <w:rPr>
          <w:rFonts w:ascii="宋体" w:eastAsia="宋体" w:hAnsi="宋体" w:hint="eastAsia"/>
          <w:lang w:eastAsia="zh-CN"/>
        </w:rPr>
        <w:t>个工作日办理指定交易或转指定交易手续。</w:t>
      </w:r>
    </w:p>
    <w:p w:rsidR="00F35DD4" w:rsidRPr="00D20BA5" w:rsidRDefault="00F35DD4">
      <w:pPr>
        <w:snapToGrid w:val="0"/>
        <w:spacing w:line="360" w:lineRule="auto"/>
        <w:rPr>
          <w:rStyle w:val="big1"/>
          <w:rFonts w:ascii="宋体" w:eastAsia="宋体" w:hAnsi="宋体"/>
          <w:b/>
          <w:bCs/>
          <w:sz w:val="21"/>
          <w:szCs w:val="21"/>
          <w:lang w:eastAsia="zh-CN"/>
        </w:rPr>
      </w:pPr>
    </w:p>
    <w:p w:rsidR="00F35DD4" w:rsidRPr="00D20BA5" w:rsidRDefault="000D2226">
      <w:pPr>
        <w:snapToGrid w:val="0"/>
        <w:spacing w:line="360" w:lineRule="auto"/>
        <w:outlineLvl w:val="0"/>
        <w:rPr>
          <w:rStyle w:val="big1"/>
          <w:rFonts w:ascii="宋体" w:eastAsia="宋体" w:hAnsi="宋体"/>
          <w:b/>
          <w:bCs/>
          <w:spacing w:val="0"/>
          <w:sz w:val="21"/>
          <w:szCs w:val="21"/>
          <w:lang w:eastAsia="zh-CN"/>
        </w:rPr>
      </w:pPr>
      <w:r w:rsidRPr="00D20BA5">
        <w:rPr>
          <w:rStyle w:val="big1"/>
          <w:rFonts w:ascii="宋体" w:eastAsia="宋体" w:hAnsi="宋体" w:hint="eastAsia"/>
          <w:b/>
          <w:bCs/>
          <w:spacing w:val="0"/>
          <w:sz w:val="21"/>
          <w:szCs w:val="21"/>
          <w:lang w:eastAsia="zh-CN"/>
        </w:rPr>
        <w:t>四</w:t>
      </w:r>
      <w:r w:rsidRPr="00D20BA5">
        <w:rPr>
          <w:rStyle w:val="big1"/>
          <w:rFonts w:ascii="宋体" w:eastAsia="宋体" w:hAnsi="宋体"/>
          <w:b/>
          <w:bCs/>
          <w:spacing w:val="0"/>
          <w:sz w:val="21"/>
          <w:szCs w:val="21"/>
          <w:lang w:eastAsia="zh-CN"/>
        </w:rPr>
        <w:t>、</w:t>
      </w:r>
      <w:r w:rsidRPr="00D20BA5">
        <w:rPr>
          <w:rStyle w:val="big1"/>
          <w:rFonts w:ascii="宋体" w:eastAsia="宋体" w:hAnsi="宋体" w:hint="eastAsia"/>
          <w:b/>
          <w:bCs/>
          <w:spacing w:val="0"/>
          <w:sz w:val="21"/>
          <w:szCs w:val="21"/>
          <w:lang w:eastAsia="zh-CN"/>
        </w:rPr>
        <w:t>本基金的</w:t>
      </w:r>
      <w:r w:rsidRPr="00D20BA5">
        <w:rPr>
          <w:rStyle w:val="big1"/>
          <w:rFonts w:ascii="宋体" w:eastAsia="宋体" w:hAnsi="宋体"/>
          <w:b/>
          <w:bCs/>
          <w:spacing w:val="0"/>
          <w:sz w:val="21"/>
          <w:szCs w:val="21"/>
          <w:lang w:eastAsia="zh-CN"/>
        </w:rPr>
        <w:t>认</w:t>
      </w:r>
      <w:r w:rsidRPr="00D20BA5">
        <w:rPr>
          <w:rStyle w:val="big1"/>
          <w:rFonts w:ascii="宋体" w:eastAsia="宋体" w:hAnsi="宋体" w:hint="eastAsia"/>
          <w:b/>
          <w:bCs/>
          <w:spacing w:val="0"/>
          <w:sz w:val="21"/>
          <w:szCs w:val="21"/>
          <w:lang w:eastAsia="zh-CN"/>
        </w:rPr>
        <w:t>购程序</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（一）网上现金认购的程序</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1.</w:t>
      </w:r>
      <w:r w:rsidRPr="00D20BA5">
        <w:rPr>
          <w:rFonts w:ascii="宋体" w:eastAsia="宋体" w:hAnsi="宋体" w:hint="eastAsia"/>
          <w:lang w:eastAsia="zh-CN"/>
        </w:rPr>
        <w:t>业务办理时间：</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基金发售日的上午</w:t>
      </w:r>
      <w:r w:rsidRPr="00D20BA5">
        <w:rPr>
          <w:rFonts w:ascii="宋体" w:eastAsia="宋体" w:hAnsi="宋体" w:hint="eastAsia"/>
          <w:lang w:eastAsia="zh-CN"/>
        </w:rPr>
        <w:t>9:30</w:t>
      </w:r>
      <w:r w:rsidRPr="00D20BA5">
        <w:rPr>
          <w:rFonts w:ascii="宋体" w:eastAsia="宋体" w:hAnsi="宋体" w:hint="eastAsia"/>
          <w:lang w:eastAsia="zh-CN"/>
        </w:rPr>
        <w:t>—</w:t>
      </w:r>
      <w:r w:rsidRPr="00D20BA5">
        <w:rPr>
          <w:rFonts w:ascii="宋体" w:eastAsia="宋体" w:hAnsi="宋体" w:hint="eastAsia"/>
          <w:lang w:eastAsia="zh-CN"/>
        </w:rPr>
        <w:t>11:30</w:t>
      </w:r>
      <w:r w:rsidRPr="00D20BA5">
        <w:rPr>
          <w:rFonts w:ascii="宋体" w:eastAsia="宋体" w:hAnsi="宋体" w:hint="eastAsia"/>
          <w:lang w:eastAsia="zh-CN"/>
        </w:rPr>
        <w:t>和下午</w:t>
      </w:r>
      <w:r w:rsidRPr="00D20BA5">
        <w:rPr>
          <w:rFonts w:ascii="宋体" w:eastAsia="宋体" w:hAnsi="宋体" w:hint="eastAsia"/>
          <w:lang w:eastAsia="zh-CN"/>
        </w:rPr>
        <w:t>1:00</w:t>
      </w:r>
      <w:r w:rsidRPr="00D20BA5">
        <w:rPr>
          <w:rFonts w:ascii="宋体" w:eastAsia="宋体" w:hAnsi="宋体" w:hint="eastAsia"/>
          <w:lang w:eastAsia="zh-CN"/>
        </w:rPr>
        <w:t>—</w:t>
      </w:r>
      <w:r w:rsidRPr="00D20BA5">
        <w:rPr>
          <w:rFonts w:ascii="宋体" w:eastAsia="宋体" w:hAnsi="宋体" w:hint="eastAsia"/>
          <w:lang w:eastAsia="zh-CN"/>
        </w:rPr>
        <w:t>3:00</w:t>
      </w:r>
      <w:r w:rsidRPr="00D20BA5">
        <w:rPr>
          <w:rFonts w:ascii="宋体" w:eastAsia="宋体" w:hAnsi="宋体" w:hint="eastAsia"/>
          <w:lang w:eastAsia="zh-CN"/>
        </w:rPr>
        <w:t>（周六、周日及法定节假日不受理）。如上</w:t>
      </w:r>
      <w:r w:rsidRPr="00D20BA5">
        <w:rPr>
          <w:rFonts w:ascii="宋体" w:eastAsia="宋体" w:hAnsi="宋体" w:hint="eastAsia"/>
          <w:lang w:eastAsia="zh-CN"/>
        </w:rPr>
        <w:t>海证券交易所对网上现金认购时间作出调整，本公司将作出相应调整并及时公告。</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2.</w:t>
      </w:r>
      <w:r w:rsidRPr="00D20BA5">
        <w:rPr>
          <w:rFonts w:ascii="宋体" w:eastAsia="宋体" w:hAnsi="宋体" w:hint="eastAsia"/>
          <w:lang w:eastAsia="zh-CN"/>
        </w:rPr>
        <w:t>认购手续：</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w:t>
      </w:r>
      <w:r w:rsidRPr="00D20BA5">
        <w:rPr>
          <w:rFonts w:ascii="宋体" w:eastAsia="宋体" w:hAnsi="宋体" w:hint="eastAsia"/>
          <w:lang w:eastAsia="zh-CN"/>
        </w:rPr>
        <w:t>1</w:t>
      </w:r>
      <w:r w:rsidRPr="00D20BA5">
        <w:rPr>
          <w:rFonts w:ascii="宋体" w:eastAsia="宋体" w:hAnsi="宋体" w:hint="eastAsia"/>
          <w:lang w:eastAsia="zh-CN"/>
        </w:rPr>
        <w:t>）开立上海证券交易所</w:t>
      </w:r>
      <w:r w:rsidRPr="00D20BA5">
        <w:rPr>
          <w:rFonts w:ascii="宋体" w:eastAsia="宋体" w:hAnsi="宋体" w:hint="eastAsia"/>
          <w:lang w:eastAsia="zh-CN"/>
        </w:rPr>
        <w:t>A</w:t>
      </w:r>
      <w:r w:rsidRPr="00D20BA5">
        <w:rPr>
          <w:rFonts w:ascii="宋体" w:eastAsia="宋体" w:hAnsi="宋体" w:hint="eastAsia"/>
          <w:lang w:eastAsia="zh-CN"/>
        </w:rPr>
        <w:t>股账户或上海证券交易所证券投资基金账户，办理指定交易在发售代理机构。利用上海证券交易所网上系统以现金进行认购。</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w:t>
      </w:r>
      <w:r w:rsidRPr="00D20BA5">
        <w:rPr>
          <w:rFonts w:ascii="宋体" w:eastAsia="宋体" w:hAnsi="宋体" w:hint="eastAsia"/>
          <w:lang w:eastAsia="zh-CN"/>
        </w:rPr>
        <w:t>2</w:t>
      </w:r>
      <w:r w:rsidRPr="00D20BA5">
        <w:rPr>
          <w:rFonts w:ascii="宋体" w:eastAsia="宋体" w:hAnsi="宋体" w:hint="eastAsia"/>
          <w:lang w:eastAsia="zh-CN"/>
        </w:rPr>
        <w:t>）在认购前向资金账户中存入足够的认购资金。</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w:t>
      </w:r>
      <w:r w:rsidRPr="00D20BA5">
        <w:rPr>
          <w:rFonts w:ascii="宋体" w:eastAsia="宋体" w:hAnsi="宋体" w:hint="eastAsia"/>
          <w:lang w:eastAsia="zh-CN"/>
        </w:rPr>
        <w:t>3</w:t>
      </w:r>
      <w:r w:rsidRPr="00D20BA5">
        <w:rPr>
          <w:rFonts w:ascii="宋体" w:eastAsia="宋体" w:hAnsi="宋体" w:hint="eastAsia"/>
          <w:lang w:eastAsia="zh-CN"/>
        </w:rPr>
        <w:t>）投资人可通过填写认购委托单、电话委托、磁卡委托、网上委托等方式申报认购委托，可多次申报，申报一经确认，认购资金即被冻结。</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具体时间和认购手续以上海证券交易所和发售代理机构的相关规则为准。</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（二）网下现金认购的程序</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1.</w:t>
      </w:r>
      <w:r w:rsidRPr="00D20BA5">
        <w:rPr>
          <w:rFonts w:ascii="宋体" w:eastAsia="宋体" w:hAnsi="宋体" w:hint="eastAsia"/>
          <w:lang w:eastAsia="zh-CN"/>
        </w:rPr>
        <w:t>直销中心</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w:t>
      </w:r>
      <w:r w:rsidRPr="00D20BA5">
        <w:rPr>
          <w:rFonts w:ascii="宋体" w:eastAsia="宋体" w:hAnsi="宋体" w:hint="eastAsia"/>
          <w:lang w:eastAsia="zh-CN"/>
        </w:rPr>
        <w:t>1</w:t>
      </w:r>
      <w:r w:rsidRPr="00D20BA5">
        <w:rPr>
          <w:rFonts w:ascii="宋体" w:eastAsia="宋体" w:hAnsi="宋体" w:hint="eastAsia"/>
          <w:lang w:eastAsia="zh-CN"/>
        </w:rPr>
        <w:t>）本公司直销中心接受认购份额在</w:t>
      </w:r>
      <w:r w:rsidRPr="00D20BA5">
        <w:rPr>
          <w:rFonts w:ascii="宋体" w:eastAsia="宋体" w:hAnsi="宋体" w:hint="eastAsia"/>
          <w:lang w:eastAsia="zh-CN"/>
        </w:rPr>
        <w:t>10</w:t>
      </w:r>
      <w:r w:rsidRPr="00D20BA5">
        <w:rPr>
          <w:rFonts w:ascii="宋体" w:eastAsia="宋体" w:hAnsi="宋体" w:hint="eastAsia"/>
          <w:lang w:eastAsia="zh-CN"/>
        </w:rPr>
        <w:t>万份（含</w:t>
      </w:r>
      <w:r w:rsidRPr="00D20BA5">
        <w:rPr>
          <w:rFonts w:ascii="宋体" w:eastAsia="宋体" w:hAnsi="宋体" w:hint="eastAsia"/>
          <w:lang w:eastAsia="zh-CN"/>
        </w:rPr>
        <w:t>10</w:t>
      </w:r>
      <w:r w:rsidRPr="00D20BA5">
        <w:rPr>
          <w:rFonts w:ascii="宋体" w:eastAsia="宋体" w:hAnsi="宋体" w:hint="eastAsia"/>
          <w:lang w:eastAsia="zh-CN"/>
        </w:rPr>
        <w:t>万份）以上的个人、机构投资人的认购。</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w:t>
      </w:r>
      <w:r w:rsidRPr="00D20BA5">
        <w:rPr>
          <w:rFonts w:ascii="宋体" w:eastAsia="宋体" w:hAnsi="宋体" w:hint="eastAsia"/>
          <w:lang w:eastAsia="zh-CN"/>
        </w:rPr>
        <w:t>2</w:t>
      </w:r>
      <w:r w:rsidRPr="00D20BA5">
        <w:rPr>
          <w:rFonts w:ascii="宋体" w:eastAsia="宋体" w:hAnsi="宋体" w:hint="eastAsia"/>
          <w:lang w:eastAsia="zh-CN"/>
        </w:rPr>
        <w:t>）业务办理时间：基金发售日的</w:t>
      </w:r>
      <w:r w:rsidRPr="00D20BA5">
        <w:rPr>
          <w:rFonts w:ascii="宋体" w:eastAsia="宋体" w:hAnsi="宋体" w:hint="eastAsia"/>
          <w:lang w:eastAsia="zh-CN"/>
        </w:rPr>
        <w:t>9:00</w:t>
      </w:r>
      <w:r w:rsidRPr="00D20BA5">
        <w:rPr>
          <w:rFonts w:ascii="宋体" w:eastAsia="宋体" w:hAnsi="宋体" w:hint="eastAsia"/>
          <w:lang w:eastAsia="zh-CN"/>
        </w:rPr>
        <w:t>—</w:t>
      </w:r>
      <w:r w:rsidRPr="00D20BA5">
        <w:rPr>
          <w:rFonts w:ascii="宋体" w:eastAsia="宋体" w:hAnsi="宋体" w:hint="eastAsia"/>
          <w:lang w:eastAsia="zh-CN"/>
        </w:rPr>
        <w:t>16:00</w:t>
      </w:r>
      <w:r w:rsidRPr="00D20BA5">
        <w:rPr>
          <w:rFonts w:ascii="宋体" w:eastAsia="宋体" w:hAnsi="宋体" w:hint="eastAsia"/>
          <w:lang w:eastAsia="zh-CN"/>
        </w:rPr>
        <w:t>（周六、周日及法定节假日不受理）。</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w:t>
      </w:r>
      <w:r w:rsidRPr="00D20BA5">
        <w:rPr>
          <w:rFonts w:ascii="宋体" w:eastAsia="宋体" w:hAnsi="宋体" w:hint="eastAsia"/>
          <w:lang w:eastAsia="zh-CN"/>
        </w:rPr>
        <w:t>3</w:t>
      </w:r>
      <w:r w:rsidRPr="00D20BA5">
        <w:rPr>
          <w:rFonts w:ascii="宋体" w:eastAsia="宋体" w:hAnsi="宋体" w:hint="eastAsia"/>
          <w:lang w:eastAsia="zh-CN"/>
        </w:rPr>
        <w:t>）投资者在本公司直销中心办理基金认购手续时需提供的资料，参见本公司网站上公布的相关业务办理指南。</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w:t>
      </w:r>
      <w:r w:rsidRPr="00D20BA5">
        <w:rPr>
          <w:rFonts w:ascii="宋体" w:eastAsia="宋体" w:hAnsi="宋体" w:hint="eastAsia"/>
          <w:lang w:eastAsia="zh-CN"/>
        </w:rPr>
        <w:t>4</w:t>
      </w:r>
      <w:r w:rsidRPr="00D20BA5">
        <w:rPr>
          <w:rFonts w:ascii="宋体" w:eastAsia="宋体" w:hAnsi="宋体" w:hint="eastAsia"/>
          <w:lang w:eastAsia="zh-CN"/>
        </w:rPr>
        <w:t>）投资者应在提出认购申请当日下午</w:t>
      </w:r>
      <w:r w:rsidRPr="00D20BA5">
        <w:rPr>
          <w:rFonts w:ascii="宋体" w:eastAsia="宋体" w:hAnsi="宋体" w:hint="eastAsia"/>
          <w:lang w:eastAsia="zh-CN"/>
        </w:rPr>
        <w:t>17:00</w:t>
      </w:r>
      <w:r w:rsidRPr="00D20BA5">
        <w:rPr>
          <w:rFonts w:ascii="宋体" w:eastAsia="宋体" w:hAnsi="宋体" w:hint="eastAsia"/>
          <w:lang w:eastAsia="zh-CN"/>
        </w:rPr>
        <w:t>之前，将足额认购资金（含认购费用）汇入本公司在工商银行、中国银行等开立的直销专户：</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a.</w:t>
      </w:r>
      <w:r w:rsidRPr="00D20BA5">
        <w:rPr>
          <w:rFonts w:ascii="宋体" w:eastAsia="宋体" w:hAnsi="宋体" w:hint="eastAsia"/>
          <w:lang w:eastAsia="zh-CN"/>
        </w:rPr>
        <w:t>户名：易方达基金管理有限公司直销专户</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开户银行：</w:t>
      </w:r>
      <w:r w:rsidR="00327755" w:rsidRPr="00327755">
        <w:rPr>
          <w:rFonts w:ascii="宋体" w:eastAsia="宋体" w:hAnsi="宋体" w:hint="eastAsia"/>
          <w:lang w:eastAsia="zh-CN"/>
        </w:rPr>
        <w:t>中国工商银行股份有限公司广州国际金融城支行</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账号：</w:t>
      </w:r>
      <w:r w:rsidRPr="00D20BA5">
        <w:rPr>
          <w:rFonts w:ascii="宋体" w:eastAsia="宋体" w:hAnsi="宋体" w:hint="eastAsia"/>
          <w:lang w:eastAsia="zh-CN"/>
        </w:rPr>
        <w:t>3602031419200088891</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b.</w:t>
      </w:r>
      <w:r w:rsidRPr="00D20BA5">
        <w:rPr>
          <w:rFonts w:ascii="宋体" w:eastAsia="宋体" w:hAnsi="宋体" w:hint="eastAsia"/>
          <w:lang w:eastAsia="zh-CN"/>
        </w:rPr>
        <w:t>户名：易方达基金管理有限公司直销专户</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开户银行：中国银行广东省分行</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账号：</w:t>
      </w:r>
      <w:r w:rsidRPr="00D20BA5">
        <w:rPr>
          <w:rFonts w:ascii="宋体" w:eastAsia="宋体" w:hAnsi="宋体" w:hint="eastAsia"/>
          <w:lang w:eastAsia="zh-CN"/>
        </w:rPr>
        <w:t>665257735480</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c.</w:t>
      </w:r>
      <w:r w:rsidRPr="00D20BA5">
        <w:rPr>
          <w:rFonts w:ascii="宋体" w:eastAsia="宋体" w:hAnsi="宋体" w:hint="eastAsia"/>
          <w:lang w:eastAsia="zh-CN"/>
        </w:rPr>
        <w:t>其他直销专户信息，请见本公司网站。</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投资者若未按上述办法划付认购资金，造成认购无效的，易方达基金管理有限公司及直销专户的开户银行不承担任何责任。</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w:t>
      </w:r>
      <w:r w:rsidRPr="00D20BA5">
        <w:rPr>
          <w:rFonts w:ascii="宋体" w:eastAsia="宋体" w:hAnsi="宋体" w:hint="eastAsia"/>
          <w:lang w:eastAsia="zh-CN"/>
        </w:rPr>
        <w:t>5</w:t>
      </w:r>
      <w:r w:rsidRPr="00D20BA5">
        <w:rPr>
          <w:rFonts w:ascii="宋体" w:eastAsia="宋体" w:hAnsi="宋体" w:hint="eastAsia"/>
          <w:lang w:eastAsia="zh-CN"/>
        </w:rPr>
        <w:t>）注意事项：</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1</w:t>
      </w:r>
      <w:r w:rsidRPr="00D20BA5">
        <w:rPr>
          <w:rFonts w:ascii="宋体" w:eastAsia="宋体" w:hAnsi="宋体" w:hint="eastAsia"/>
          <w:lang w:eastAsia="zh-CN"/>
        </w:rPr>
        <w:t>）若投资人的认购资金在认购申请当日</w:t>
      </w:r>
      <w:r w:rsidRPr="00D20BA5">
        <w:rPr>
          <w:rFonts w:ascii="宋体" w:eastAsia="宋体" w:hAnsi="宋体" w:hint="eastAsia"/>
          <w:lang w:eastAsia="zh-CN"/>
        </w:rPr>
        <w:t>17:00</w:t>
      </w:r>
      <w:r w:rsidRPr="00D20BA5">
        <w:rPr>
          <w:rFonts w:ascii="宋体" w:eastAsia="宋体" w:hAnsi="宋体" w:hint="eastAsia"/>
          <w:lang w:eastAsia="zh-CN"/>
        </w:rPr>
        <w:t>之前未到本公司指定的直销资金专户，则当日提交的申请顺延受理。申请受理日期（即有效申请日）以资金到账日为准。在本基金发行截止日的</w:t>
      </w:r>
      <w:r w:rsidRPr="00D20BA5">
        <w:rPr>
          <w:rFonts w:ascii="宋体" w:eastAsia="宋体" w:hAnsi="宋体" w:hint="eastAsia"/>
          <w:lang w:eastAsia="zh-CN"/>
        </w:rPr>
        <w:t xml:space="preserve"> 17:00 </w:t>
      </w:r>
      <w:r w:rsidRPr="00D20BA5">
        <w:rPr>
          <w:rFonts w:ascii="宋体" w:eastAsia="宋体" w:hAnsi="宋体" w:hint="eastAsia"/>
          <w:lang w:eastAsia="zh-CN"/>
        </w:rPr>
        <w:t>之前，若投资者的认购资金未到达本公司指定账户，则投资者提交的认购申请将可被认定为无效认购。</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2</w:t>
      </w:r>
      <w:r w:rsidRPr="00D20BA5">
        <w:rPr>
          <w:rFonts w:ascii="宋体" w:eastAsia="宋体" w:hAnsi="宋体" w:hint="eastAsia"/>
          <w:lang w:eastAsia="zh-CN"/>
        </w:rPr>
        <w:t>）投资人汇款时，应提示银行柜台人员务必准确完整地传递汇款信息，包括汇款人和用途栏内容。</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2.</w:t>
      </w:r>
      <w:r w:rsidRPr="00D20BA5">
        <w:rPr>
          <w:rFonts w:ascii="宋体" w:eastAsia="宋体" w:hAnsi="宋体" w:hint="eastAsia"/>
          <w:lang w:eastAsia="zh-CN"/>
        </w:rPr>
        <w:t>发售代理机构</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w:t>
      </w:r>
      <w:r w:rsidRPr="00D20BA5">
        <w:rPr>
          <w:rFonts w:ascii="宋体" w:eastAsia="宋体" w:hAnsi="宋体" w:hint="eastAsia"/>
          <w:lang w:eastAsia="zh-CN"/>
        </w:rPr>
        <w:t>1</w:t>
      </w:r>
      <w:r w:rsidRPr="00D20BA5">
        <w:rPr>
          <w:rFonts w:ascii="宋体" w:eastAsia="宋体" w:hAnsi="宋体" w:hint="eastAsia"/>
          <w:lang w:eastAsia="zh-CN"/>
        </w:rPr>
        <w:t>）业务办理时间：</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基金发售日上午</w:t>
      </w:r>
      <w:r w:rsidRPr="00D20BA5">
        <w:rPr>
          <w:rFonts w:ascii="宋体" w:eastAsia="宋体" w:hAnsi="宋体" w:hint="eastAsia"/>
          <w:lang w:eastAsia="zh-CN"/>
        </w:rPr>
        <w:t>9:30</w:t>
      </w:r>
      <w:r w:rsidRPr="00D20BA5">
        <w:rPr>
          <w:rFonts w:ascii="宋体" w:eastAsia="宋体" w:hAnsi="宋体" w:hint="eastAsia"/>
          <w:lang w:eastAsia="zh-CN"/>
        </w:rPr>
        <w:t>—</w:t>
      </w:r>
      <w:r w:rsidRPr="00D20BA5">
        <w:rPr>
          <w:rFonts w:ascii="宋体" w:eastAsia="宋体" w:hAnsi="宋体" w:hint="eastAsia"/>
          <w:lang w:eastAsia="zh-CN"/>
        </w:rPr>
        <w:t>11:30</w:t>
      </w:r>
      <w:r w:rsidRPr="00D20BA5">
        <w:rPr>
          <w:rFonts w:ascii="宋体" w:eastAsia="宋体" w:hAnsi="宋体" w:hint="eastAsia"/>
          <w:lang w:eastAsia="zh-CN"/>
        </w:rPr>
        <w:t>和下午</w:t>
      </w:r>
      <w:r w:rsidRPr="00D20BA5">
        <w:rPr>
          <w:rFonts w:ascii="宋体" w:eastAsia="宋体" w:hAnsi="宋体" w:hint="eastAsia"/>
          <w:lang w:eastAsia="zh-CN"/>
        </w:rPr>
        <w:t>1:00</w:t>
      </w:r>
      <w:r w:rsidRPr="00D20BA5">
        <w:rPr>
          <w:rFonts w:ascii="宋体" w:eastAsia="宋体" w:hAnsi="宋体" w:hint="eastAsia"/>
          <w:lang w:eastAsia="zh-CN"/>
        </w:rPr>
        <w:t>—</w:t>
      </w:r>
      <w:r w:rsidRPr="00D20BA5">
        <w:rPr>
          <w:rFonts w:ascii="宋体" w:eastAsia="宋体" w:hAnsi="宋体" w:hint="eastAsia"/>
          <w:lang w:eastAsia="zh-CN"/>
        </w:rPr>
        <w:t>3:00</w:t>
      </w:r>
      <w:r w:rsidRPr="00D20BA5">
        <w:rPr>
          <w:rFonts w:ascii="宋体" w:eastAsia="宋体" w:hAnsi="宋体" w:hint="eastAsia"/>
          <w:lang w:eastAsia="zh-CN"/>
        </w:rPr>
        <w:t>（周六、周日及法定节假日不受理）。</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w:t>
      </w:r>
      <w:r w:rsidRPr="00D20BA5">
        <w:rPr>
          <w:rFonts w:ascii="宋体" w:eastAsia="宋体" w:hAnsi="宋体" w:hint="eastAsia"/>
          <w:lang w:eastAsia="zh-CN"/>
        </w:rPr>
        <w:t>2</w:t>
      </w:r>
      <w:r w:rsidRPr="00D20BA5">
        <w:rPr>
          <w:rFonts w:ascii="宋体" w:eastAsia="宋体" w:hAnsi="宋体" w:hint="eastAsia"/>
          <w:lang w:eastAsia="zh-CN"/>
        </w:rPr>
        <w:t>）认购手续：</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1</w:t>
      </w:r>
      <w:r w:rsidRPr="00D20BA5">
        <w:rPr>
          <w:rFonts w:ascii="宋体" w:eastAsia="宋体" w:hAnsi="宋体" w:hint="eastAsia"/>
          <w:lang w:eastAsia="zh-CN"/>
        </w:rPr>
        <w:t>）开立上海证券交易所</w:t>
      </w:r>
      <w:r w:rsidRPr="00D20BA5">
        <w:rPr>
          <w:rFonts w:ascii="宋体" w:eastAsia="宋体" w:hAnsi="宋体" w:hint="eastAsia"/>
          <w:lang w:eastAsia="zh-CN"/>
        </w:rPr>
        <w:t>A</w:t>
      </w:r>
      <w:r w:rsidRPr="00D20BA5">
        <w:rPr>
          <w:rFonts w:ascii="宋体" w:eastAsia="宋体" w:hAnsi="宋体" w:hint="eastAsia"/>
          <w:lang w:eastAsia="zh-CN"/>
        </w:rPr>
        <w:t>股账户或上海证券交易所证券投资基金账户，办理指定交易或转指定交易。</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2</w:t>
      </w:r>
      <w:r w:rsidRPr="00D20BA5">
        <w:rPr>
          <w:rFonts w:ascii="宋体" w:eastAsia="宋体" w:hAnsi="宋体" w:hint="eastAsia"/>
          <w:lang w:eastAsia="zh-CN"/>
        </w:rPr>
        <w:t>）在认购前向资金账户中存入足够的认购资金。</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3</w:t>
      </w:r>
      <w:r w:rsidRPr="00D20BA5">
        <w:rPr>
          <w:rFonts w:ascii="宋体" w:eastAsia="宋体" w:hAnsi="宋体" w:hint="eastAsia"/>
          <w:lang w:eastAsia="zh-CN"/>
        </w:rPr>
        <w:t>）投资人填写认购委托单，同时填写委托该</w:t>
      </w:r>
      <w:r w:rsidRPr="00D20BA5">
        <w:rPr>
          <w:rFonts w:ascii="宋体" w:eastAsia="宋体" w:hAnsi="宋体" w:hint="eastAsia"/>
          <w:lang w:eastAsia="zh-CN"/>
        </w:rPr>
        <w:t>发售代理机构代为办理网上现金认购的委托申请书。申报一经确认，认购资金即被冻结。</w:t>
      </w:r>
    </w:p>
    <w:p w:rsidR="00F35DD4" w:rsidRPr="00D20BA5" w:rsidRDefault="000D2226">
      <w:pPr>
        <w:snapToGrid w:val="0"/>
        <w:spacing w:line="360" w:lineRule="auto"/>
        <w:ind w:firstLine="420"/>
        <w:rPr>
          <w:rFonts w:ascii="宋体" w:eastAsia="宋体" w:hAnsi="宋体"/>
          <w:lang w:eastAsia="zh-CN"/>
        </w:rPr>
      </w:pPr>
      <w:r w:rsidRPr="00D20BA5">
        <w:rPr>
          <w:rFonts w:ascii="宋体" w:eastAsia="宋体" w:hAnsi="宋体" w:hint="eastAsia"/>
          <w:lang w:eastAsia="zh-CN"/>
        </w:rPr>
        <w:t>具体时间和认购手续以基金管理人或各发售代理机构的规定为准。</w:t>
      </w:r>
    </w:p>
    <w:p w:rsidR="00F35DD4" w:rsidRPr="00D20BA5" w:rsidRDefault="00F35DD4">
      <w:pPr>
        <w:snapToGrid w:val="0"/>
        <w:spacing w:line="360" w:lineRule="auto"/>
        <w:ind w:firstLine="480"/>
        <w:rPr>
          <w:rStyle w:val="big1"/>
          <w:rFonts w:ascii="宋体" w:eastAsia="宋体" w:hAnsi="宋体"/>
          <w:b/>
          <w:bCs/>
          <w:sz w:val="21"/>
          <w:szCs w:val="21"/>
          <w:lang w:eastAsia="zh-CN"/>
        </w:rPr>
      </w:pPr>
    </w:p>
    <w:p w:rsidR="00F35DD4" w:rsidRPr="00D20BA5" w:rsidRDefault="000D2226">
      <w:pPr>
        <w:snapToGrid w:val="0"/>
        <w:spacing w:line="360" w:lineRule="auto"/>
        <w:outlineLvl w:val="0"/>
        <w:rPr>
          <w:rStyle w:val="big1"/>
          <w:rFonts w:ascii="宋体" w:eastAsia="宋体" w:hAnsi="宋体"/>
          <w:b/>
          <w:bCs/>
          <w:spacing w:val="0"/>
          <w:sz w:val="21"/>
          <w:szCs w:val="21"/>
          <w:lang w:eastAsia="zh-CN"/>
        </w:rPr>
      </w:pPr>
      <w:r w:rsidRPr="00D20BA5">
        <w:rPr>
          <w:rStyle w:val="big1"/>
          <w:rFonts w:ascii="宋体" w:eastAsia="宋体" w:hAnsi="宋体" w:hint="eastAsia"/>
          <w:b/>
          <w:bCs/>
          <w:spacing w:val="0"/>
          <w:sz w:val="21"/>
          <w:szCs w:val="21"/>
          <w:lang w:eastAsia="zh-CN"/>
        </w:rPr>
        <w:t>五</w:t>
      </w:r>
      <w:r w:rsidRPr="00D20BA5">
        <w:rPr>
          <w:rStyle w:val="big1"/>
          <w:rFonts w:ascii="宋体" w:eastAsia="宋体" w:hAnsi="宋体"/>
          <w:b/>
          <w:bCs/>
          <w:spacing w:val="0"/>
          <w:sz w:val="21"/>
          <w:szCs w:val="21"/>
          <w:lang w:eastAsia="zh-CN"/>
        </w:rPr>
        <w:t>、</w:t>
      </w:r>
      <w:r w:rsidRPr="00D20BA5">
        <w:rPr>
          <w:rStyle w:val="big1"/>
          <w:rFonts w:ascii="宋体" w:eastAsia="宋体" w:hAnsi="宋体" w:hint="eastAsia"/>
          <w:b/>
          <w:bCs/>
          <w:spacing w:val="0"/>
          <w:sz w:val="21"/>
          <w:szCs w:val="21"/>
          <w:lang w:eastAsia="zh-CN"/>
        </w:rPr>
        <w:t>过户登记与退款</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hint="eastAsia"/>
          <w:sz w:val="21"/>
          <w:szCs w:val="21"/>
          <w:lang w:eastAsia="zh-CN"/>
        </w:rPr>
        <w:t>本基金权益由登记结算机构在发售结束后完成过户登记。</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hint="eastAsia"/>
          <w:sz w:val="21"/>
          <w:szCs w:val="21"/>
          <w:lang w:eastAsia="zh-CN"/>
        </w:rPr>
        <w:t>通过基金管理人进行的网下现金认购，在发售期内被确认无效的认购资金或认购费用，将于认购申请被确认无效之日起三个工作日内向投资者的结算账户划出，在发售结束后被确认无效的认购资金或认购费用，将于验资完成日起三个工作日内向投资者的结算账户划出。</w:t>
      </w:r>
    </w:p>
    <w:p w:rsidR="00F35DD4" w:rsidRPr="00D20BA5" w:rsidRDefault="00F35DD4">
      <w:pPr>
        <w:snapToGrid w:val="0"/>
        <w:spacing w:line="360" w:lineRule="auto"/>
        <w:ind w:firstLine="420"/>
        <w:rPr>
          <w:rStyle w:val="big1"/>
          <w:rFonts w:ascii="宋体" w:eastAsia="宋体" w:hAnsi="宋体"/>
          <w:sz w:val="21"/>
          <w:szCs w:val="21"/>
          <w:lang w:eastAsia="zh-CN"/>
        </w:rPr>
      </w:pPr>
    </w:p>
    <w:p w:rsidR="00F35DD4" w:rsidRPr="00D20BA5" w:rsidRDefault="000D2226">
      <w:pPr>
        <w:snapToGrid w:val="0"/>
        <w:spacing w:line="360" w:lineRule="auto"/>
        <w:outlineLvl w:val="0"/>
        <w:rPr>
          <w:rStyle w:val="big1"/>
          <w:rFonts w:ascii="宋体" w:eastAsia="宋体" w:hAnsi="宋体"/>
          <w:b/>
          <w:bCs/>
          <w:spacing w:val="0"/>
          <w:sz w:val="21"/>
          <w:szCs w:val="21"/>
          <w:lang w:eastAsia="zh-CN"/>
        </w:rPr>
      </w:pPr>
      <w:r w:rsidRPr="00D20BA5">
        <w:rPr>
          <w:rStyle w:val="big1"/>
          <w:rFonts w:ascii="宋体" w:eastAsia="宋体" w:hAnsi="宋体" w:hint="eastAsia"/>
          <w:b/>
          <w:bCs/>
          <w:spacing w:val="0"/>
          <w:sz w:val="21"/>
          <w:szCs w:val="21"/>
          <w:lang w:eastAsia="zh-CN"/>
        </w:rPr>
        <w:t>六</w:t>
      </w:r>
      <w:r w:rsidRPr="00D20BA5">
        <w:rPr>
          <w:rStyle w:val="big1"/>
          <w:rFonts w:ascii="宋体" w:eastAsia="宋体" w:hAnsi="宋体"/>
          <w:b/>
          <w:bCs/>
          <w:spacing w:val="0"/>
          <w:sz w:val="21"/>
          <w:szCs w:val="21"/>
          <w:lang w:eastAsia="zh-CN"/>
        </w:rPr>
        <w:t>、基金的验资与基金合同生效</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hint="eastAsia"/>
          <w:sz w:val="21"/>
          <w:szCs w:val="21"/>
          <w:lang w:eastAsia="zh-CN"/>
        </w:rPr>
        <w:t>基金募集期限届满，本基金具备基金备案条件的，基金管理人应当自募集期限届满之日起</w:t>
      </w:r>
      <w:r w:rsidRPr="00D20BA5">
        <w:rPr>
          <w:rFonts w:ascii="宋体" w:eastAsia="宋体" w:hAnsi="宋体" w:hint="eastAsia"/>
          <w:sz w:val="21"/>
          <w:szCs w:val="21"/>
          <w:lang w:eastAsia="zh-CN"/>
        </w:rPr>
        <w:t>10</w:t>
      </w:r>
      <w:r w:rsidRPr="00D20BA5">
        <w:rPr>
          <w:rFonts w:ascii="宋体" w:eastAsia="宋体" w:hAnsi="宋体" w:hint="eastAsia"/>
          <w:sz w:val="21"/>
          <w:szCs w:val="21"/>
          <w:lang w:eastAsia="zh-CN"/>
        </w:rPr>
        <w:t>日内聘请法定验资机构验资，自收到验资报告之日起</w:t>
      </w:r>
      <w:r w:rsidRPr="00D20BA5">
        <w:rPr>
          <w:rFonts w:ascii="宋体" w:eastAsia="宋体" w:hAnsi="宋体" w:hint="eastAsia"/>
          <w:sz w:val="21"/>
          <w:szCs w:val="21"/>
          <w:lang w:eastAsia="zh-CN"/>
        </w:rPr>
        <w:t>10</w:t>
      </w:r>
      <w:r w:rsidRPr="00D20BA5">
        <w:rPr>
          <w:rFonts w:ascii="宋体" w:eastAsia="宋体" w:hAnsi="宋体" w:hint="eastAsia"/>
          <w:sz w:val="21"/>
          <w:szCs w:val="21"/>
          <w:lang w:eastAsia="zh-CN"/>
        </w:rPr>
        <w:t>日内，向中国证监会提交验资报告，办理基金备案手续。自中国证监会书面确认之日起，基金备案手续办理完毕，基金合同生效。基金管理人应当在收到中国证监会确认文件的次日予以公告。</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hint="eastAsia"/>
          <w:sz w:val="21"/>
          <w:szCs w:val="21"/>
          <w:lang w:eastAsia="zh-CN"/>
        </w:rPr>
        <w:t>基金募集期间的信息披露费、会计师费、律师费以及其他费用，不从基金财产中列支。</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hint="eastAsia"/>
          <w:sz w:val="21"/>
          <w:szCs w:val="21"/>
          <w:lang w:eastAsia="zh-CN"/>
        </w:rPr>
        <w:t>本基金募集失败时，基金管理人应承担全部募集费用，将已募集资金加计银行同期活期存款利息在募集期结束后</w:t>
      </w:r>
      <w:r w:rsidRPr="00D20BA5">
        <w:rPr>
          <w:rFonts w:ascii="宋体" w:eastAsia="宋体" w:hAnsi="宋体" w:hint="eastAsia"/>
          <w:sz w:val="21"/>
          <w:szCs w:val="21"/>
          <w:lang w:eastAsia="zh-CN"/>
        </w:rPr>
        <w:t>30</w:t>
      </w:r>
      <w:r w:rsidRPr="00D20BA5">
        <w:rPr>
          <w:rFonts w:ascii="宋体" w:eastAsia="宋体" w:hAnsi="宋体" w:hint="eastAsia"/>
          <w:sz w:val="21"/>
          <w:szCs w:val="21"/>
          <w:lang w:eastAsia="zh-CN"/>
        </w:rPr>
        <w:t>日内退还给认购人。</w:t>
      </w:r>
    </w:p>
    <w:p w:rsidR="00F35DD4" w:rsidRPr="00D20BA5" w:rsidRDefault="00F35DD4">
      <w:pPr>
        <w:snapToGrid w:val="0"/>
        <w:spacing w:line="360" w:lineRule="auto"/>
        <w:ind w:firstLine="480"/>
        <w:rPr>
          <w:rStyle w:val="big1"/>
          <w:rFonts w:ascii="宋体" w:eastAsia="宋体" w:hAnsi="宋体"/>
          <w:sz w:val="21"/>
          <w:szCs w:val="21"/>
          <w:lang w:eastAsia="zh-CN"/>
        </w:rPr>
      </w:pPr>
    </w:p>
    <w:p w:rsidR="00F35DD4" w:rsidRPr="00D20BA5" w:rsidRDefault="000D2226">
      <w:pPr>
        <w:snapToGrid w:val="0"/>
        <w:spacing w:line="360" w:lineRule="auto"/>
        <w:outlineLvl w:val="0"/>
        <w:rPr>
          <w:rStyle w:val="big1"/>
          <w:rFonts w:ascii="宋体" w:eastAsia="宋体" w:hAnsi="宋体"/>
          <w:b/>
          <w:bCs/>
          <w:spacing w:val="0"/>
          <w:sz w:val="21"/>
          <w:szCs w:val="21"/>
          <w:lang w:eastAsia="zh-CN"/>
        </w:rPr>
      </w:pPr>
      <w:r w:rsidRPr="00D20BA5">
        <w:rPr>
          <w:rStyle w:val="big1"/>
          <w:rFonts w:ascii="宋体" w:eastAsia="宋体" w:hAnsi="宋体" w:hint="eastAsia"/>
          <w:b/>
          <w:bCs/>
          <w:spacing w:val="0"/>
          <w:sz w:val="21"/>
          <w:szCs w:val="21"/>
          <w:lang w:eastAsia="zh-CN"/>
        </w:rPr>
        <w:t>七</w:t>
      </w:r>
      <w:r w:rsidRPr="00D20BA5">
        <w:rPr>
          <w:rStyle w:val="big1"/>
          <w:rFonts w:ascii="宋体" w:eastAsia="宋体" w:hAnsi="宋体"/>
          <w:b/>
          <w:bCs/>
          <w:spacing w:val="0"/>
          <w:sz w:val="21"/>
          <w:szCs w:val="21"/>
          <w:lang w:eastAsia="zh-CN"/>
        </w:rPr>
        <w:t>、本次</w:t>
      </w:r>
      <w:r w:rsidRPr="00D20BA5">
        <w:rPr>
          <w:rStyle w:val="big1"/>
          <w:rFonts w:ascii="宋体" w:eastAsia="宋体" w:hAnsi="宋体" w:hint="eastAsia"/>
          <w:b/>
          <w:bCs/>
          <w:spacing w:val="0"/>
          <w:sz w:val="21"/>
          <w:szCs w:val="21"/>
          <w:lang w:eastAsia="zh-CN"/>
        </w:rPr>
        <w:t>发售</w:t>
      </w:r>
      <w:r w:rsidRPr="00D20BA5">
        <w:rPr>
          <w:rStyle w:val="big1"/>
          <w:rFonts w:ascii="宋体" w:eastAsia="宋体" w:hAnsi="宋体"/>
          <w:b/>
          <w:bCs/>
          <w:spacing w:val="0"/>
          <w:sz w:val="21"/>
          <w:szCs w:val="21"/>
          <w:lang w:eastAsia="zh-CN"/>
        </w:rPr>
        <w:t>当事人或中介机构</w:t>
      </w:r>
    </w:p>
    <w:p w:rsidR="00F35DD4" w:rsidRPr="00D20BA5" w:rsidRDefault="000D2226">
      <w:pPr>
        <w:pStyle w:val="af4"/>
        <w:numPr>
          <w:ilvl w:val="1"/>
          <w:numId w:val="6"/>
        </w:numPr>
        <w:tabs>
          <w:tab w:val="left" w:pos="851"/>
        </w:tabs>
        <w:snapToGrid w:val="0"/>
        <w:ind w:left="0" w:firstLine="424"/>
        <w:rPr>
          <w:rFonts w:ascii="宋体" w:eastAsia="宋体" w:hAnsi="宋体"/>
          <w:sz w:val="21"/>
          <w:szCs w:val="21"/>
        </w:rPr>
      </w:pPr>
      <w:r w:rsidRPr="00D20BA5">
        <w:rPr>
          <w:rFonts w:ascii="宋体" w:eastAsia="宋体" w:hAnsi="宋体"/>
          <w:sz w:val="21"/>
          <w:szCs w:val="21"/>
        </w:rPr>
        <w:t>基金管理人</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sz w:val="21"/>
          <w:szCs w:val="21"/>
          <w:highlight w:val="white"/>
          <w:lang w:eastAsia="zh-CN"/>
        </w:rPr>
        <w:t>名称：易方达基金管理有限公司</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sz w:val="21"/>
          <w:szCs w:val="21"/>
          <w:highlight w:val="white"/>
          <w:lang w:eastAsia="zh-CN"/>
        </w:rPr>
        <w:t>住所：广东省珠海市横琴新区荣粤道</w:t>
      </w:r>
      <w:r w:rsidRPr="00D20BA5">
        <w:rPr>
          <w:rFonts w:ascii="宋体" w:eastAsia="宋体" w:hAnsi="宋体"/>
          <w:sz w:val="21"/>
          <w:szCs w:val="21"/>
          <w:highlight w:val="white"/>
          <w:lang w:eastAsia="zh-CN"/>
        </w:rPr>
        <w:t>188</w:t>
      </w:r>
      <w:r w:rsidRPr="00D20BA5">
        <w:rPr>
          <w:rFonts w:ascii="宋体" w:eastAsia="宋体" w:hAnsi="宋体"/>
          <w:sz w:val="21"/>
          <w:szCs w:val="21"/>
          <w:highlight w:val="white"/>
          <w:lang w:eastAsia="zh-CN"/>
        </w:rPr>
        <w:t>号</w:t>
      </w:r>
      <w:r w:rsidRPr="00D20BA5">
        <w:rPr>
          <w:rFonts w:ascii="宋体" w:eastAsia="宋体" w:hAnsi="宋体"/>
          <w:sz w:val="21"/>
          <w:szCs w:val="21"/>
          <w:highlight w:val="white"/>
          <w:lang w:eastAsia="zh-CN"/>
        </w:rPr>
        <w:t>6</w:t>
      </w:r>
      <w:r w:rsidRPr="00D20BA5">
        <w:rPr>
          <w:rFonts w:ascii="宋体" w:eastAsia="宋体" w:hAnsi="宋体"/>
          <w:sz w:val="21"/>
          <w:szCs w:val="21"/>
          <w:highlight w:val="white"/>
          <w:lang w:eastAsia="zh-CN"/>
        </w:rPr>
        <w:t>层</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sz w:val="21"/>
          <w:szCs w:val="21"/>
          <w:highlight w:val="white"/>
          <w:lang w:eastAsia="zh-CN"/>
        </w:rPr>
        <w:t>法定代表人：吴欣荣</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sz w:val="21"/>
          <w:szCs w:val="21"/>
          <w:highlight w:val="white"/>
          <w:lang w:eastAsia="zh-CN"/>
        </w:rPr>
        <w:t>设立日期：</w:t>
      </w:r>
      <w:r w:rsidRPr="00D20BA5">
        <w:rPr>
          <w:rFonts w:ascii="宋体" w:eastAsia="宋体" w:hAnsi="宋体"/>
          <w:sz w:val="21"/>
          <w:szCs w:val="21"/>
          <w:highlight w:val="white"/>
          <w:lang w:eastAsia="zh-CN"/>
        </w:rPr>
        <w:t>2001</w:t>
      </w:r>
      <w:r w:rsidRPr="00D20BA5">
        <w:rPr>
          <w:rFonts w:ascii="宋体" w:eastAsia="宋体" w:hAnsi="宋体"/>
          <w:sz w:val="21"/>
          <w:szCs w:val="21"/>
          <w:highlight w:val="white"/>
          <w:lang w:eastAsia="zh-CN"/>
        </w:rPr>
        <w:t>年</w:t>
      </w:r>
      <w:r w:rsidRPr="00D20BA5">
        <w:rPr>
          <w:rFonts w:ascii="宋体" w:eastAsia="宋体" w:hAnsi="宋体"/>
          <w:sz w:val="21"/>
          <w:szCs w:val="21"/>
          <w:highlight w:val="white"/>
          <w:lang w:eastAsia="zh-CN"/>
        </w:rPr>
        <w:t>4</w:t>
      </w:r>
      <w:r w:rsidRPr="00D20BA5">
        <w:rPr>
          <w:rFonts w:ascii="宋体" w:eastAsia="宋体" w:hAnsi="宋体"/>
          <w:sz w:val="21"/>
          <w:szCs w:val="21"/>
          <w:highlight w:val="white"/>
          <w:lang w:eastAsia="zh-CN"/>
        </w:rPr>
        <w:t>月</w:t>
      </w:r>
      <w:r w:rsidRPr="00D20BA5">
        <w:rPr>
          <w:rFonts w:ascii="宋体" w:eastAsia="宋体" w:hAnsi="宋体"/>
          <w:sz w:val="21"/>
          <w:szCs w:val="21"/>
          <w:highlight w:val="white"/>
          <w:lang w:eastAsia="zh-CN"/>
        </w:rPr>
        <w:t>17</w:t>
      </w:r>
      <w:r w:rsidRPr="00D20BA5">
        <w:rPr>
          <w:rFonts w:ascii="宋体" w:eastAsia="宋体" w:hAnsi="宋体"/>
          <w:sz w:val="21"/>
          <w:szCs w:val="21"/>
          <w:highlight w:val="white"/>
          <w:lang w:eastAsia="zh-CN"/>
        </w:rPr>
        <w:t>日</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sz w:val="21"/>
          <w:szCs w:val="21"/>
          <w:highlight w:val="white"/>
          <w:lang w:eastAsia="zh-CN"/>
        </w:rPr>
        <w:t>批准设立机关及批准设立文号：中国证券监督管理委员会，证监基金字</w:t>
      </w:r>
      <w:r w:rsidRPr="00D20BA5">
        <w:rPr>
          <w:rFonts w:ascii="宋体" w:eastAsia="宋体" w:hAnsi="宋体"/>
          <w:sz w:val="21"/>
          <w:szCs w:val="21"/>
          <w:highlight w:val="white"/>
          <w:lang w:eastAsia="zh-CN"/>
        </w:rPr>
        <w:t>[2001]4</w:t>
      </w:r>
      <w:r w:rsidRPr="00D20BA5">
        <w:rPr>
          <w:rFonts w:ascii="宋体" w:eastAsia="宋体" w:hAnsi="宋体"/>
          <w:sz w:val="21"/>
          <w:szCs w:val="21"/>
          <w:highlight w:val="white"/>
          <w:lang w:eastAsia="zh-CN"/>
        </w:rPr>
        <w:t>号</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sz w:val="21"/>
          <w:szCs w:val="21"/>
          <w:highlight w:val="white"/>
          <w:lang w:eastAsia="zh-CN"/>
        </w:rPr>
        <w:t>组织形式：有限责任公司</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sz w:val="21"/>
          <w:szCs w:val="21"/>
          <w:highlight w:val="white"/>
          <w:lang w:eastAsia="zh-CN"/>
        </w:rPr>
        <w:t>注册资本：</w:t>
      </w:r>
      <w:r w:rsidRPr="00D20BA5">
        <w:rPr>
          <w:rFonts w:ascii="宋体" w:eastAsia="宋体" w:hAnsi="宋体"/>
          <w:sz w:val="21"/>
          <w:szCs w:val="21"/>
          <w:highlight w:val="white"/>
          <w:lang w:eastAsia="zh-CN"/>
        </w:rPr>
        <w:t>13,244.2</w:t>
      </w:r>
      <w:r w:rsidRPr="00D20BA5">
        <w:rPr>
          <w:rFonts w:ascii="宋体" w:eastAsia="宋体" w:hAnsi="宋体"/>
          <w:sz w:val="21"/>
          <w:szCs w:val="21"/>
          <w:highlight w:val="white"/>
          <w:lang w:eastAsia="zh-CN"/>
        </w:rPr>
        <w:t>万元人民币</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sz w:val="21"/>
          <w:szCs w:val="21"/>
          <w:highlight w:val="white"/>
          <w:lang w:eastAsia="zh-CN"/>
        </w:rPr>
        <w:t>存续期限：持续经营</w:t>
      </w:r>
    </w:p>
    <w:p w:rsidR="00F35DD4" w:rsidRPr="00D20BA5" w:rsidRDefault="000D2226">
      <w:pPr>
        <w:pStyle w:val="af4"/>
        <w:snapToGrid w:val="0"/>
        <w:ind w:firstLine="420"/>
        <w:rPr>
          <w:rFonts w:ascii="宋体" w:eastAsia="宋体" w:hAnsi="宋体"/>
          <w:sz w:val="21"/>
          <w:szCs w:val="21"/>
        </w:rPr>
      </w:pPr>
      <w:r w:rsidRPr="00D20BA5">
        <w:rPr>
          <w:rFonts w:ascii="宋体" w:eastAsia="宋体" w:hAnsi="宋体"/>
          <w:sz w:val="21"/>
          <w:szCs w:val="21"/>
          <w:highlight w:val="white"/>
        </w:rPr>
        <w:t>联系电话：</w:t>
      </w:r>
      <w:r w:rsidRPr="00D20BA5">
        <w:rPr>
          <w:rFonts w:ascii="宋体" w:eastAsia="宋体" w:hAnsi="宋体"/>
          <w:sz w:val="21"/>
          <w:szCs w:val="21"/>
          <w:highlight w:val="white"/>
        </w:rPr>
        <w:t>4008818088</w:t>
      </w:r>
    </w:p>
    <w:p w:rsidR="00F35DD4" w:rsidRPr="00D20BA5" w:rsidRDefault="00F35DD4">
      <w:pPr>
        <w:pStyle w:val="af4"/>
        <w:snapToGrid w:val="0"/>
        <w:ind w:firstLine="420"/>
        <w:rPr>
          <w:rFonts w:ascii="宋体" w:eastAsia="宋体" w:hAnsi="宋体"/>
          <w:sz w:val="21"/>
          <w:szCs w:val="21"/>
        </w:rPr>
      </w:pPr>
    </w:p>
    <w:p w:rsidR="00F35DD4" w:rsidRPr="00D20BA5" w:rsidRDefault="000D2226">
      <w:pPr>
        <w:pStyle w:val="af4"/>
        <w:numPr>
          <w:ilvl w:val="1"/>
          <w:numId w:val="6"/>
        </w:numPr>
        <w:tabs>
          <w:tab w:val="left" w:pos="993"/>
        </w:tabs>
        <w:snapToGrid w:val="0"/>
        <w:ind w:left="0" w:firstLine="424"/>
        <w:rPr>
          <w:rFonts w:ascii="宋体" w:eastAsia="宋体" w:hAnsi="宋体"/>
          <w:sz w:val="21"/>
          <w:szCs w:val="21"/>
        </w:rPr>
      </w:pPr>
      <w:r w:rsidRPr="00D20BA5">
        <w:rPr>
          <w:rFonts w:ascii="宋体" w:eastAsia="宋体" w:hAnsi="宋体"/>
          <w:sz w:val="21"/>
          <w:szCs w:val="21"/>
        </w:rPr>
        <w:t>基金托管人</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sz w:val="21"/>
          <w:szCs w:val="21"/>
          <w:highlight w:val="white"/>
          <w:lang w:eastAsia="zh-CN"/>
        </w:rPr>
        <w:t>名称：</w:t>
      </w:r>
      <w:r w:rsidRPr="00D20BA5">
        <w:rPr>
          <w:rFonts w:ascii="宋体" w:eastAsia="宋体" w:hAnsi="宋体"/>
          <w:sz w:val="21"/>
          <w:szCs w:val="21"/>
          <w:highlight w:val="white"/>
          <w:lang w:eastAsia="zh-CN"/>
        </w:rPr>
        <w:t xml:space="preserve"> </w:t>
      </w:r>
      <w:r w:rsidRPr="00D20BA5">
        <w:rPr>
          <w:rFonts w:ascii="宋体" w:eastAsia="宋体" w:hAnsi="宋体"/>
          <w:sz w:val="21"/>
          <w:szCs w:val="21"/>
          <w:highlight w:val="white"/>
          <w:lang w:eastAsia="zh-CN"/>
        </w:rPr>
        <w:t>招商银行股份有限公司</w:t>
      </w:r>
      <w:r w:rsidRPr="00D20BA5">
        <w:rPr>
          <w:rFonts w:ascii="宋体" w:eastAsia="宋体" w:hAnsi="宋体"/>
          <w:sz w:val="21"/>
          <w:szCs w:val="21"/>
          <w:highlight w:val="white"/>
          <w:lang w:eastAsia="zh-CN"/>
        </w:rPr>
        <w:t>(</w:t>
      </w:r>
      <w:r w:rsidRPr="00D20BA5">
        <w:rPr>
          <w:rFonts w:ascii="宋体" w:eastAsia="宋体" w:hAnsi="宋体"/>
          <w:sz w:val="21"/>
          <w:szCs w:val="21"/>
          <w:highlight w:val="white"/>
          <w:lang w:eastAsia="zh-CN"/>
        </w:rPr>
        <w:t>简称：招商银行</w:t>
      </w:r>
      <w:r w:rsidRPr="00D20BA5">
        <w:rPr>
          <w:rFonts w:ascii="宋体" w:eastAsia="宋体" w:hAnsi="宋体"/>
          <w:sz w:val="21"/>
          <w:szCs w:val="21"/>
          <w:highlight w:val="white"/>
          <w:lang w:eastAsia="zh-CN"/>
        </w:rPr>
        <w:t>)</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sz w:val="21"/>
          <w:szCs w:val="21"/>
          <w:highlight w:val="white"/>
          <w:lang w:eastAsia="zh-CN"/>
        </w:rPr>
        <w:t>住所：</w:t>
      </w:r>
      <w:r w:rsidRPr="00D20BA5">
        <w:rPr>
          <w:rFonts w:ascii="宋体" w:eastAsia="宋体" w:hAnsi="宋体"/>
          <w:sz w:val="21"/>
          <w:szCs w:val="21"/>
          <w:highlight w:val="white"/>
          <w:lang w:eastAsia="zh-CN"/>
        </w:rPr>
        <w:t xml:space="preserve"> </w:t>
      </w:r>
      <w:r w:rsidRPr="00D20BA5">
        <w:rPr>
          <w:rFonts w:ascii="宋体" w:eastAsia="宋体" w:hAnsi="宋体"/>
          <w:sz w:val="21"/>
          <w:szCs w:val="21"/>
          <w:highlight w:val="white"/>
          <w:lang w:eastAsia="zh-CN"/>
        </w:rPr>
        <w:t>深圳市深南大道</w:t>
      </w:r>
      <w:r w:rsidRPr="00D20BA5">
        <w:rPr>
          <w:rFonts w:ascii="宋体" w:eastAsia="宋体" w:hAnsi="宋体"/>
          <w:sz w:val="21"/>
          <w:szCs w:val="21"/>
          <w:highlight w:val="white"/>
          <w:lang w:eastAsia="zh-CN"/>
        </w:rPr>
        <w:t>7088</w:t>
      </w:r>
      <w:r w:rsidRPr="00D20BA5">
        <w:rPr>
          <w:rFonts w:ascii="宋体" w:eastAsia="宋体" w:hAnsi="宋体"/>
          <w:sz w:val="21"/>
          <w:szCs w:val="21"/>
          <w:highlight w:val="white"/>
          <w:lang w:eastAsia="zh-CN"/>
        </w:rPr>
        <w:t>号招商银行大厦</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sz w:val="21"/>
          <w:szCs w:val="21"/>
          <w:highlight w:val="white"/>
          <w:lang w:eastAsia="zh-CN"/>
        </w:rPr>
        <w:t>法定代表人：缪建民</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sz w:val="21"/>
          <w:szCs w:val="21"/>
          <w:highlight w:val="white"/>
          <w:lang w:eastAsia="zh-CN"/>
        </w:rPr>
        <w:t>成立时间：</w:t>
      </w:r>
      <w:r w:rsidRPr="00D20BA5">
        <w:rPr>
          <w:rFonts w:ascii="宋体" w:eastAsia="宋体" w:hAnsi="宋体"/>
          <w:sz w:val="21"/>
          <w:szCs w:val="21"/>
          <w:highlight w:val="white"/>
          <w:lang w:eastAsia="zh-CN"/>
        </w:rPr>
        <w:t>1987</w:t>
      </w:r>
      <w:r w:rsidRPr="00D20BA5">
        <w:rPr>
          <w:rFonts w:ascii="宋体" w:eastAsia="宋体" w:hAnsi="宋体"/>
          <w:sz w:val="21"/>
          <w:szCs w:val="21"/>
          <w:highlight w:val="white"/>
          <w:lang w:eastAsia="zh-CN"/>
        </w:rPr>
        <w:t>年</w:t>
      </w:r>
      <w:r w:rsidRPr="00D20BA5">
        <w:rPr>
          <w:rFonts w:ascii="宋体" w:eastAsia="宋体" w:hAnsi="宋体"/>
          <w:sz w:val="21"/>
          <w:szCs w:val="21"/>
          <w:highlight w:val="white"/>
          <w:lang w:eastAsia="zh-CN"/>
        </w:rPr>
        <w:t>4</w:t>
      </w:r>
      <w:r w:rsidRPr="00D20BA5">
        <w:rPr>
          <w:rFonts w:ascii="宋体" w:eastAsia="宋体" w:hAnsi="宋体"/>
          <w:sz w:val="21"/>
          <w:szCs w:val="21"/>
          <w:highlight w:val="white"/>
          <w:lang w:eastAsia="zh-CN"/>
        </w:rPr>
        <w:t>月</w:t>
      </w:r>
      <w:r w:rsidRPr="00D20BA5">
        <w:rPr>
          <w:rFonts w:ascii="宋体" w:eastAsia="宋体" w:hAnsi="宋体"/>
          <w:sz w:val="21"/>
          <w:szCs w:val="21"/>
          <w:highlight w:val="white"/>
          <w:lang w:eastAsia="zh-CN"/>
        </w:rPr>
        <w:t>8</w:t>
      </w:r>
      <w:r w:rsidRPr="00D20BA5">
        <w:rPr>
          <w:rFonts w:ascii="宋体" w:eastAsia="宋体" w:hAnsi="宋体"/>
          <w:sz w:val="21"/>
          <w:szCs w:val="21"/>
          <w:highlight w:val="white"/>
          <w:lang w:eastAsia="zh-CN"/>
        </w:rPr>
        <w:t>日</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sz w:val="21"/>
          <w:szCs w:val="21"/>
          <w:highlight w:val="white"/>
          <w:lang w:eastAsia="zh-CN"/>
        </w:rPr>
        <w:t>组织形式：股份有限公司</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sz w:val="21"/>
          <w:szCs w:val="21"/>
          <w:highlight w:val="white"/>
          <w:lang w:eastAsia="zh-CN"/>
        </w:rPr>
        <w:t>注册资本：人民币</w:t>
      </w:r>
      <w:r w:rsidRPr="00D20BA5">
        <w:rPr>
          <w:rFonts w:ascii="宋体" w:eastAsia="宋体" w:hAnsi="宋体"/>
          <w:sz w:val="21"/>
          <w:szCs w:val="21"/>
          <w:highlight w:val="white"/>
          <w:lang w:eastAsia="zh-CN"/>
        </w:rPr>
        <w:t>252.20</w:t>
      </w:r>
      <w:r w:rsidRPr="00D20BA5">
        <w:rPr>
          <w:rFonts w:ascii="宋体" w:eastAsia="宋体" w:hAnsi="宋体"/>
          <w:sz w:val="21"/>
          <w:szCs w:val="21"/>
          <w:highlight w:val="white"/>
          <w:lang w:eastAsia="zh-CN"/>
        </w:rPr>
        <w:t>亿元</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sz w:val="21"/>
          <w:szCs w:val="21"/>
          <w:highlight w:val="white"/>
          <w:lang w:eastAsia="zh-CN"/>
        </w:rPr>
        <w:t>存续期间：持续经营</w:t>
      </w:r>
    </w:p>
    <w:p w:rsidR="00F35DD4" w:rsidRPr="00D20BA5" w:rsidRDefault="000D2226">
      <w:pPr>
        <w:pStyle w:val="af4"/>
        <w:snapToGrid w:val="0"/>
        <w:ind w:firstLine="420"/>
        <w:rPr>
          <w:rFonts w:ascii="宋体" w:eastAsia="宋体" w:hAnsi="宋体"/>
          <w:sz w:val="21"/>
          <w:szCs w:val="21"/>
          <w:lang w:eastAsia="zh-CN"/>
        </w:rPr>
      </w:pPr>
      <w:r w:rsidRPr="00D20BA5">
        <w:rPr>
          <w:rFonts w:ascii="宋体" w:eastAsia="宋体" w:hAnsi="宋体"/>
          <w:sz w:val="21"/>
          <w:szCs w:val="21"/>
          <w:highlight w:val="white"/>
          <w:lang w:eastAsia="zh-CN"/>
        </w:rPr>
        <w:t>基金托管资格批文及文号：证监基金字</w:t>
      </w:r>
      <w:r w:rsidRPr="00D20BA5">
        <w:rPr>
          <w:rFonts w:ascii="宋体" w:eastAsia="宋体" w:hAnsi="宋体"/>
          <w:sz w:val="21"/>
          <w:szCs w:val="21"/>
          <w:highlight w:val="white"/>
          <w:lang w:eastAsia="zh-CN"/>
        </w:rPr>
        <w:t>[2002]83</w:t>
      </w:r>
      <w:r w:rsidRPr="00D20BA5">
        <w:rPr>
          <w:rFonts w:ascii="宋体" w:eastAsia="宋体" w:hAnsi="宋体"/>
          <w:sz w:val="21"/>
          <w:szCs w:val="21"/>
          <w:highlight w:val="white"/>
          <w:lang w:eastAsia="zh-CN"/>
        </w:rPr>
        <w:t>号</w:t>
      </w:r>
    </w:p>
    <w:p w:rsidR="00F35DD4" w:rsidRPr="00D20BA5" w:rsidRDefault="00F35DD4">
      <w:pPr>
        <w:pStyle w:val="af4"/>
        <w:snapToGrid w:val="0"/>
        <w:ind w:firstLine="420"/>
        <w:rPr>
          <w:rFonts w:ascii="宋体" w:eastAsia="宋体" w:hAnsi="宋体"/>
          <w:sz w:val="21"/>
          <w:szCs w:val="21"/>
          <w:lang w:eastAsia="zh-CN"/>
        </w:rPr>
      </w:pPr>
    </w:p>
    <w:p w:rsidR="00F35DD4" w:rsidRPr="00D20BA5" w:rsidRDefault="000D2226">
      <w:pPr>
        <w:pStyle w:val="af4"/>
        <w:numPr>
          <w:ilvl w:val="1"/>
          <w:numId w:val="5"/>
        </w:numPr>
        <w:snapToGrid w:val="0"/>
        <w:ind w:left="0" w:firstLine="424"/>
        <w:rPr>
          <w:rFonts w:ascii="宋体" w:eastAsia="宋体" w:hAnsi="宋体"/>
          <w:sz w:val="21"/>
          <w:szCs w:val="21"/>
        </w:rPr>
      </w:pPr>
      <w:r w:rsidRPr="00D20BA5">
        <w:rPr>
          <w:rFonts w:ascii="宋体" w:eastAsia="宋体" w:hAnsi="宋体"/>
          <w:sz w:val="21"/>
          <w:szCs w:val="21"/>
        </w:rPr>
        <w:t>销售机构</w:t>
      </w:r>
    </w:p>
    <w:p w:rsidR="00F35DD4" w:rsidRPr="00D20BA5" w:rsidRDefault="000D2226">
      <w:pPr>
        <w:spacing w:line="360" w:lineRule="auto"/>
        <w:ind w:firstLine="420"/>
        <w:rPr>
          <w:rFonts w:ascii="宋体" w:eastAsia="宋体" w:hAnsi="宋体"/>
          <w:szCs w:val="21"/>
          <w:lang w:eastAsia="zh-CN"/>
        </w:rPr>
      </w:pPr>
      <w:r w:rsidRPr="00D20BA5">
        <w:rPr>
          <w:rFonts w:ascii="宋体" w:eastAsia="宋体" w:hAnsi="宋体" w:hint="eastAsia"/>
          <w:szCs w:val="21"/>
          <w:lang w:eastAsia="zh-CN"/>
        </w:rPr>
        <w:t>1.</w:t>
      </w:r>
      <w:r w:rsidRPr="00D20BA5">
        <w:rPr>
          <w:rFonts w:ascii="宋体" w:eastAsia="宋体" w:hAnsi="宋体" w:hint="eastAsia"/>
          <w:szCs w:val="21"/>
          <w:lang w:eastAsia="zh-CN"/>
        </w:rPr>
        <w:t>网下现金发售直销机构：易方达基金管理有限公司</w:t>
      </w:r>
    </w:p>
    <w:p w:rsidR="00F35DD4" w:rsidRPr="00D20BA5" w:rsidRDefault="000D2226">
      <w:pPr>
        <w:spacing w:line="360" w:lineRule="auto"/>
        <w:ind w:firstLine="420"/>
        <w:rPr>
          <w:rFonts w:ascii="宋体" w:eastAsia="宋体" w:hAnsi="宋体"/>
          <w:szCs w:val="21"/>
          <w:lang w:eastAsia="zh-CN"/>
        </w:rPr>
      </w:pPr>
      <w:r w:rsidRPr="00D20BA5">
        <w:rPr>
          <w:rFonts w:ascii="宋体" w:eastAsia="宋体" w:hAnsi="宋体" w:hint="eastAsia"/>
          <w:szCs w:val="21"/>
          <w:highlight w:val="white"/>
          <w:lang w:eastAsia="zh-CN"/>
        </w:rPr>
        <w:t>注册地址：广东省珠海市横琴新区荣粤道</w:t>
      </w:r>
      <w:r w:rsidRPr="00D20BA5">
        <w:rPr>
          <w:rFonts w:ascii="宋体" w:eastAsia="宋体" w:hAnsi="宋体" w:hint="eastAsia"/>
          <w:szCs w:val="21"/>
          <w:highlight w:val="white"/>
          <w:lang w:eastAsia="zh-CN"/>
        </w:rPr>
        <w:t>188</w:t>
      </w:r>
      <w:r w:rsidRPr="00D20BA5">
        <w:rPr>
          <w:rFonts w:ascii="宋体" w:eastAsia="宋体" w:hAnsi="宋体" w:hint="eastAsia"/>
          <w:szCs w:val="21"/>
          <w:highlight w:val="white"/>
          <w:lang w:eastAsia="zh-CN"/>
        </w:rPr>
        <w:t>号</w:t>
      </w:r>
      <w:r w:rsidRPr="00D20BA5">
        <w:rPr>
          <w:rFonts w:ascii="宋体" w:eastAsia="宋体" w:hAnsi="宋体" w:hint="eastAsia"/>
          <w:szCs w:val="21"/>
          <w:highlight w:val="white"/>
          <w:lang w:eastAsia="zh-CN"/>
        </w:rPr>
        <w:t>6</w:t>
      </w:r>
      <w:r w:rsidRPr="00D20BA5">
        <w:rPr>
          <w:rFonts w:ascii="宋体" w:eastAsia="宋体" w:hAnsi="宋体" w:hint="eastAsia"/>
          <w:szCs w:val="21"/>
          <w:highlight w:val="white"/>
          <w:lang w:eastAsia="zh-CN"/>
        </w:rPr>
        <w:t>层</w:t>
      </w:r>
    </w:p>
    <w:p w:rsidR="00F35DD4" w:rsidRPr="00D20BA5" w:rsidRDefault="000D2226">
      <w:pPr>
        <w:spacing w:line="360" w:lineRule="auto"/>
        <w:ind w:firstLine="420"/>
        <w:rPr>
          <w:rFonts w:ascii="宋体" w:eastAsia="宋体" w:hAnsi="宋体"/>
          <w:szCs w:val="21"/>
          <w:lang w:eastAsia="zh-CN"/>
        </w:rPr>
      </w:pPr>
      <w:r w:rsidRPr="00D20BA5">
        <w:rPr>
          <w:rFonts w:ascii="宋体" w:eastAsia="宋体" w:hAnsi="宋体" w:hint="eastAsia"/>
          <w:szCs w:val="21"/>
          <w:highlight w:val="white"/>
          <w:lang w:eastAsia="zh-CN"/>
        </w:rPr>
        <w:t>办公地址：广州市天河区珠江新城珠江东路</w:t>
      </w:r>
      <w:r w:rsidRPr="00D20BA5">
        <w:rPr>
          <w:rFonts w:ascii="宋体" w:eastAsia="宋体" w:hAnsi="宋体" w:hint="eastAsia"/>
          <w:szCs w:val="21"/>
          <w:highlight w:val="white"/>
          <w:lang w:eastAsia="zh-CN"/>
        </w:rPr>
        <w:t>30</w:t>
      </w:r>
      <w:r w:rsidRPr="00D20BA5">
        <w:rPr>
          <w:rFonts w:ascii="宋体" w:eastAsia="宋体" w:hAnsi="宋体" w:hint="eastAsia"/>
          <w:szCs w:val="21"/>
          <w:highlight w:val="white"/>
          <w:lang w:eastAsia="zh-CN"/>
        </w:rPr>
        <w:t>号广州银行大厦</w:t>
      </w:r>
      <w:r w:rsidRPr="00D20BA5">
        <w:rPr>
          <w:rFonts w:ascii="宋体" w:eastAsia="宋体" w:hAnsi="宋体" w:hint="eastAsia"/>
          <w:szCs w:val="21"/>
          <w:highlight w:val="white"/>
          <w:lang w:eastAsia="zh-CN"/>
        </w:rPr>
        <w:t>40-43</w:t>
      </w:r>
      <w:r w:rsidRPr="00D20BA5">
        <w:rPr>
          <w:rFonts w:ascii="宋体" w:eastAsia="宋体" w:hAnsi="宋体" w:hint="eastAsia"/>
          <w:szCs w:val="21"/>
          <w:highlight w:val="white"/>
          <w:lang w:eastAsia="zh-CN"/>
        </w:rPr>
        <w:t>楼；广东省珠海市横琴新区荣粤道</w:t>
      </w:r>
      <w:r w:rsidRPr="00D20BA5">
        <w:rPr>
          <w:rFonts w:ascii="宋体" w:eastAsia="宋体" w:hAnsi="宋体" w:hint="eastAsia"/>
          <w:szCs w:val="21"/>
          <w:highlight w:val="white"/>
          <w:lang w:eastAsia="zh-CN"/>
        </w:rPr>
        <w:t>188</w:t>
      </w:r>
      <w:r w:rsidRPr="00D20BA5">
        <w:rPr>
          <w:rFonts w:ascii="宋体" w:eastAsia="宋体" w:hAnsi="宋体" w:hint="eastAsia"/>
          <w:szCs w:val="21"/>
          <w:highlight w:val="white"/>
          <w:lang w:eastAsia="zh-CN"/>
        </w:rPr>
        <w:t>号</w:t>
      </w:r>
      <w:r w:rsidRPr="00D20BA5">
        <w:rPr>
          <w:rFonts w:ascii="宋体" w:eastAsia="宋体" w:hAnsi="宋体" w:hint="eastAsia"/>
          <w:szCs w:val="21"/>
          <w:highlight w:val="white"/>
          <w:lang w:eastAsia="zh-CN"/>
        </w:rPr>
        <w:t>6</w:t>
      </w:r>
      <w:r w:rsidRPr="00D20BA5">
        <w:rPr>
          <w:rFonts w:ascii="宋体" w:eastAsia="宋体" w:hAnsi="宋体" w:hint="eastAsia"/>
          <w:szCs w:val="21"/>
          <w:highlight w:val="white"/>
          <w:lang w:eastAsia="zh-CN"/>
        </w:rPr>
        <w:t>层</w:t>
      </w:r>
    </w:p>
    <w:p w:rsidR="00F35DD4" w:rsidRPr="00D20BA5" w:rsidRDefault="000D2226">
      <w:pPr>
        <w:spacing w:line="360" w:lineRule="auto"/>
        <w:ind w:firstLine="420"/>
        <w:rPr>
          <w:rFonts w:ascii="宋体" w:eastAsia="宋体" w:hAnsi="宋体"/>
          <w:szCs w:val="21"/>
          <w:lang w:eastAsia="zh-CN"/>
        </w:rPr>
      </w:pPr>
      <w:r w:rsidRPr="00D20BA5">
        <w:rPr>
          <w:rFonts w:ascii="宋体" w:eastAsia="宋体" w:hAnsi="宋体" w:hint="eastAsia"/>
          <w:szCs w:val="21"/>
          <w:highlight w:val="white"/>
          <w:lang w:eastAsia="zh-CN"/>
        </w:rPr>
        <w:t>法定代表人：吴欣荣</w:t>
      </w:r>
    </w:p>
    <w:p w:rsidR="00F35DD4" w:rsidRPr="00D20BA5" w:rsidRDefault="000D2226">
      <w:pPr>
        <w:spacing w:line="360" w:lineRule="auto"/>
        <w:ind w:firstLine="420"/>
        <w:rPr>
          <w:rFonts w:ascii="宋体" w:eastAsia="宋体" w:hAnsi="宋体"/>
          <w:szCs w:val="21"/>
          <w:lang w:eastAsia="zh-CN"/>
        </w:rPr>
      </w:pPr>
      <w:r w:rsidRPr="00D20BA5">
        <w:rPr>
          <w:rFonts w:ascii="宋体" w:eastAsia="宋体" w:hAnsi="宋体" w:hint="eastAsia"/>
          <w:szCs w:val="21"/>
          <w:highlight w:val="white"/>
          <w:lang w:eastAsia="zh-CN"/>
        </w:rPr>
        <w:t>电话：</w:t>
      </w:r>
      <w:r w:rsidRPr="00D20BA5">
        <w:rPr>
          <w:rFonts w:ascii="宋体" w:eastAsia="宋体" w:hAnsi="宋体" w:hint="eastAsia"/>
          <w:szCs w:val="21"/>
          <w:highlight w:val="white"/>
          <w:lang w:eastAsia="zh-CN"/>
        </w:rPr>
        <w:t>020-85102506</w:t>
      </w:r>
    </w:p>
    <w:p w:rsidR="00F35DD4" w:rsidRPr="00D20BA5" w:rsidRDefault="000D2226">
      <w:pPr>
        <w:spacing w:line="360" w:lineRule="auto"/>
        <w:ind w:firstLine="420"/>
        <w:rPr>
          <w:rFonts w:ascii="宋体" w:eastAsia="宋体" w:hAnsi="宋体"/>
          <w:szCs w:val="21"/>
        </w:rPr>
      </w:pPr>
      <w:r w:rsidRPr="00D20BA5">
        <w:rPr>
          <w:rFonts w:ascii="宋体" w:eastAsia="宋体" w:hAnsi="宋体" w:hint="eastAsia"/>
          <w:szCs w:val="21"/>
          <w:highlight w:val="white"/>
        </w:rPr>
        <w:t>传真：</w:t>
      </w:r>
      <w:r w:rsidRPr="00D20BA5">
        <w:rPr>
          <w:rFonts w:ascii="宋体" w:eastAsia="宋体" w:hAnsi="宋体" w:hint="eastAsia"/>
          <w:szCs w:val="21"/>
          <w:highlight w:val="white"/>
        </w:rPr>
        <w:t>4008818099</w:t>
      </w:r>
    </w:p>
    <w:p w:rsidR="00F35DD4" w:rsidRPr="00D20BA5" w:rsidRDefault="000D2226">
      <w:pPr>
        <w:spacing w:line="360" w:lineRule="auto"/>
        <w:ind w:firstLine="420"/>
        <w:rPr>
          <w:rFonts w:ascii="宋体" w:eastAsia="宋体" w:hAnsi="宋体"/>
          <w:szCs w:val="21"/>
        </w:rPr>
      </w:pPr>
      <w:r w:rsidRPr="00D20BA5">
        <w:rPr>
          <w:rFonts w:ascii="宋体" w:eastAsia="宋体" w:hAnsi="宋体" w:hint="eastAsia"/>
          <w:szCs w:val="21"/>
          <w:highlight w:val="white"/>
        </w:rPr>
        <w:t>联系人：梁美</w:t>
      </w:r>
    </w:p>
    <w:p w:rsidR="00F35DD4" w:rsidRPr="00D20BA5" w:rsidRDefault="000D2226">
      <w:pPr>
        <w:spacing w:line="360" w:lineRule="auto"/>
        <w:ind w:firstLine="420"/>
        <w:rPr>
          <w:rFonts w:ascii="宋体" w:eastAsia="宋体" w:hAnsi="宋体"/>
          <w:szCs w:val="21"/>
        </w:rPr>
      </w:pPr>
      <w:r w:rsidRPr="00D20BA5">
        <w:rPr>
          <w:rFonts w:ascii="宋体" w:eastAsia="宋体" w:hAnsi="宋体" w:hint="eastAsia"/>
          <w:szCs w:val="21"/>
          <w:highlight w:val="white"/>
        </w:rPr>
        <w:t>网址：</w:t>
      </w:r>
      <w:r w:rsidRPr="00D20BA5">
        <w:rPr>
          <w:rFonts w:ascii="宋体" w:eastAsia="宋体" w:hAnsi="宋体" w:hint="eastAsia"/>
          <w:szCs w:val="21"/>
          <w:highlight w:val="white"/>
        </w:rPr>
        <w:t>www.efunds.com.cn</w:t>
      </w:r>
    </w:p>
    <w:p w:rsidR="00F35DD4" w:rsidRPr="00D20BA5" w:rsidRDefault="000D2226">
      <w:pPr>
        <w:spacing w:line="360" w:lineRule="auto"/>
        <w:ind w:firstLine="420"/>
        <w:rPr>
          <w:rFonts w:ascii="宋体" w:eastAsia="宋体" w:hAnsi="宋体"/>
          <w:szCs w:val="21"/>
          <w:lang w:eastAsia="zh-CN"/>
        </w:rPr>
      </w:pPr>
      <w:r w:rsidRPr="00D20BA5">
        <w:rPr>
          <w:rFonts w:ascii="宋体" w:eastAsia="宋体" w:hAnsi="宋体" w:hint="eastAsia"/>
          <w:szCs w:val="21"/>
          <w:highlight w:val="white"/>
          <w:lang w:eastAsia="zh-CN"/>
        </w:rPr>
        <w:t>直销机构网点信息：</w:t>
      </w:r>
    </w:p>
    <w:p w:rsidR="00F35DD4" w:rsidRPr="00D20BA5" w:rsidRDefault="000D2226">
      <w:pPr>
        <w:spacing w:line="360" w:lineRule="auto"/>
        <w:ind w:firstLine="420"/>
        <w:rPr>
          <w:rFonts w:ascii="宋体" w:eastAsia="宋体" w:hAnsi="宋体"/>
          <w:szCs w:val="21"/>
          <w:lang w:eastAsia="zh-CN"/>
        </w:rPr>
      </w:pPr>
      <w:r w:rsidRPr="00D20BA5">
        <w:rPr>
          <w:rFonts w:ascii="宋体" w:eastAsia="宋体" w:hAnsi="宋体" w:hint="eastAsia"/>
          <w:szCs w:val="21"/>
          <w:highlight w:val="white"/>
          <w:lang w:eastAsia="zh-CN"/>
        </w:rPr>
        <w:t>本公司直销中心销售本基金，网点具体信息详见本公司网站。</w:t>
      </w:r>
    </w:p>
    <w:p w:rsidR="00F35DD4" w:rsidRPr="00D20BA5" w:rsidRDefault="000D2226">
      <w:pPr>
        <w:spacing w:line="360" w:lineRule="auto"/>
        <w:ind w:firstLine="420"/>
        <w:rPr>
          <w:rFonts w:ascii="宋体" w:eastAsia="宋体" w:hAnsi="宋体"/>
          <w:szCs w:val="21"/>
          <w:lang w:eastAsia="zh-CN"/>
        </w:rPr>
      </w:pPr>
      <w:r w:rsidRPr="00D20BA5">
        <w:rPr>
          <w:rFonts w:ascii="宋体" w:eastAsia="宋体" w:hAnsi="宋体" w:hint="eastAsia"/>
          <w:szCs w:val="21"/>
          <w:lang w:eastAsia="zh-CN"/>
        </w:rPr>
        <w:t>2.</w:t>
      </w:r>
      <w:r w:rsidRPr="00D20BA5">
        <w:rPr>
          <w:rFonts w:ascii="宋体" w:eastAsia="宋体" w:hAnsi="宋体" w:hint="eastAsia"/>
          <w:szCs w:val="21"/>
          <w:lang w:eastAsia="zh-CN"/>
        </w:rPr>
        <w:t>网下现金发售代理机构</w:t>
      </w:r>
    </w:p>
    <w:p w:rsidR="00F35DD4" w:rsidRPr="00D20BA5" w:rsidRDefault="000D2226">
      <w:pPr>
        <w:spacing w:line="360" w:lineRule="auto"/>
        <w:ind w:firstLine="420"/>
        <w:rPr>
          <w:rFonts w:ascii="宋体" w:eastAsia="宋体" w:hAnsi="宋体"/>
          <w:szCs w:val="21"/>
          <w:lang w:eastAsia="zh-CN"/>
        </w:rPr>
      </w:pPr>
      <w:r>
        <w:rPr>
          <w:rFonts w:ascii="宋体" w:eastAsia="宋体" w:hAnsi="宋体"/>
          <w:szCs w:val="21"/>
          <w:lang w:eastAsia="zh-CN"/>
        </w:rPr>
        <w:t>暂无。</w:t>
      </w:r>
    </w:p>
    <w:p w:rsidR="00F35DD4" w:rsidRPr="00D20BA5" w:rsidRDefault="000D2226">
      <w:pPr>
        <w:spacing w:line="360" w:lineRule="auto"/>
        <w:ind w:firstLine="420"/>
        <w:rPr>
          <w:rFonts w:ascii="宋体" w:eastAsia="宋体" w:hAnsi="宋体"/>
          <w:szCs w:val="21"/>
          <w:lang w:eastAsia="zh-CN"/>
        </w:rPr>
      </w:pPr>
      <w:r w:rsidRPr="00D20BA5">
        <w:rPr>
          <w:rFonts w:ascii="宋体" w:eastAsia="宋体" w:hAnsi="宋体" w:hint="eastAsia"/>
          <w:szCs w:val="21"/>
          <w:lang w:eastAsia="zh-CN"/>
        </w:rPr>
        <w:t>基金管理人可根据实际情况变更或增减网下现金发售代理机构，并在基金管理人网站公示。</w:t>
      </w:r>
    </w:p>
    <w:p w:rsidR="00F35DD4" w:rsidRPr="00D20BA5" w:rsidRDefault="000D2226">
      <w:pPr>
        <w:spacing w:line="360" w:lineRule="auto"/>
        <w:ind w:firstLine="420"/>
        <w:rPr>
          <w:rFonts w:ascii="宋体" w:eastAsia="宋体" w:hAnsi="宋体"/>
          <w:szCs w:val="21"/>
          <w:lang w:eastAsia="zh-CN"/>
        </w:rPr>
      </w:pPr>
      <w:r w:rsidRPr="00D20BA5">
        <w:rPr>
          <w:rFonts w:ascii="宋体" w:eastAsia="宋体" w:hAnsi="宋体" w:hint="eastAsia"/>
          <w:szCs w:val="21"/>
          <w:lang w:eastAsia="zh-CN"/>
        </w:rPr>
        <w:t>3.</w:t>
      </w:r>
      <w:r w:rsidRPr="00D20BA5">
        <w:rPr>
          <w:rFonts w:ascii="宋体" w:eastAsia="宋体" w:hAnsi="宋体" w:hint="eastAsia"/>
          <w:szCs w:val="21"/>
          <w:lang w:eastAsia="zh-CN"/>
        </w:rPr>
        <w:t>网上现金发售代理机构</w:t>
      </w:r>
    </w:p>
    <w:p w:rsidR="00F35DD4" w:rsidRPr="00D20BA5" w:rsidRDefault="000D2226">
      <w:pPr>
        <w:spacing w:line="360" w:lineRule="auto"/>
        <w:ind w:firstLine="420"/>
        <w:rPr>
          <w:rStyle w:val="da"/>
          <w:rFonts w:ascii="宋体" w:eastAsia="宋体" w:hAnsi="宋体"/>
          <w:lang w:eastAsia="zh-CN"/>
        </w:rPr>
      </w:pPr>
      <w:r w:rsidRPr="00D20BA5">
        <w:rPr>
          <w:rFonts w:ascii="宋体" w:eastAsia="宋体" w:hAnsi="宋体" w:hint="eastAsia"/>
          <w:szCs w:val="21"/>
          <w:lang w:eastAsia="zh-CN"/>
        </w:rPr>
        <w:t>网上现金发售通过具有基金销售业务资格的上海证券交易所会员单位办理，具体名单可在上海证券交易所网站查询。</w:t>
      </w:r>
    </w:p>
    <w:p w:rsidR="00F35DD4" w:rsidRPr="00D20BA5" w:rsidRDefault="00F35DD4">
      <w:pPr>
        <w:spacing w:line="360" w:lineRule="auto"/>
        <w:ind w:firstLine="420"/>
        <w:rPr>
          <w:rStyle w:val="da"/>
          <w:rFonts w:ascii="宋体" w:eastAsia="宋体" w:hAnsi="宋体"/>
          <w:lang w:eastAsia="zh-CN"/>
        </w:rPr>
      </w:pPr>
    </w:p>
    <w:p w:rsidR="00F35DD4" w:rsidRPr="00D20BA5" w:rsidRDefault="000D2226">
      <w:pPr>
        <w:pStyle w:val="af4"/>
        <w:numPr>
          <w:ilvl w:val="1"/>
          <w:numId w:val="5"/>
        </w:numPr>
        <w:snapToGrid w:val="0"/>
        <w:ind w:left="0" w:firstLine="485"/>
        <w:rPr>
          <w:rFonts w:ascii="宋体" w:eastAsia="宋体" w:hAnsi="宋体"/>
          <w:sz w:val="21"/>
          <w:szCs w:val="21"/>
        </w:rPr>
      </w:pPr>
      <w:r w:rsidRPr="00D20BA5">
        <w:rPr>
          <w:rFonts w:ascii="宋体" w:eastAsia="宋体" w:hAnsi="宋体" w:hint="eastAsia"/>
          <w:sz w:val="21"/>
          <w:szCs w:val="21"/>
        </w:rPr>
        <w:t>登记结算机构</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名称：中国证券登记结算有限责任公司</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住所：北京市西城区太平桥大街</w:t>
      </w:r>
      <w:r w:rsidRPr="00D20BA5">
        <w:rPr>
          <w:rStyle w:val="da"/>
          <w:rFonts w:ascii="宋体" w:eastAsia="宋体" w:hAnsi="宋体"/>
          <w:highlight w:val="white"/>
          <w:lang w:eastAsia="zh-CN"/>
        </w:rPr>
        <w:t>17</w:t>
      </w:r>
      <w:r w:rsidRPr="00D20BA5">
        <w:rPr>
          <w:rStyle w:val="da"/>
          <w:rFonts w:ascii="宋体" w:eastAsia="宋体" w:hAnsi="宋体"/>
          <w:highlight w:val="white"/>
          <w:lang w:eastAsia="zh-CN"/>
        </w:rPr>
        <w:t>号</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办公地址：北京市西城区太平桥大街</w:t>
      </w:r>
      <w:r w:rsidRPr="00D20BA5">
        <w:rPr>
          <w:rStyle w:val="da"/>
          <w:rFonts w:ascii="宋体" w:eastAsia="宋体" w:hAnsi="宋体"/>
          <w:highlight w:val="white"/>
          <w:lang w:eastAsia="zh-CN"/>
        </w:rPr>
        <w:t>17</w:t>
      </w:r>
      <w:r w:rsidRPr="00D20BA5">
        <w:rPr>
          <w:rStyle w:val="da"/>
          <w:rFonts w:ascii="宋体" w:eastAsia="宋体" w:hAnsi="宋体"/>
          <w:highlight w:val="white"/>
          <w:lang w:eastAsia="zh-CN"/>
        </w:rPr>
        <w:t>号</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法定代表人：于文强</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联系人：郑奕莉</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电话：（</w:t>
      </w:r>
      <w:r w:rsidRPr="00D20BA5">
        <w:rPr>
          <w:rStyle w:val="da"/>
          <w:rFonts w:ascii="宋体" w:eastAsia="宋体" w:hAnsi="宋体"/>
          <w:highlight w:val="white"/>
          <w:lang w:eastAsia="zh-CN"/>
        </w:rPr>
        <w:t>021</w:t>
      </w:r>
      <w:r w:rsidRPr="00D20BA5">
        <w:rPr>
          <w:rStyle w:val="da"/>
          <w:rFonts w:ascii="宋体" w:eastAsia="宋体" w:hAnsi="宋体"/>
          <w:highlight w:val="white"/>
          <w:lang w:eastAsia="zh-CN"/>
        </w:rPr>
        <w:t>）</w:t>
      </w:r>
      <w:r w:rsidRPr="00D20BA5">
        <w:rPr>
          <w:rStyle w:val="da"/>
          <w:rFonts w:ascii="宋体" w:eastAsia="宋体" w:hAnsi="宋体"/>
          <w:highlight w:val="white"/>
          <w:lang w:eastAsia="zh-CN"/>
        </w:rPr>
        <w:t>58872935</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传真：（</w:t>
      </w:r>
      <w:r w:rsidRPr="00D20BA5">
        <w:rPr>
          <w:rStyle w:val="da"/>
          <w:rFonts w:ascii="宋体" w:eastAsia="宋体" w:hAnsi="宋体"/>
          <w:highlight w:val="white"/>
          <w:lang w:eastAsia="zh-CN"/>
        </w:rPr>
        <w:t>02</w:t>
      </w:r>
      <w:r w:rsidRPr="00D20BA5">
        <w:rPr>
          <w:rStyle w:val="da"/>
          <w:rFonts w:ascii="宋体" w:eastAsia="宋体" w:hAnsi="宋体"/>
          <w:highlight w:val="white"/>
          <w:lang w:eastAsia="zh-CN"/>
        </w:rPr>
        <w:t>1</w:t>
      </w:r>
      <w:r w:rsidRPr="00D20BA5">
        <w:rPr>
          <w:rStyle w:val="da"/>
          <w:rFonts w:ascii="宋体" w:eastAsia="宋体" w:hAnsi="宋体"/>
          <w:highlight w:val="white"/>
          <w:lang w:eastAsia="zh-CN"/>
        </w:rPr>
        <w:t>）</w:t>
      </w:r>
      <w:r w:rsidRPr="00D20BA5">
        <w:rPr>
          <w:rStyle w:val="da"/>
          <w:rFonts w:ascii="宋体" w:eastAsia="宋体" w:hAnsi="宋体"/>
          <w:highlight w:val="white"/>
          <w:lang w:eastAsia="zh-CN"/>
        </w:rPr>
        <w:t>68870311</w:t>
      </w:r>
    </w:p>
    <w:p w:rsidR="00F35DD4" w:rsidRPr="00D20BA5" w:rsidRDefault="00F35DD4">
      <w:pPr>
        <w:pStyle w:val="af4"/>
        <w:snapToGrid w:val="0"/>
        <w:rPr>
          <w:rFonts w:ascii="宋体" w:eastAsia="宋体" w:hAnsi="宋体"/>
          <w:sz w:val="21"/>
          <w:szCs w:val="21"/>
          <w:lang w:eastAsia="zh-CN"/>
        </w:rPr>
      </w:pPr>
    </w:p>
    <w:p w:rsidR="00F35DD4" w:rsidRPr="00D20BA5" w:rsidRDefault="000D2226">
      <w:pPr>
        <w:pStyle w:val="af4"/>
        <w:numPr>
          <w:ilvl w:val="1"/>
          <w:numId w:val="5"/>
        </w:numPr>
        <w:snapToGrid w:val="0"/>
        <w:ind w:left="0" w:firstLine="485"/>
        <w:rPr>
          <w:rFonts w:ascii="宋体" w:eastAsia="宋体" w:hAnsi="宋体"/>
          <w:sz w:val="21"/>
          <w:szCs w:val="21"/>
        </w:rPr>
      </w:pPr>
      <w:r w:rsidRPr="00D20BA5">
        <w:rPr>
          <w:rFonts w:ascii="宋体" w:eastAsia="宋体" w:hAnsi="宋体" w:hint="eastAsia"/>
          <w:sz w:val="21"/>
          <w:szCs w:val="21"/>
        </w:rPr>
        <w:t>律师事务所和经办律师</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律师事务所：广东金桥百信律师事务所</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住所：广东省广州市天河区珠江东路</w:t>
      </w:r>
      <w:r w:rsidRPr="00D20BA5">
        <w:rPr>
          <w:rStyle w:val="da"/>
          <w:rFonts w:ascii="宋体" w:eastAsia="宋体" w:hAnsi="宋体"/>
          <w:highlight w:val="white"/>
          <w:lang w:eastAsia="zh-CN"/>
        </w:rPr>
        <w:t>16</w:t>
      </w:r>
      <w:r w:rsidRPr="00D20BA5">
        <w:rPr>
          <w:rStyle w:val="da"/>
          <w:rFonts w:ascii="宋体" w:eastAsia="宋体" w:hAnsi="宋体"/>
          <w:highlight w:val="white"/>
          <w:lang w:eastAsia="zh-CN"/>
        </w:rPr>
        <w:t>号</w:t>
      </w:r>
      <w:r w:rsidRPr="00D20BA5">
        <w:rPr>
          <w:rStyle w:val="da"/>
          <w:rFonts w:ascii="宋体" w:eastAsia="宋体" w:hAnsi="宋体"/>
          <w:highlight w:val="white"/>
          <w:lang w:eastAsia="zh-CN"/>
        </w:rPr>
        <w:t>24-26</w:t>
      </w:r>
      <w:r w:rsidRPr="00D20BA5">
        <w:rPr>
          <w:rStyle w:val="da"/>
          <w:rFonts w:ascii="宋体" w:eastAsia="宋体" w:hAnsi="宋体"/>
          <w:highlight w:val="white"/>
          <w:lang w:eastAsia="zh-CN"/>
        </w:rPr>
        <w:t>层</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办公地址：广州市珠江新城珠江东路</w:t>
      </w:r>
      <w:r w:rsidRPr="00D20BA5">
        <w:rPr>
          <w:rStyle w:val="da"/>
          <w:rFonts w:ascii="宋体" w:eastAsia="宋体" w:hAnsi="宋体"/>
          <w:highlight w:val="white"/>
          <w:lang w:eastAsia="zh-CN"/>
        </w:rPr>
        <w:t>16</w:t>
      </w:r>
      <w:r w:rsidRPr="00D20BA5">
        <w:rPr>
          <w:rStyle w:val="da"/>
          <w:rFonts w:ascii="宋体" w:eastAsia="宋体" w:hAnsi="宋体"/>
          <w:highlight w:val="white"/>
          <w:lang w:eastAsia="zh-CN"/>
        </w:rPr>
        <w:t>号高德置地冬广场</w:t>
      </w:r>
      <w:r w:rsidRPr="00D20BA5">
        <w:rPr>
          <w:rStyle w:val="da"/>
          <w:rFonts w:ascii="宋体" w:eastAsia="宋体" w:hAnsi="宋体"/>
          <w:highlight w:val="white"/>
          <w:lang w:eastAsia="zh-CN"/>
        </w:rPr>
        <w:t>G</w:t>
      </w:r>
      <w:r w:rsidRPr="00D20BA5">
        <w:rPr>
          <w:rStyle w:val="da"/>
          <w:rFonts w:ascii="宋体" w:eastAsia="宋体" w:hAnsi="宋体"/>
          <w:highlight w:val="white"/>
          <w:lang w:eastAsia="zh-CN"/>
        </w:rPr>
        <w:t>座</w:t>
      </w:r>
      <w:r w:rsidRPr="00D20BA5">
        <w:rPr>
          <w:rStyle w:val="da"/>
          <w:rFonts w:ascii="宋体" w:eastAsia="宋体" w:hAnsi="宋体"/>
          <w:highlight w:val="white"/>
          <w:lang w:eastAsia="zh-CN"/>
        </w:rPr>
        <w:t>26</w:t>
      </w:r>
      <w:r w:rsidRPr="00D20BA5">
        <w:rPr>
          <w:rStyle w:val="da"/>
          <w:rFonts w:ascii="宋体" w:eastAsia="宋体" w:hAnsi="宋体"/>
          <w:highlight w:val="white"/>
          <w:lang w:eastAsia="zh-CN"/>
        </w:rPr>
        <w:t>楼</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负责人：祝志群</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电话：</w:t>
      </w:r>
      <w:r w:rsidRPr="00D20BA5">
        <w:rPr>
          <w:rStyle w:val="da"/>
          <w:rFonts w:ascii="宋体" w:eastAsia="宋体" w:hAnsi="宋体"/>
          <w:highlight w:val="white"/>
          <w:lang w:eastAsia="zh-CN"/>
        </w:rPr>
        <w:t>020-83338668</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传真：</w:t>
      </w:r>
      <w:r w:rsidRPr="00D20BA5">
        <w:rPr>
          <w:rStyle w:val="da"/>
          <w:rFonts w:ascii="宋体" w:eastAsia="宋体" w:hAnsi="宋体"/>
          <w:highlight w:val="white"/>
          <w:lang w:eastAsia="zh-CN"/>
        </w:rPr>
        <w:t>020-83338088</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经办律师：郭东雪、谭俊辉</w:t>
      </w:r>
    </w:p>
    <w:p w:rsidR="00F35DD4" w:rsidRPr="00D20BA5" w:rsidRDefault="000D2226">
      <w:pPr>
        <w:spacing w:line="360" w:lineRule="auto"/>
        <w:ind w:firstLine="420"/>
        <w:rPr>
          <w:rStyle w:val="da"/>
          <w:rFonts w:ascii="宋体" w:eastAsia="宋体" w:hAnsi="宋体"/>
        </w:rPr>
      </w:pPr>
      <w:r w:rsidRPr="00D20BA5">
        <w:rPr>
          <w:rStyle w:val="da"/>
          <w:rFonts w:ascii="宋体" w:eastAsia="宋体" w:hAnsi="宋体"/>
          <w:highlight w:val="white"/>
        </w:rPr>
        <w:t>联系人：</w:t>
      </w:r>
      <w:r w:rsidR="00C7401D" w:rsidRPr="00C7401D">
        <w:rPr>
          <w:rStyle w:val="da"/>
          <w:rFonts w:ascii="宋体" w:eastAsia="宋体" w:hAnsi="宋体" w:hint="eastAsia"/>
        </w:rPr>
        <w:t>李海滢</w:t>
      </w:r>
    </w:p>
    <w:p w:rsidR="00F35DD4" w:rsidRPr="00D20BA5" w:rsidRDefault="00F35DD4">
      <w:pPr>
        <w:spacing w:line="360" w:lineRule="auto"/>
        <w:ind w:firstLine="420"/>
        <w:rPr>
          <w:rStyle w:val="da"/>
          <w:rFonts w:ascii="宋体" w:eastAsia="宋体" w:hAnsi="宋体"/>
        </w:rPr>
      </w:pPr>
    </w:p>
    <w:p w:rsidR="00F35DD4" w:rsidRPr="00D20BA5" w:rsidRDefault="000D2226">
      <w:pPr>
        <w:pStyle w:val="af4"/>
        <w:numPr>
          <w:ilvl w:val="1"/>
          <w:numId w:val="5"/>
        </w:numPr>
        <w:snapToGrid w:val="0"/>
        <w:ind w:left="0" w:firstLine="485"/>
        <w:rPr>
          <w:rFonts w:ascii="宋体" w:eastAsia="宋体" w:hAnsi="宋体"/>
          <w:sz w:val="21"/>
          <w:szCs w:val="21"/>
        </w:rPr>
      </w:pPr>
      <w:r w:rsidRPr="00D20BA5">
        <w:rPr>
          <w:rFonts w:ascii="宋体" w:eastAsia="宋体" w:hAnsi="宋体"/>
          <w:sz w:val="21"/>
          <w:szCs w:val="21"/>
        </w:rPr>
        <w:t>会计师事务所</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本基金的法定验资机构为安永华明会计师事务所（特殊普通合伙）。</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会计师事务所：安永华明会计师事务所（特殊普通合伙）</w:t>
      </w:r>
      <w:r w:rsidRPr="00D20BA5">
        <w:rPr>
          <w:rStyle w:val="da"/>
          <w:rFonts w:ascii="宋体" w:eastAsia="宋体" w:hAnsi="宋体"/>
          <w:highlight w:val="white"/>
          <w:lang w:eastAsia="zh-CN"/>
        </w:rPr>
        <w:t xml:space="preserve"> </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住所：北京市东城区东长安街</w:t>
      </w:r>
      <w:r w:rsidRPr="00D20BA5">
        <w:rPr>
          <w:rStyle w:val="da"/>
          <w:rFonts w:ascii="宋体" w:eastAsia="宋体" w:hAnsi="宋体"/>
          <w:highlight w:val="white"/>
          <w:lang w:eastAsia="zh-CN"/>
        </w:rPr>
        <w:t>1</w:t>
      </w:r>
      <w:r w:rsidRPr="00D20BA5">
        <w:rPr>
          <w:rStyle w:val="da"/>
          <w:rFonts w:ascii="宋体" w:eastAsia="宋体" w:hAnsi="宋体"/>
          <w:highlight w:val="white"/>
          <w:lang w:eastAsia="zh-CN"/>
        </w:rPr>
        <w:t>号东方广场安永大楼</w:t>
      </w:r>
      <w:r w:rsidRPr="00D20BA5">
        <w:rPr>
          <w:rStyle w:val="da"/>
          <w:rFonts w:ascii="宋体" w:eastAsia="宋体" w:hAnsi="宋体"/>
          <w:highlight w:val="white"/>
          <w:lang w:eastAsia="zh-CN"/>
        </w:rPr>
        <w:t>17</w:t>
      </w:r>
      <w:r w:rsidRPr="00D20BA5">
        <w:rPr>
          <w:rStyle w:val="da"/>
          <w:rFonts w:ascii="宋体" w:eastAsia="宋体" w:hAnsi="宋体"/>
          <w:highlight w:val="white"/>
          <w:lang w:eastAsia="zh-CN"/>
        </w:rPr>
        <w:t>层</w:t>
      </w:r>
      <w:r w:rsidRPr="00D20BA5">
        <w:rPr>
          <w:rStyle w:val="da"/>
          <w:rFonts w:ascii="宋体" w:eastAsia="宋体" w:hAnsi="宋体"/>
          <w:highlight w:val="white"/>
          <w:lang w:eastAsia="zh-CN"/>
        </w:rPr>
        <w:t>01-12</w:t>
      </w:r>
      <w:r w:rsidRPr="00D20BA5">
        <w:rPr>
          <w:rStyle w:val="da"/>
          <w:rFonts w:ascii="宋体" w:eastAsia="宋体" w:hAnsi="宋体"/>
          <w:highlight w:val="white"/>
          <w:lang w:eastAsia="zh-CN"/>
        </w:rPr>
        <w:t>室</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主要经营场所：北京市东城区东长安街</w:t>
      </w:r>
      <w:r w:rsidRPr="00D20BA5">
        <w:rPr>
          <w:rStyle w:val="da"/>
          <w:rFonts w:ascii="宋体" w:eastAsia="宋体" w:hAnsi="宋体"/>
          <w:highlight w:val="white"/>
          <w:lang w:eastAsia="zh-CN"/>
        </w:rPr>
        <w:t>1</w:t>
      </w:r>
      <w:r w:rsidRPr="00D20BA5">
        <w:rPr>
          <w:rStyle w:val="da"/>
          <w:rFonts w:ascii="宋体" w:eastAsia="宋体" w:hAnsi="宋体"/>
          <w:highlight w:val="white"/>
          <w:lang w:eastAsia="zh-CN"/>
        </w:rPr>
        <w:t>号东方广场安永大楼</w:t>
      </w:r>
      <w:r w:rsidRPr="00D20BA5">
        <w:rPr>
          <w:rStyle w:val="da"/>
          <w:rFonts w:ascii="宋体" w:eastAsia="宋体" w:hAnsi="宋体"/>
          <w:highlight w:val="white"/>
          <w:lang w:eastAsia="zh-CN"/>
        </w:rPr>
        <w:t>17</w:t>
      </w:r>
      <w:r w:rsidRPr="00D20BA5">
        <w:rPr>
          <w:rStyle w:val="da"/>
          <w:rFonts w:ascii="宋体" w:eastAsia="宋体" w:hAnsi="宋体"/>
          <w:highlight w:val="white"/>
          <w:lang w:eastAsia="zh-CN"/>
        </w:rPr>
        <w:t>层</w:t>
      </w:r>
      <w:r w:rsidRPr="00D20BA5">
        <w:rPr>
          <w:rStyle w:val="da"/>
          <w:rFonts w:ascii="宋体" w:eastAsia="宋体" w:hAnsi="宋体"/>
          <w:highlight w:val="white"/>
          <w:lang w:eastAsia="zh-CN"/>
        </w:rPr>
        <w:t>01-12</w:t>
      </w:r>
      <w:r w:rsidRPr="00D20BA5">
        <w:rPr>
          <w:rStyle w:val="da"/>
          <w:rFonts w:ascii="宋体" w:eastAsia="宋体" w:hAnsi="宋体"/>
          <w:highlight w:val="white"/>
          <w:lang w:eastAsia="zh-CN"/>
        </w:rPr>
        <w:t>室</w:t>
      </w:r>
      <w:r w:rsidRPr="00D20BA5">
        <w:rPr>
          <w:rStyle w:val="da"/>
          <w:rFonts w:ascii="宋体" w:eastAsia="宋体" w:hAnsi="宋体"/>
          <w:highlight w:val="white"/>
          <w:lang w:eastAsia="zh-CN"/>
        </w:rPr>
        <w:t xml:space="preserve"> </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执行事务合伙人：毛鞍宁</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电话：</w:t>
      </w:r>
      <w:r w:rsidRPr="00D20BA5">
        <w:rPr>
          <w:rStyle w:val="da"/>
          <w:rFonts w:ascii="宋体" w:eastAsia="宋体" w:hAnsi="宋体"/>
          <w:highlight w:val="white"/>
          <w:lang w:eastAsia="zh-CN"/>
        </w:rPr>
        <w:t xml:space="preserve">010-58153000 </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传真：</w:t>
      </w:r>
      <w:r w:rsidRPr="00D20BA5">
        <w:rPr>
          <w:rStyle w:val="da"/>
          <w:rFonts w:ascii="宋体" w:eastAsia="宋体" w:hAnsi="宋体"/>
          <w:highlight w:val="white"/>
          <w:lang w:eastAsia="zh-CN"/>
        </w:rPr>
        <w:t xml:space="preserve">010-85188298 </w:t>
      </w:r>
    </w:p>
    <w:p w:rsidR="00F35DD4" w:rsidRPr="00D20BA5" w:rsidRDefault="000D2226">
      <w:pPr>
        <w:spacing w:line="360" w:lineRule="auto"/>
        <w:ind w:firstLine="420"/>
        <w:rPr>
          <w:rStyle w:val="da"/>
          <w:rFonts w:ascii="宋体" w:eastAsia="宋体" w:hAnsi="宋体"/>
          <w:lang w:eastAsia="zh-CN"/>
        </w:rPr>
      </w:pPr>
      <w:r w:rsidRPr="00D20BA5">
        <w:rPr>
          <w:rStyle w:val="da"/>
          <w:rFonts w:ascii="宋体" w:eastAsia="宋体" w:hAnsi="宋体"/>
          <w:highlight w:val="white"/>
          <w:lang w:eastAsia="zh-CN"/>
        </w:rPr>
        <w:t>联系人：赵雅</w:t>
      </w:r>
    </w:p>
    <w:p w:rsidR="00F35DD4" w:rsidRPr="00D20BA5" w:rsidRDefault="00F35DD4">
      <w:pPr>
        <w:spacing w:line="360" w:lineRule="auto"/>
        <w:ind w:firstLine="420"/>
        <w:rPr>
          <w:rStyle w:val="da"/>
          <w:rFonts w:ascii="宋体" w:eastAsia="宋体" w:hAnsi="宋体"/>
          <w:lang w:eastAsia="zh-CN"/>
        </w:rPr>
      </w:pPr>
    </w:p>
    <w:p w:rsidR="00F35DD4" w:rsidRPr="00D20BA5" w:rsidRDefault="000D2226">
      <w:pPr>
        <w:snapToGrid w:val="0"/>
        <w:spacing w:line="360" w:lineRule="auto"/>
        <w:ind w:firstLine="420"/>
        <w:jc w:val="right"/>
        <w:rPr>
          <w:rFonts w:ascii="宋体" w:eastAsia="宋体" w:hAnsi="宋体"/>
          <w:szCs w:val="21"/>
          <w:lang w:eastAsia="zh-CN"/>
        </w:rPr>
      </w:pPr>
      <w:r w:rsidRPr="00D20BA5">
        <w:rPr>
          <w:rFonts w:ascii="宋体" w:eastAsia="宋体" w:hAnsi="宋体" w:hint="eastAsia"/>
          <w:szCs w:val="21"/>
          <w:lang w:eastAsia="zh-CN"/>
        </w:rPr>
        <w:t>易方达基金管理有限公司</w:t>
      </w:r>
    </w:p>
    <w:p w:rsidR="00F35DD4" w:rsidRPr="00D20BA5" w:rsidRDefault="000D2226">
      <w:pPr>
        <w:snapToGrid w:val="0"/>
        <w:spacing w:line="360" w:lineRule="auto"/>
        <w:ind w:right="210" w:firstLine="420"/>
        <w:jc w:val="right"/>
        <w:rPr>
          <w:rFonts w:ascii="宋体" w:eastAsia="宋体" w:hAnsi="宋体"/>
          <w:szCs w:val="21"/>
        </w:rPr>
      </w:pPr>
      <w:r w:rsidRPr="00D20BA5">
        <w:rPr>
          <w:rFonts w:ascii="宋体" w:eastAsia="宋体" w:hAnsi="宋体"/>
          <w:szCs w:val="21"/>
        </w:rPr>
        <w:t>202</w:t>
      </w:r>
      <w:r w:rsidR="00E82CB9" w:rsidRPr="00D20BA5">
        <w:rPr>
          <w:rFonts w:ascii="宋体" w:eastAsia="宋体" w:hAnsi="宋体"/>
          <w:szCs w:val="21"/>
        </w:rPr>
        <w:t>5</w:t>
      </w:r>
      <w:r w:rsidRPr="00D20BA5">
        <w:rPr>
          <w:rFonts w:ascii="宋体" w:eastAsia="宋体" w:hAnsi="宋体" w:hint="eastAsia"/>
          <w:szCs w:val="21"/>
        </w:rPr>
        <w:t>年</w:t>
      </w:r>
      <w:r w:rsidR="00C7401D">
        <w:rPr>
          <w:rFonts w:ascii="宋体" w:eastAsia="宋体" w:hAnsi="宋体"/>
          <w:szCs w:val="21"/>
        </w:rPr>
        <w:t>11</w:t>
      </w:r>
      <w:r w:rsidRPr="00D20BA5">
        <w:rPr>
          <w:rFonts w:ascii="宋体" w:eastAsia="宋体" w:hAnsi="宋体"/>
          <w:szCs w:val="21"/>
        </w:rPr>
        <w:t>月</w:t>
      </w:r>
      <w:r w:rsidR="00C7401D">
        <w:rPr>
          <w:rFonts w:ascii="宋体" w:eastAsia="宋体" w:hAnsi="宋体"/>
          <w:szCs w:val="21"/>
        </w:rPr>
        <w:t>28</w:t>
      </w:r>
      <w:r w:rsidRPr="00D20BA5">
        <w:rPr>
          <w:rFonts w:ascii="宋体" w:eastAsia="宋体" w:hAnsi="宋体"/>
          <w:szCs w:val="21"/>
        </w:rPr>
        <w:t>日</w:t>
      </w:r>
    </w:p>
    <w:sectPr w:rsidR="00F35DD4" w:rsidRPr="00D20BA5" w:rsidSect="001B75B3">
      <w:headerReference w:type="first" r:id="rId12"/>
      <w:footerReference w:type="first" r:id="rId13"/>
      <w:pgSz w:w="11907" w:h="16840"/>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5B3" w:rsidRDefault="001B75B3" w:rsidP="001B75B3">
      <w:r>
        <w:separator/>
      </w:r>
    </w:p>
  </w:endnote>
  <w:endnote w:type="continuationSeparator" w:id="0">
    <w:p w:rsidR="001B75B3" w:rsidRDefault="001B75B3" w:rsidP="001B7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Consolas"/>
    <w:panose1 w:val="02010609030101010101"/>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00"/>
    <w:family w:val="auto"/>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DD4" w:rsidRDefault="001B75B3">
    <w:pPr>
      <w:pStyle w:val="af1"/>
      <w:snapToGrid/>
      <w:rPr>
        <w:rStyle w:val="af2"/>
      </w:rPr>
    </w:pPr>
    <w:r w:rsidRPr="001B75B3">
      <w:rPr>
        <w:rStyle w:val="af2"/>
      </w:rPr>
      <w:fldChar w:fldCharType="begin"/>
    </w:r>
    <w:r w:rsidR="000D2226">
      <w:rPr>
        <w:rStyle w:val="af2"/>
      </w:rPr>
      <w:instrText xml:space="preserve">PAGE  </w:instrText>
    </w:r>
    <w:r>
      <w:fldChar w:fldCharType="end"/>
    </w:r>
  </w:p>
  <w:p w:rsidR="00F35DD4" w:rsidRDefault="00F35DD4">
    <w:pPr>
      <w:pStyle w:val="af1"/>
      <w:snapToGri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DD4" w:rsidRDefault="001B75B3">
    <w:pPr>
      <w:pStyle w:val="af1"/>
      <w:snapToGrid/>
      <w:jc w:val="center"/>
    </w:pPr>
    <w:r>
      <w:rPr>
        <w:rStyle w:val="af2"/>
      </w:rPr>
      <w:fldChar w:fldCharType="begin"/>
    </w:r>
    <w:r w:rsidR="000D2226">
      <w:rPr>
        <w:rStyle w:val="af2"/>
      </w:rPr>
      <w:instrText xml:space="preserve">PAGE  </w:instrText>
    </w:r>
    <w:r>
      <w:rPr>
        <w:rStyle w:val="af2"/>
      </w:rPr>
      <w:fldChar w:fldCharType="separate"/>
    </w:r>
    <w:r w:rsidR="000D2226">
      <w:rPr>
        <w:rStyle w:val="af2"/>
      </w:rPr>
      <w:t>15</w:t>
    </w:r>
    <w:r>
      <w:rPr>
        <w:rStyle w:val="af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DD4" w:rsidRDefault="001B75B3">
    <w:pPr>
      <w:pStyle w:val="af1"/>
      <w:snapToGrid/>
      <w:jc w:val="center"/>
    </w:pPr>
    <w:r w:rsidRPr="001B75B3">
      <w:fldChar w:fldCharType="begin"/>
    </w:r>
    <w:r w:rsidR="000D2226">
      <w:instrText xml:space="preserve"> PAGE   \* MERGEFORMAT </w:instrText>
    </w:r>
    <w:r w:rsidRPr="001B75B3">
      <w:fldChar w:fldCharType="separate"/>
    </w:r>
    <w:r w:rsidR="000D2226" w:rsidRPr="000D2226">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5B3" w:rsidRDefault="001B75B3" w:rsidP="001B75B3">
      <w:r>
        <w:separator/>
      </w:r>
    </w:p>
  </w:footnote>
  <w:footnote w:type="continuationSeparator" w:id="0">
    <w:p w:rsidR="001B75B3" w:rsidRDefault="001B75B3" w:rsidP="001B75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DD4" w:rsidRDefault="000D2226">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DD4" w:rsidRDefault="00F35DD4">
    <w:pPr>
      <w:pStyle w:val="af0"/>
      <w:pBdr>
        <w:bottom w:val="none" w:sz="0" w:space="0" w:color="auto"/>
      </w:pBdr>
      <w:snapToGrid/>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DD4" w:rsidRDefault="000D2226">
    <w:r>
      <w:rPr>
        <w:rFonts w:hint="eastAsia"/>
      </w:rPr>
      <w:t xml:space="preserve">                                                  </w:t>
    </w:r>
  </w:p>
  <w:p w:rsidR="00F35DD4" w:rsidRDefault="00F35DD4">
    <w:pPr>
      <w:pStyle w:val="af0"/>
      <w:pBdr>
        <w:bottom w:val="none" w:sz="0" w:space="0" w:color="auto"/>
      </w:pBdr>
      <w:snapToGrid/>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C7AC"/>
    <w:multiLevelType w:val="hybridMultilevel"/>
    <w:tmpl w:val="00000000"/>
    <w:lvl w:ilvl="0" w:tplc="847E582C">
      <w:start w:val="1"/>
      <w:numFmt w:val="chineseCounting"/>
      <w:lvlText w:val="（%1）"/>
      <w:lvlJc w:val="left"/>
      <w:pPr>
        <w:tabs>
          <w:tab w:val="num" w:pos="990"/>
        </w:tabs>
        <w:snapToGrid/>
        <w:ind w:left="990" w:hanging="840"/>
      </w:pPr>
      <w:rPr>
        <w:rFonts w:hint="eastAsia"/>
      </w:rPr>
    </w:lvl>
    <w:lvl w:ilvl="1" w:tplc="0340F122">
      <w:start w:val="1"/>
      <w:numFmt w:val="decimal"/>
      <w:lvlText w:val="（%2）"/>
      <w:lvlJc w:val="left"/>
      <w:pPr>
        <w:tabs>
          <w:tab w:val="num" w:pos="1290"/>
        </w:tabs>
        <w:snapToGrid/>
        <w:ind w:left="1290" w:hanging="720"/>
      </w:pPr>
      <w:rPr>
        <w:rFonts w:hint="eastAsia"/>
      </w:rPr>
    </w:lvl>
    <w:lvl w:ilvl="2" w:tplc="325EAA5C">
      <w:start w:val="4"/>
      <w:numFmt w:val="chineseCounting"/>
      <w:pStyle w:val="3"/>
      <w:lvlText w:val="%3、"/>
      <w:lvlJc w:val="left"/>
      <w:pPr>
        <w:tabs>
          <w:tab w:val="num" w:pos="1710"/>
        </w:tabs>
        <w:snapToGrid/>
        <w:ind w:left="1710" w:hanging="720"/>
      </w:pPr>
      <w:rPr>
        <w:rFonts w:eastAsia="宋体" w:hint="eastAsia"/>
        <w:b/>
        <w:color w:val="auto"/>
      </w:rPr>
    </w:lvl>
    <w:lvl w:ilvl="3" w:tplc="1ABAAB86">
      <w:start w:val="1"/>
      <w:numFmt w:val="decimal"/>
      <w:lvlText w:val="%4."/>
      <w:lvlJc w:val="left"/>
      <w:pPr>
        <w:tabs>
          <w:tab w:val="num" w:pos="1830"/>
        </w:tabs>
        <w:snapToGrid/>
        <w:ind w:left="1830" w:hanging="420"/>
      </w:pPr>
    </w:lvl>
    <w:lvl w:ilvl="4" w:tplc="CAF6B576">
      <w:start w:val="1"/>
      <w:numFmt w:val="lowerLetter"/>
      <w:lvlText w:val="%5)"/>
      <w:lvlJc w:val="left"/>
      <w:pPr>
        <w:tabs>
          <w:tab w:val="num" w:pos="2250"/>
        </w:tabs>
        <w:snapToGrid/>
        <w:ind w:left="2250" w:hanging="420"/>
      </w:pPr>
    </w:lvl>
    <w:lvl w:ilvl="5" w:tplc="FD9C0712">
      <w:start w:val="1"/>
      <w:numFmt w:val="lowerRoman"/>
      <w:lvlText w:val="%6."/>
      <w:lvlJc w:val="right"/>
      <w:pPr>
        <w:tabs>
          <w:tab w:val="num" w:pos="2670"/>
        </w:tabs>
        <w:snapToGrid/>
        <w:ind w:left="2670" w:hanging="420"/>
      </w:pPr>
    </w:lvl>
    <w:lvl w:ilvl="6" w:tplc="AB8CA1EE">
      <w:start w:val="1"/>
      <w:numFmt w:val="decimal"/>
      <w:lvlText w:val="%7."/>
      <w:lvlJc w:val="left"/>
      <w:pPr>
        <w:tabs>
          <w:tab w:val="num" w:pos="3090"/>
        </w:tabs>
        <w:snapToGrid/>
        <w:ind w:left="3090" w:hanging="420"/>
      </w:pPr>
    </w:lvl>
    <w:lvl w:ilvl="7" w:tplc="D430D8F6">
      <w:start w:val="1"/>
      <w:numFmt w:val="lowerLetter"/>
      <w:lvlText w:val="%8)"/>
      <w:lvlJc w:val="left"/>
      <w:pPr>
        <w:tabs>
          <w:tab w:val="num" w:pos="3510"/>
        </w:tabs>
        <w:snapToGrid/>
        <w:ind w:left="3510" w:hanging="420"/>
      </w:pPr>
    </w:lvl>
    <w:lvl w:ilvl="8" w:tplc="F5FA11C4">
      <w:start w:val="1"/>
      <w:numFmt w:val="lowerRoman"/>
      <w:lvlText w:val="%9."/>
      <w:lvlJc w:val="right"/>
      <w:pPr>
        <w:tabs>
          <w:tab w:val="num" w:pos="3930"/>
        </w:tabs>
        <w:snapToGrid/>
        <w:ind w:left="3930" w:hanging="420"/>
      </w:pPr>
    </w:lvl>
  </w:abstractNum>
  <w:abstractNum w:abstractNumId="1">
    <w:nsid w:val="1BA47B6A"/>
    <w:multiLevelType w:val="hybridMultilevel"/>
    <w:tmpl w:val="00000000"/>
    <w:lvl w:ilvl="0" w:tplc="29481EE2">
      <w:start w:val="1"/>
      <w:numFmt w:val="chineseCountingThousand"/>
      <w:suff w:val="space"/>
      <w:lvlText w:val="%1、"/>
      <w:lvlJc w:val="left"/>
      <w:pPr>
        <w:snapToGrid/>
        <w:ind w:left="0" w:firstLine="0"/>
      </w:pPr>
      <w:rPr>
        <w:rFonts w:hint="eastAsia"/>
      </w:rPr>
    </w:lvl>
    <w:lvl w:ilvl="1" w:tplc="3556A474">
      <w:start w:val="1"/>
      <w:numFmt w:val="chineseCountingThousand"/>
      <w:suff w:val="nothing"/>
      <w:lvlText w:val="%2、"/>
      <w:lvlJc w:val="left"/>
      <w:pPr>
        <w:snapToGrid/>
        <w:ind w:left="0" w:firstLine="0"/>
      </w:pPr>
      <w:rPr>
        <w:rFonts w:hint="eastAsia"/>
      </w:rPr>
    </w:lvl>
    <w:lvl w:ilvl="2" w:tplc="A9D4C94C">
      <w:start w:val="1"/>
      <w:numFmt w:val="decimal"/>
      <w:suff w:val="space"/>
      <w:lvlText w:val="%3."/>
      <w:lvlJc w:val="left"/>
      <w:pPr>
        <w:snapToGrid/>
        <w:ind w:left="0" w:firstLine="0"/>
      </w:pPr>
      <w:rPr>
        <w:rFonts w:hint="eastAsia"/>
      </w:rPr>
    </w:lvl>
    <w:lvl w:ilvl="3" w:tplc="07F801D6">
      <w:start w:val="1"/>
      <w:numFmt w:val="none"/>
      <w:suff w:val="nothing"/>
      <w:lvlText w:val="·"/>
      <w:lvlJc w:val="left"/>
      <w:pPr>
        <w:snapToGrid/>
        <w:ind w:left="851" w:firstLine="0"/>
      </w:pPr>
      <w:rPr>
        <w:rFonts w:hint="eastAsia"/>
      </w:rPr>
    </w:lvl>
    <w:lvl w:ilvl="4" w:tplc="A6442984">
      <w:start w:val="1"/>
      <w:numFmt w:val="none"/>
      <w:pStyle w:val="5"/>
      <w:suff w:val="nothing"/>
      <w:lvlText w:val="o"/>
      <w:lvlJc w:val="left"/>
      <w:pPr>
        <w:snapToGrid/>
        <w:ind w:left="851" w:firstLine="0"/>
      </w:pPr>
      <w:rPr>
        <w:rFonts w:hint="eastAsia"/>
      </w:rPr>
    </w:lvl>
    <w:lvl w:ilvl="5" w:tplc="24BECF76">
      <w:start w:val="1"/>
      <w:numFmt w:val="none"/>
      <w:suff w:val="nothing"/>
      <w:lvlText w:val="§"/>
      <w:lvlJc w:val="left"/>
      <w:pPr>
        <w:snapToGrid/>
        <w:ind w:left="851" w:firstLine="0"/>
      </w:pPr>
      <w:rPr>
        <w:rFonts w:hint="eastAsia"/>
      </w:rPr>
    </w:lvl>
    <w:lvl w:ilvl="6" w:tplc="A16ADC84">
      <w:start w:val="1"/>
      <w:numFmt w:val="none"/>
      <w:pStyle w:val="7"/>
      <w:suff w:val="nothing"/>
      <w:lvlText w:val="·"/>
      <w:lvlJc w:val="left"/>
      <w:pPr>
        <w:snapToGrid/>
        <w:ind w:left="851" w:firstLine="0"/>
      </w:pPr>
      <w:rPr>
        <w:rFonts w:hint="eastAsia"/>
      </w:rPr>
    </w:lvl>
    <w:lvl w:ilvl="7" w:tplc="337C6B46">
      <w:start w:val="1"/>
      <w:numFmt w:val="none"/>
      <w:pStyle w:val="8"/>
      <w:suff w:val="nothing"/>
      <w:lvlText w:val="o"/>
      <w:lvlJc w:val="left"/>
      <w:pPr>
        <w:snapToGrid/>
        <w:ind w:left="851" w:firstLine="0"/>
      </w:pPr>
      <w:rPr>
        <w:rFonts w:hint="eastAsia"/>
      </w:rPr>
    </w:lvl>
    <w:lvl w:ilvl="8" w:tplc="BC349012">
      <w:start w:val="1"/>
      <w:numFmt w:val="none"/>
      <w:pStyle w:val="9"/>
      <w:suff w:val="nothing"/>
      <w:lvlText w:val="§"/>
      <w:lvlJc w:val="left"/>
      <w:pPr>
        <w:snapToGrid/>
        <w:ind w:left="851" w:firstLine="0"/>
      </w:pPr>
      <w:rPr>
        <w:rFonts w:hint="eastAsia"/>
      </w:rPr>
    </w:lvl>
  </w:abstractNum>
  <w:abstractNum w:abstractNumId="2">
    <w:nsid w:val="30E53449"/>
    <w:multiLevelType w:val="hybridMultilevel"/>
    <w:tmpl w:val="00000000"/>
    <w:lvl w:ilvl="0" w:tplc="FF24CB30">
      <w:start w:val="1"/>
      <w:numFmt w:val="decimal"/>
      <w:lvlText w:val="%1."/>
      <w:lvlJc w:val="left"/>
      <w:pPr>
        <w:tabs>
          <w:tab w:val="num" w:pos="900"/>
        </w:tabs>
        <w:snapToGrid/>
        <w:ind w:left="-27" w:firstLine="567"/>
      </w:pPr>
      <w:rPr>
        <w:rFonts w:ascii="Times New Roman" w:hAnsi="Times New Roman" w:cs="Times New Roman" w:hint="default"/>
      </w:rPr>
    </w:lvl>
    <w:lvl w:ilvl="1" w:tplc="6A049332">
      <w:start w:val="1"/>
      <w:numFmt w:val="decimal"/>
      <w:lvlText w:val="%2."/>
      <w:lvlJc w:val="left"/>
      <w:pPr>
        <w:tabs>
          <w:tab w:val="num" w:pos="780"/>
        </w:tabs>
        <w:snapToGrid/>
        <w:ind w:left="780" w:hanging="360"/>
      </w:pPr>
      <w:rPr>
        <w:rFonts w:hint="default"/>
      </w:rPr>
    </w:lvl>
    <w:lvl w:ilvl="2" w:tplc="8BA0E0E6">
      <w:start w:val="1"/>
      <w:numFmt w:val="lowerRoman"/>
      <w:lvlText w:val="%3."/>
      <w:lvlJc w:val="right"/>
      <w:pPr>
        <w:tabs>
          <w:tab w:val="num" w:pos="1260"/>
        </w:tabs>
        <w:snapToGrid/>
        <w:ind w:left="1260" w:hanging="420"/>
      </w:pPr>
    </w:lvl>
    <w:lvl w:ilvl="3" w:tplc="926EFF04">
      <w:start w:val="1"/>
      <w:numFmt w:val="decimal"/>
      <w:lvlText w:val="%4."/>
      <w:lvlJc w:val="left"/>
      <w:pPr>
        <w:tabs>
          <w:tab w:val="num" w:pos="1680"/>
        </w:tabs>
        <w:snapToGrid/>
        <w:ind w:left="1680" w:hanging="420"/>
      </w:pPr>
    </w:lvl>
    <w:lvl w:ilvl="4" w:tplc="C45E05EE">
      <w:start w:val="1"/>
      <w:numFmt w:val="lowerLetter"/>
      <w:lvlText w:val="%5)"/>
      <w:lvlJc w:val="left"/>
      <w:pPr>
        <w:tabs>
          <w:tab w:val="num" w:pos="2100"/>
        </w:tabs>
        <w:snapToGrid/>
        <w:ind w:left="2100" w:hanging="420"/>
      </w:pPr>
    </w:lvl>
    <w:lvl w:ilvl="5" w:tplc="CD00FB06">
      <w:start w:val="1"/>
      <w:numFmt w:val="lowerRoman"/>
      <w:lvlText w:val="%6."/>
      <w:lvlJc w:val="right"/>
      <w:pPr>
        <w:tabs>
          <w:tab w:val="num" w:pos="2520"/>
        </w:tabs>
        <w:snapToGrid/>
        <w:ind w:left="2520" w:hanging="420"/>
      </w:pPr>
    </w:lvl>
    <w:lvl w:ilvl="6" w:tplc="B1A48432">
      <w:start w:val="1"/>
      <w:numFmt w:val="decimal"/>
      <w:lvlText w:val="%7."/>
      <w:lvlJc w:val="left"/>
      <w:pPr>
        <w:tabs>
          <w:tab w:val="num" w:pos="2940"/>
        </w:tabs>
        <w:snapToGrid/>
        <w:ind w:left="2940" w:hanging="420"/>
      </w:pPr>
    </w:lvl>
    <w:lvl w:ilvl="7" w:tplc="DACEB7FA">
      <w:start w:val="1"/>
      <w:numFmt w:val="lowerLetter"/>
      <w:lvlText w:val="%8)"/>
      <w:lvlJc w:val="left"/>
      <w:pPr>
        <w:tabs>
          <w:tab w:val="num" w:pos="3360"/>
        </w:tabs>
        <w:snapToGrid/>
        <w:ind w:left="3360" w:hanging="420"/>
      </w:pPr>
    </w:lvl>
    <w:lvl w:ilvl="8" w:tplc="86608546">
      <w:start w:val="1"/>
      <w:numFmt w:val="lowerRoman"/>
      <w:lvlText w:val="%9."/>
      <w:lvlJc w:val="right"/>
      <w:pPr>
        <w:tabs>
          <w:tab w:val="num" w:pos="3780"/>
        </w:tabs>
        <w:snapToGrid/>
        <w:ind w:left="3780" w:hanging="420"/>
      </w:pPr>
    </w:lvl>
  </w:abstractNum>
  <w:abstractNum w:abstractNumId="3">
    <w:nsid w:val="3883D171"/>
    <w:multiLevelType w:val="hybridMultilevel"/>
    <w:tmpl w:val="00000000"/>
    <w:lvl w:ilvl="0" w:tplc="2F24DDB2">
      <w:start w:val="1"/>
      <w:numFmt w:val="chineseCountingThousand"/>
      <w:lvlText w:val="（%1）"/>
      <w:lvlJc w:val="left"/>
      <w:pPr>
        <w:snapToGrid/>
        <w:ind w:left="840" w:hanging="420"/>
      </w:pPr>
      <w:rPr>
        <w:rFonts w:hint="eastAsia"/>
        <w:sz w:val="21"/>
        <w:szCs w:val="21"/>
      </w:rPr>
    </w:lvl>
    <w:lvl w:ilvl="1" w:tplc="7722C5F8">
      <w:start w:val="3"/>
      <w:numFmt w:val="chineseCountingThousand"/>
      <w:lvlText w:val="（%2）"/>
      <w:lvlJc w:val="left"/>
      <w:pPr>
        <w:snapToGrid/>
        <w:ind w:left="5524" w:hanging="420"/>
      </w:pPr>
      <w:rPr>
        <w:rFonts w:hint="eastAsia"/>
        <w:sz w:val="21"/>
        <w:szCs w:val="21"/>
      </w:rPr>
    </w:lvl>
    <w:lvl w:ilvl="2" w:tplc="43A8160C">
      <w:start w:val="1"/>
      <w:numFmt w:val="lowerRoman"/>
      <w:lvlText w:val="%3."/>
      <w:lvlJc w:val="right"/>
      <w:pPr>
        <w:snapToGrid/>
        <w:ind w:left="1680" w:hanging="420"/>
      </w:pPr>
    </w:lvl>
    <w:lvl w:ilvl="3" w:tplc="16AE6FD2">
      <w:start w:val="1"/>
      <w:numFmt w:val="decimal"/>
      <w:lvlText w:val="%4."/>
      <w:lvlJc w:val="left"/>
      <w:pPr>
        <w:snapToGrid/>
        <w:ind w:left="2100" w:hanging="420"/>
      </w:pPr>
    </w:lvl>
    <w:lvl w:ilvl="4" w:tplc="68A4B860">
      <w:start w:val="1"/>
      <w:numFmt w:val="lowerLetter"/>
      <w:lvlText w:val="%5)"/>
      <w:lvlJc w:val="left"/>
      <w:pPr>
        <w:snapToGrid/>
        <w:ind w:left="2520" w:hanging="420"/>
      </w:pPr>
    </w:lvl>
    <w:lvl w:ilvl="5" w:tplc="C660DA5A">
      <w:start w:val="1"/>
      <w:numFmt w:val="lowerRoman"/>
      <w:lvlText w:val="%6."/>
      <w:lvlJc w:val="right"/>
      <w:pPr>
        <w:snapToGrid/>
        <w:ind w:left="2940" w:hanging="420"/>
      </w:pPr>
    </w:lvl>
    <w:lvl w:ilvl="6" w:tplc="6B9EFCA4">
      <w:start w:val="1"/>
      <w:numFmt w:val="decimal"/>
      <w:lvlText w:val="%7."/>
      <w:lvlJc w:val="left"/>
      <w:pPr>
        <w:snapToGrid/>
        <w:ind w:left="3360" w:hanging="420"/>
      </w:pPr>
    </w:lvl>
    <w:lvl w:ilvl="7" w:tplc="C354E026">
      <w:start w:val="1"/>
      <w:numFmt w:val="lowerLetter"/>
      <w:lvlText w:val="%8)"/>
      <w:lvlJc w:val="left"/>
      <w:pPr>
        <w:snapToGrid/>
        <w:ind w:left="3780" w:hanging="420"/>
      </w:pPr>
    </w:lvl>
    <w:lvl w:ilvl="8" w:tplc="971C8222">
      <w:start w:val="1"/>
      <w:numFmt w:val="lowerRoman"/>
      <w:lvlText w:val="%9."/>
      <w:lvlJc w:val="right"/>
      <w:pPr>
        <w:snapToGrid/>
        <w:ind w:left="4200" w:hanging="420"/>
      </w:pPr>
    </w:lvl>
  </w:abstractNum>
  <w:abstractNum w:abstractNumId="4">
    <w:nsid w:val="3C73C493"/>
    <w:multiLevelType w:val="hybridMultilevel"/>
    <w:tmpl w:val="00000000"/>
    <w:lvl w:ilvl="0" w:tplc="65DE7D36">
      <w:start w:val="1"/>
      <w:numFmt w:val="chineseCountingThousand"/>
      <w:lvlText w:val="（%1）"/>
      <w:lvlJc w:val="left"/>
      <w:pPr>
        <w:snapToGrid/>
        <w:ind w:left="840" w:hanging="420"/>
      </w:pPr>
      <w:rPr>
        <w:rFonts w:hint="eastAsia"/>
        <w:sz w:val="21"/>
        <w:szCs w:val="21"/>
      </w:rPr>
    </w:lvl>
    <w:lvl w:ilvl="1" w:tplc="F676A100">
      <w:start w:val="1"/>
      <w:numFmt w:val="chineseCountingThousand"/>
      <w:lvlText w:val="（%2）"/>
      <w:lvlJc w:val="left"/>
      <w:pPr>
        <w:snapToGrid/>
        <w:ind w:left="5524" w:hanging="420"/>
      </w:pPr>
      <w:rPr>
        <w:rFonts w:hint="eastAsia"/>
        <w:sz w:val="21"/>
        <w:szCs w:val="21"/>
      </w:rPr>
    </w:lvl>
    <w:lvl w:ilvl="2" w:tplc="EADA3244">
      <w:start w:val="1"/>
      <w:numFmt w:val="lowerRoman"/>
      <w:lvlText w:val="%3."/>
      <w:lvlJc w:val="right"/>
      <w:pPr>
        <w:snapToGrid/>
        <w:ind w:left="1680" w:hanging="420"/>
      </w:pPr>
    </w:lvl>
    <w:lvl w:ilvl="3" w:tplc="AE3E2702">
      <w:start w:val="1"/>
      <w:numFmt w:val="decimal"/>
      <w:lvlText w:val="%4."/>
      <w:lvlJc w:val="left"/>
      <w:pPr>
        <w:snapToGrid/>
        <w:ind w:left="2100" w:hanging="420"/>
      </w:pPr>
    </w:lvl>
    <w:lvl w:ilvl="4" w:tplc="D6D2AF5C">
      <w:start w:val="1"/>
      <w:numFmt w:val="lowerLetter"/>
      <w:lvlText w:val="%5)"/>
      <w:lvlJc w:val="left"/>
      <w:pPr>
        <w:snapToGrid/>
        <w:ind w:left="2520" w:hanging="420"/>
      </w:pPr>
    </w:lvl>
    <w:lvl w:ilvl="5" w:tplc="0A1E5C0A">
      <w:start w:val="1"/>
      <w:numFmt w:val="lowerRoman"/>
      <w:lvlText w:val="%6."/>
      <w:lvlJc w:val="right"/>
      <w:pPr>
        <w:snapToGrid/>
        <w:ind w:left="2940" w:hanging="420"/>
      </w:pPr>
    </w:lvl>
    <w:lvl w:ilvl="6" w:tplc="4544AB52">
      <w:start w:val="1"/>
      <w:numFmt w:val="decimal"/>
      <w:lvlText w:val="%7."/>
      <w:lvlJc w:val="left"/>
      <w:pPr>
        <w:snapToGrid/>
        <w:ind w:left="3360" w:hanging="420"/>
      </w:pPr>
    </w:lvl>
    <w:lvl w:ilvl="7" w:tplc="E22EBBE6">
      <w:start w:val="1"/>
      <w:numFmt w:val="lowerLetter"/>
      <w:lvlText w:val="%8)"/>
      <w:lvlJc w:val="left"/>
      <w:pPr>
        <w:snapToGrid/>
        <w:ind w:left="3780" w:hanging="420"/>
      </w:pPr>
    </w:lvl>
    <w:lvl w:ilvl="8" w:tplc="15966B24">
      <w:start w:val="1"/>
      <w:numFmt w:val="lowerRoman"/>
      <w:lvlText w:val="%9."/>
      <w:lvlJc w:val="right"/>
      <w:pPr>
        <w:snapToGrid/>
        <w:ind w:left="4200" w:hanging="420"/>
      </w:pPr>
    </w:lvl>
  </w:abstractNum>
  <w:abstractNum w:abstractNumId="5">
    <w:nsid w:val="64DF6CFA"/>
    <w:multiLevelType w:val="hybridMultilevel"/>
    <w:tmpl w:val="00000000"/>
    <w:lvl w:ilvl="0" w:tplc="0BE23528">
      <w:start w:val="1"/>
      <w:numFmt w:val="decimal"/>
      <w:lvlText w:val="（%1）"/>
      <w:lvlJc w:val="left"/>
      <w:pPr>
        <w:tabs>
          <w:tab w:val="num" w:pos="1260"/>
        </w:tabs>
        <w:snapToGrid/>
        <w:ind w:left="1260" w:hanging="720"/>
      </w:pPr>
      <w:rPr>
        <w:rFonts w:hint="default"/>
      </w:rPr>
    </w:lvl>
    <w:lvl w:ilvl="1" w:tplc="C0482A58">
      <w:start w:val="1"/>
      <w:numFmt w:val="decimal"/>
      <w:lvlText w:val="（%2）"/>
      <w:lvlJc w:val="left"/>
      <w:pPr>
        <w:tabs>
          <w:tab w:val="num" w:pos="1680"/>
        </w:tabs>
        <w:snapToGrid/>
        <w:ind w:left="1680" w:hanging="720"/>
      </w:pPr>
      <w:rPr>
        <w:rFonts w:hint="eastAsia"/>
      </w:rPr>
    </w:lvl>
    <w:lvl w:ilvl="2" w:tplc="FBC44F84">
      <w:start w:val="2"/>
      <w:numFmt w:val="decimal"/>
      <w:lvlText w:val="(%3)"/>
      <w:lvlJc w:val="left"/>
      <w:pPr>
        <w:tabs>
          <w:tab w:val="num" w:pos="1845"/>
        </w:tabs>
        <w:snapToGrid/>
        <w:ind w:left="1845" w:hanging="465"/>
      </w:pPr>
      <w:rPr>
        <w:rFonts w:hint="eastAsia"/>
      </w:rPr>
    </w:lvl>
    <w:lvl w:ilvl="3" w:tplc="CF3A9102">
      <w:start w:val="1"/>
      <w:numFmt w:val="decimal"/>
      <w:lvlText w:val="%4."/>
      <w:lvlJc w:val="left"/>
      <w:pPr>
        <w:tabs>
          <w:tab w:val="num" w:pos="2220"/>
        </w:tabs>
        <w:snapToGrid/>
        <w:ind w:left="2220" w:hanging="420"/>
      </w:pPr>
    </w:lvl>
    <w:lvl w:ilvl="4" w:tplc="87B6DF22">
      <w:start w:val="1"/>
      <w:numFmt w:val="lowerLetter"/>
      <w:lvlText w:val="%5)"/>
      <w:lvlJc w:val="left"/>
      <w:pPr>
        <w:tabs>
          <w:tab w:val="num" w:pos="2640"/>
        </w:tabs>
        <w:snapToGrid/>
        <w:ind w:left="2640" w:hanging="420"/>
      </w:pPr>
    </w:lvl>
    <w:lvl w:ilvl="5" w:tplc="D116E180">
      <w:start w:val="1"/>
      <w:numFmt w:val="lowerRoman"/>
      <w:pStyle w:val="6"/>
      <w:lvlText w:val="%6."/>
      <w:lvlJc w:val="right"/>
      <w:pPr>
        <w:tabs>
          <w:tab w:val="num" w:pos="3060"/>
        </w:tabs>
        <w:snapToGrid/>
        <w:ind w:left="3060" w:hanging="420"/>
      </w:pPr>
    </w:lvl>
    <w:lvl w:ilvl="6" w:tplc="6ACA2328">
      <w:start w:val="1"/>
      <w:numFmt w:val="decimal"/>
      <w:lvlText w:val="%7."/>
      <w:lvlJc w:val="left"/>
      <w:pPr>
        <w:tabs>
          <w:tab w:val="num" w:pos="3480"/>
        </w:tabs>
        <w:snapToGrid/>
        <w:ind w:left="3480" w:hanging="420"/>
      </w:pPr>
    </w:lvl>
    <w:lvl w:ilvl="7" w:tplc="001A60D0">
      <w:start w:val="1"/>
      <w:numFmt w:val="lowerLetter"/>
      <w:lvlText w:val="%8)"/>
      <w:lvlJc w:val="left"/>
      <w:pPr>
        <w:tabs>
          <w:tab w:val="num" w:pos="3900"/>
        </w:tabs>
        <w:snapToGrid/>
        <w:ind w:left="3900" w:hanging="420"/>
      </w:pPr>
    </w:lvl>
    <w:lvl w:ilvl="8" w:tplc="93E42E9E">
      <w:start w:val="1"/>
      <w:numFmt w:val="lowerRoman"/>
      <w:lvlText w:val="%9."/>
      <w:lvlJc w:val="right"/>
      <w:pPr>
        <w:tabs>
          <w:tab w:val="num" w:pos="4320"/>
        </w:tabs>
        <w:snapToGrid/>
        <w:ind w:left="4320" w:hanging="42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廖生暖">
    <w15:presenceInfo w15:providerId="None" w15:userId="廖生暖"/>
  </w15:person>
  <w15:person w15:author="饶东东">
    <w15:presenceInfo w15:providerId="None" w15:userId="饶东东"/>
  </w15:person>
  <w15:person w15:author="卢春玲">
    <w15:presenceInfo w15:providerId="None" w15:userId="卢春玲"/>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105"/>
  <w:characterSpacingControl w:val="doNotCompress"/>
  <w:footnotePr>
    <w:footnote w:id="-1"/>
    <w:footnote w:id="0"/>
  </w:footnotePr>
  <w:endnotePr>
    <w:endnote w:id="-1"/>
    <w:endnote w:id="0"/>
  </w:endnotePr>
  <w:compat>
    <w:useFELayout/>
  </w:compat>
  <w:rsids>
    <w:rsidRoot w:val="00F35DD4"/>
    <w:rsid w:val="000101D7"/>
    <w:rsid w:val="000671BF"/>
    <w:rsid w:val="00073B48"/>
    <w:rsid w:val="000D2226"/>
    <w:rsid w:val="001B75B3"/>
    <w:rsid w:val="00327755"/>
    <w:rsid w:val="00392BF0"/>
    <w:rsid w:val="004404D6"/>
    <w:rsid w:val="0056777D"/>
    <w:rsid w:val="005A59F4"/>
    <w:rsid w:val="006364E5"/>
    <w:rsid w:val="0070013F"/>
    <w:rsid w:val="00743649"/>
    <w:rsid w:val="008F0468"/>
    <w:rsid w:val="00990AB3"/>
    <w:rsid w:val="00A429C6"/>
    <w:rsid w:val="00B54804"/>
    <w:rsid w:val="00BE7333"/>
    <w:rsid w:val="00C7401D"/>
    <w:rsid w:val="00D20BA5"/>
    <w:rsid w:val="00D55D07"/>
    <w:rsid w:val="00E23645"/>
    <w:rsid w:val="00E82CB9"/>
    <w:rsid w:val="00EA5F3F"/>
    <w:rsid w:val="00F35D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B3"/>
    <w:pPr>
      <w:widowControl w:val="0"/>
      <w:jc w:val="both"/>
    </w:pPr>
    <w:rPr>
      <w:sz w:val="21"/>
      <w:szCs w:val="24"/>
    </w:rPr>
  </w:style>
  <w:style w:type="paragraph" w:styleId="1">
    <w:name w:val="heading 1"/>
    <w:basedOn w:val="a"/>
    <w:next w:val="a"/>
    <w:link w:val="1Char"/>
    <w:uiPriority w:val="9"/>
    <w:qFormat/>
    <w:rsid w:val="001B75B3"/>
    <w:pPr>
      <w:keepNext/>
      <w:keepLines/>
      <w:spacing w:before="480" w:after="200"/>
      <w:outlineLvl w:val="0"/>
    </w:pPr>
    <w:rPr>
      <w:rFonts w:ascii="Arial" w:hAnsi="Arial" w:cs="Arial"/>
      <w:sz w:val="40"/>
      <w:szCs w:val="40"/>
    </w:rPr>
  </w:style>
  <w:style w:type="paragraph" w:styleId="2">
    <w:name w:val="heading 2"/>
    <w:basedOn w:val="a"/>
    <w:next w:val="a"/>
    <w:link w:val="2Char"/>
    <w:uiPriority w:val="9"/>
    <w:unhideWhenUsed/>
    <w:qFormat/>
    <w:rsid w:val="001B75B3"/>
    <w:pPr>
      <w:keepNext/>
      <w:keepLines/>
      <w:spacing w:before="360" w:after="200"/>
      <w:outlineLvl w:val="1"/>
    </w:pPr>
    <w:rPr>
      <w:rFonts w:ascii="Arial" w:hAnsi="Arial" w:cs="Arial"/>
      <w:sz w:val="34"/>
    </w:rPr>
  </w:style>
  <w:style w:type="paragraph" w:styleId="3">
    <w:name w:val="heading 3"/>
    <w:basedOn w:val="a"/>
    <w:next w:val="a"/>
    <w:link w:val="3Char"/>
    <w:qFormat/>
    <w:rsid w:val="001B75B3"/>
    <w:pPr>
      <w:numPr>
        <w:ilvl w:val="2"/>
        <w:numId w:val="4"/>
      </w:numPr>
      <w:spacing w:before="260" w:after="260" w:line="416" w:lineRule="auto"/>
      <w:outlineLvl w:val="2"/>
    </w:pPr>
    <w:rPr>
      <w:rFonts w:ascii="仿宋_GB2312" w:eastAsia="仿宋_GB2312"/>
      <w:sz w:val="24"/>
      <w:szCs w:val="20"/>
    </w:rPr>
  </w:style>
  <w:style w:type="paragraph" w:styleId="4">
    <w:name w:val="heading 4"/>
    <w:basedOn w:val="a"/>
    <w:next w:val="a"/>
    <w:link w:val="4Char"/>
    <w:qFormat/>
    <w:rsid w:val="001B75B3"/>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1B75B3"/>
    <w:pPr>
      <w:keepNext/>
      <w:keepLines/>
      <w:numPr>
        <w:ilvl w:val="4"/>
        <w:numId w:val="3"/>
      </w:numPr>
      <w:spacing w:before="280" w:after="290" w:line="376" w:lineRule="auto"/>
      <w:ind w:firstLine="200"/>
      <w:outlineLvl w:val="4"/>
    </w:pPr>
    <w:rPr>
      <w:b/>
      <w:bCs/>
      <w:sz w:val="28"/>
      <w:szCs w:val="28"/>
    </w:rPr>
  </w:style>
  <w:style w:type="paragraph" w:styleId="6">
    <w:name w:val="heading 6"/>
    <w:basedOn w:val="a"/>
    <w:next w:val="a0"/>
    <w:link w:val="6Char"/>
    <w:qFormat/>
    <w:rsid w:val="001B75B3"/>
    <w:pPr>
      <w:numPr>
        <w:ilvl w:val="5"/>
        <w:numId w:val="1"/>
      </w:numPr>
      <w:snapToGrid w:val="0"/>
      <w:spacing w:before="60" w:after="60" w:line="360" w:lineRule="auto"/>
      <w:outlineLvl w:val="5"/>
    </w:pPr>
    <w:rPr>
      <w:rFonts w:eastAsia="楷体_GB2312"/>
      <w:sz w:val="24"/>
      <w:szCs w:val="20"/>
    </w:rPr>
  </w:style>
  <w:style w:type="paragraph" w:styleId="7">
    <w:name w:val="heading 7"/>
    <w:basedOn w:val="a"/>
    <w:next w:val="a"/>
    <w:link w:val="7Char"/>
    <w:qFormat/>
    <w:rsid w:val="001B75B3"/>
    <w:pPr>
      <w:keepNext/>
      <w:keepLines/>
      <w:numPr>
        <w:ilvl w:val="6"/>
        <w:numId w:val="3"/>
      </w:numPr>
      <w:spacing w:before="240" w:after="64" w:line="320" w:lineRule="auto"/>
      <w:ind w:firstLine="200"/>
      <w:outlineLvl w:val="6"/>
    </w:pPr>
    <w:rPr>
      <w:b/>
      <w:bCs/>
      <w:sz w:val="24"/>
    </w:rPr>
  </w:style>
  <w:style w:type="paragraph" w:styleId="8">
    <w:name w:val="heading 8"/>
    <w:basedOn w:val="a"/>
    <w:next w:val="a"/>
    <w:link w:val="8Char"/>
    <w:qFormat/>
    <w:rsid w:val="001B75B3"/>
    <w:pPr>
      <w:keepNext/>
      <w:keepLines/>
      <w:numPr>
        <w:ilvl w:val="7"/>
        <w:numId w:val="3"/>
      </w:numPr>
      <w:spacing w:before="240" w:after="64" w:line="320" w:lineRule="auto"/>
      <w:ind w:firstLine="200"/>
      <w:outlineLvl w:val="7"/>
    </w:pPr>
    <w:rPr>
      <w:rFonts w:ascii="Arial" w:eastAsia="黑体" w:hAnsi="Arial"/>
      <w:sz w:val="24"/>
    </w:rPr>
  </w:style>
  <w:style w:type="paragraph" w:styleId="9">
    <w:name w:val="heading 9"/>
    <w:basedOn w:val="a"/>
    <w:next w:val="a"/>
    <w:link w:val="9Char"/>
    <w:qFormat/>
    <w:rsid w:val="001B75B3"/>
    <w:pPr>
      <w:keepNext/>
      <w:keepLines/>
      <w:numPr>
        <w:ilvl w:val="8"/>
        <w:numId w:val="3"/>
      </w:numPr>
      <w:spacing w:before="240" w:after="64" w:line="320" w:lineRule="auto"/>
      <w:ind w:firstLine="200"/>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1B75B3"/>
    <w:rPr>
      <w:rFonts w:ascii="Arial" w:hAnsi="Arial" w:cs="Arial"/>
      <w:sz w:val="40"/>
      <w:szCs w:val="40"/>
    </w:rPr>
  </w:style>
  <w:style w:type="character" w:customStyle="1" w:styleId="2Char">
    <w:name w:val="标题 2 Char"/>
    <w:basedOn w:val="a1"/>
    <w:link w:val="2"/>
    <w:uiPriority w:val="9"/>
    <w:rsid w:val="001B75B3"/>
    <w:rPr>
      <w:rFonts w:ascii="Arial" w:hAnsi="Arial" w:cs="Arial"/>
      <w:sz w:val="34"/>
    </w:rPr>
  </w:style>
  <w:style w:type="paragraph" w:styleId="a4">
    <w:name w:val="No Spacing"/>
    <w:uiPriority w:val="1"/>
    <w:qFormat/>
    <w:rsid w:val="001B75B3"/>
  </w:style>
  <w:style w:type="paragraph" w:styleId="a5">
    <w:name w:val="Title"/>
    <w:basedOn w:val="a"/>
    <w:next w:val="a"/>
    <w:link w:val="Char"/>
    <w:uiPriority w:val="10"/>
    <w:qFormat/>
    <w:rsid w:val="001B75B3"/>
    <w:pPr>
      <w:spacing w:before="300" w:after="200"/>
      <w:contextualSpacing/>
    </w:pPr>
    <w:rPr>
      <w:sz w:val="48"/>
      <w:szCs w:val="48"/>
    </w:rPr>
  </w:style>
  <w:style w:type="character" w:customStyle="1" w:styleId="Char">
    <w:name w:val="标题 Char"/>
    <w:basedOn w:val="a1"/>
    <w:link w:val="a5"/>
    <w:uiPriority w:val="10"/>
    <w:rsid w:val="001B75B3"/>
    <w:rPr>
      <w:sz w:val="48"/>
      <w:szCs w:val="48"/>
    </w:rPr>
  </w:style>
  <w:style w:type="paragraph" w:styleId="a6">
    <w:name w:val="Subtitle"/>
    <w:basedOn w:val="a"/>
    <w:next w:val="a"/>
    <w:link w:val="Char0"/>
    <w:uiPriority w:val="11"/>
    <w:qFormat/>
    <w:rsid w:val="001B75B3"/>
    <w:pPr>
      <w:spacing w:before="200" w:after="200"/>
    </w:pPr>
    <w:rPr>
      <w:sz w:val="24"/>
    </w:rPr>
  </w:style>
  <w:style w:type="character" w:customStyle="1" w:styleId="Char0">
    <w:name w:val="副标题 Char"/>
    <w:basedOn w:val="a1"/>
    <w:link w:val="a6"/>
    <w:uiPriority w:val="11"/>
    <w:rsid w:val="001B75B3"/>
    <w:rPr>
      <w:sz w:val="24"/>
      <w:szCs w:val="24"/>
    </w:rPr>
  </w:style>
  <w:style w:type="paragraph" w:styleId="a7">
    <w:name w:val="Quote"/>
    <w:basedOn w:val="a"/>
    <w:next w:val="a"/>
    <w:link w:val="Char1"/>
    <w:uiPriority w:val="29"/>
    <w:qFormat/>
    <w:rsid w:val="001B75B3"/>
    <w:pPr>
      <w:ind w:left="720" w:right="720"/>
    </w:pPr>
    <w:rPr>
      <w:i/>
    </w:rPr>
  </w:style>
  <w:style w:type="character" w:customStyle="1" w:styleId="Char1">
    <w:name w:val="引用 Char"/>
    <w:link w:val="a7"/>
    <w:uiPriority w:val="29"/>
    <w:rsid w:val="001B75B3"/>
    <w:rPr>
      <w:i/>
    </w:rPr>
  </w:style>
  <w:style w:type="paragraph" w:styleId="a8">
    <w:name w:val="Intense Quote"/>
    <w:basedOn w:val="a"/>
    <w:next w:val="a"/>
    <w:link w:val="Char2"/>
    <w:uiPriority w:val="30"/>
    <w:qFormat/>
    <w:rsid w:val="001B75B3"/>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8"/>
    <w:uiPriority w:val="30"/>
    <w:rsid w:val="001B75B3"/>
    <w:rPr>
      <w:i/>
    </w:rPr>
  </w:style>
  <w:style w:type="paragraph" w:styleId="a9">
    <w:name w:val="caption"/>
    <w:basedOn w:val="a"/>
    <w:next w:val="a"/>
    <w:uiPriority w:val="35"/>
    <w:semiHidden/>
    <w:unhideWhenUsed/>
    <w:qFormat/>
    <w:rsid w:val="001B75B3"/>
    <w:pPr>
      <w:spacing w:line="276" w:lineRule="auto"/>
    </w:pPr>
    <w:rPr>
      <w:b/>
      <w:bCs/>
      <w:color w:val="4F81BD" w:themeColor="accent1"/>
      <w:sz w:val="18"/>
      <w:szCs w:val="18"/>
    </w:rPr>
  </w:style>
  <w:style w:type="table" w:styleId="aa">
    <w:name w:val="Table Grid"/>
    <w:basedOn w:val="a2"/>
    <w:uiPriority w:val="59"/>
    <w:rsid w:val="001B75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2"/>
    <w:uiPriority w:val="59"/>
    <w:rsid w:val="001B75B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D"/>
      </w:tcPr>
    </w:tblStylePr>
    <w:tblStylePr w:type="band2Vert">
      <w:pPr>
        <w:snapToGrid/>
      </w:pPr>
    </w:tblStylePr>
    <w:tblStylePr w:type="band1Horz">
      <w:pPr>
        <w:snapToGrid/>
      </w:p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2"/>
    <w:uiPriority w:val="59"/>
    <w:rsid w:val="001B75B3"/>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2"/>
    <w:uiPriority w:val="99"/>
    <w:rsid w:val="001B75B3"/>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2"/>
    <w:uiPriority w:val="99"/>
    <w:rsid w:val="001B75B3"/>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2"/>
    <w:uiPriority w:val="99"/>
    <w:rsid w:val="001B75B3"/>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2"/>
    <w:uiPriority w:val="99"/>
    <w:rsid w:val="001B75B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2"/>
    <w:uiPriority w:val="99"/>
    <w:rsid w:val="001B75B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2"/>
    <w:uiPriority w:val="99"/>
    <w:rsid w:val="001B75B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2"/>
    <w:uiPriority w:val="59"/>
    <w:rsid w:val="001B75B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2"/>
    <w:uiPriority w:val="99"/>
    <w:rsid w:val="001B75B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2"/>
    <w:uiPriority w:val="99"/>
    <w:rsid w:val="001B75B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CBCBCB"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2"/>
    <w:uiPriority w:val="99"/>
    <w:rsid w:val="001B75B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2F2F2"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2"/>
    <w:uiPriority w:val="99"/>
    <w:rsid w:val="001B75B3"/>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2"/>
    <w:uiPriority w:val="99"/>
    <w:rsid w:val="001B75B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2"/>
    <w:uiPriority w:val="99"/>
    <w:rsid w:val="001B75B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2"/>
    <w:uiPriority w:val="99"/>
    <w:rsid w:val="001B75B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2"/>
    <w:uiPriority w:val="99"/>
    <w:rsid w:val="001B75B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2"/>
    <w:uiPriority w:val="99"/>
    <w:rsid w:val="001B75B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2"/>
    <w:uiPriority w:val="99"/>
    <w:rsid w:val="001B75B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BFBFB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b">
    <w:name w:val="footnote text"/>
    <w:basedOn w:val="a"/>
    <w:link w:val="Char3"/>
    <w:uiPriority w:val="99"/>
    <w:semiHidden/>
    <w:unhideWhenUsed/>
    <w:rsid w:val="001B75B3"/>
    <w:pPr>
      <w:spacing w:after="40"/>
    </w:pPr>
    <w:rPr>
      <w:sz w:val="18"/>
    </w:rPr>
  </w:style>
  <w:style w:type="character" w:customStyle="1" w:styleId="Char3">
    <w:name w:val="脚注文本 Char"/>
    <w:link w:val="ab"/>
    <w:uiPriority w:val="99"/>
    <w:rsid w:val="001B75B3"/>
    <w:rPr>
      <w:sz w:val="18"/>
    </w:rPr>
  </w:style>
  <w:style w:type="character" w:styleId="ac">
    <w:name w:val="footnote reference"/>
    <w:basedOn w:val="a1"/>
    <w:uiPriority w:val="99"/>
    <w:unhideWhenUsed/>
    <w:rsid w:val="001B75B3"/>
    <w:rPr>
      <w:vertAlign w:val="superscript"/>
    </w:rPr>
  </w:style>
  <w:style w:type="paragraph" w:styleId="ad">
    <w:name w:val="endnote text"/>
    <w:basedOn w:val="a"/>
    <w:link w:val="Char4"/>
    <w:uiPriority w:val="99"/>
    <w:semiHidden/>
    <w:unhideWhenUsed/>
    <w:rsid w:val="001B75B3"/>
    <w:rPr>
      <w:sz w:val="20"/>
    </w:rPr>
  </w:style>
  <w:style w:type="character" w:customStyle="1" w:styleId="Char4">
    <w:name w:val="尾注文本 Char"/>
    <w:link w:val="ad"/>
    <w:uiPriority w:val="99"/>
    <w:rsid w:val="001B75B3"/>
    <w:rPr>
      <w:sz w:val="20"/>
    </w:rPr>
  </w:style>
  <w:style w:type="character" w:styleId="ae">
    <w:name w:val="endnote reference"/>
    <w:basedOn w:val="a1"/>
    <w:uiPriority w:val="99"/>
    <w:semiHidden/>
    <w:unhideWhenUsed/>
    <w:rsid w:val="001B75B3"/>
    <w:rPr>
      <w:vertAlign w:val="superscript"/>
    </w:rPr>
  </w:style>
  <w:style w:type="paragraph" w:styleId="10">
    <w:name w:val="toc 1"/>
    <w:basedOn w:val="a"/>
    <w:next w:val="a"/>
    <w:uiPriority w:val="39"/>
    <w:unhideWhenUsed/>
    <w:rsid w:val="001B75B3"/>
    <w:pPr>
      <w:spacing w:after="57"/>
    </w:pPr>
  </w:style>
  <w:style w:type="paragraph" w:styleId="20">
    <w:name w:val="toc 2"/>
    <w:basedOn w:val="a"/>
    <w:next w:val="a"/>
    <w:uiPriority w:val="39"/>
    <w:unhideWhenUsed/>
    <w:rsid w:val="001B75B3"/>
    <w:pPr>
      <w:spacing w:after="57"/>
      <w:ind w:left="283"/>
    </w:pPr>
  </w:style>
  <w:style w:type="paragraph" w:styleId="30">
    <w:name w:val="toc 3"/>
    <w:basedOn w:val="a"/>
    <w:next w:val="a"/>
    <w:uiPriority w:val="39"/>
    <w:unhideWhenUsed/>
    <w:rsid w:val="001B75B3"/>
    <w:pPr>
      <w:spacing w:after="57"/>
      <w:ind w:left="567"/>
    </w:pPr>
  </w:style>
  <w:style w:type="paragraph" w:styleId="40">
    <w:name w:val="toc 4"/>
    <w:basedOn w:val="a"/>
    <w:next w:val="a"/>
    <w:uiPriority w:val="39"/>
    <w:unhideWhenUsed/>
    <w:rsid w:val="001B75B3"/>
    <w:pPr>
      <w:spacing w:after="57"/>
      <w:ind w:left="850"/>
    </w:pPr>
  </w:style>
  <w:style w:type="paragraph" w:styleId="50">
    <w:name w:val="toc 5"/>
    <w:basedOn w:val="a"/>
    <w:next w:val="a"/>
    <w:uiPriority w:val="39"/>
    <w:unhideWhenUsed/>
    <w:rsid w:val="001B75B3"/>
    <w:pPr>
      <w:spacing w:after="57"/>
      <w:ind w:left="1134"/>
    </w:pPr>
  </w:style>
  <w:style w:type="paragraph" w:styleId="60">
    <w:name w:val="toc 6"/>
    <w:basedOn w:val="a"/>
    <w:next w:val="a"/>
    <w:uiPriority w:val="39"/>
    <w:unhideWhenUsed/>
    <w:rsid w:val="001B75B3"/>
    <w:pPr>
      <w:spacing w:after="57"/>
      <w:ind w:left="1417"/>
    </w:pPr>
  </w:style>
  <w:style w:type="paragraph" w:styleId="70">
    <w:name w:val="toc 7"/>
    <w:basedOn w:val="a"/>
    <w:next w:val="a"/>
    <w:uiPriority w:val="39"/>
    <w:unhideWhenUsed/>
    <w:rsid w:val="001B75B3"/>
    <w:pPr>
      <w:spacing w:after="57"/>
      <w:ind w:left="1701"/>
    </w:pPr>
  </w:style>
  <w:style w:type="paragraph" w:styleId="80">
    <w:name w:val="toc 8"/>
    <w:basedOn w:val="a"/>
    <w:next w:val="a"/>
    <w:uiPriority w:val="39"/>
    <w:unhideWhenUsed/>
    <w:rsid w:val="001B75B3"/>
    <w:pPr>
      <w:spacing w:after="57"/>
      <w:ind w:left="1984"/>
    </w:pPr>
  </w:style>
  <w:style w:type="paragraph" w:styleId="90">
    <w:name w:val="toc 9"/>
    <w:basedOn w:val="a"/>
    <w:next w:val="a"/>
    <w:uiPriority w:val="39"/>
    <w:unhideWhenUsed/>
    <w:rsid w:val="001B75B3"/>
    <w:pPr>
      <w:spacing w:after="57"/>
      <w:ind w:left="2268"/>
    </w:pPr>
  </w:style>
  <w:style w:type="paragraph" w:styleId="TOC">
    <w:name w:val="TOC Heading"/>
    <w:uiPriority w:val="39"/>
    <w:unhideWhenUsed/>
    <w:rsid w:val="001B75B3"/>
  </w:style>
  <w:style w:type="paragraph" w:styleId="af">
    <w:name w:val="table of figures"/>
    <w:basedOn w:val="a"/>
    <w:next w:val="a"/>
    <w:uiPriority w:val="99"/>
    <w:unhideWhenUsed/>
    <w:rsid w:val="001B75B3"/>
  </w:style>
  <w:style w:type="paragraph" w:styleId="a0">
    <w:name w:val="Body Text"/>
    <w:basedOn w:val="a"/>
    <w:link w:val="Char5"/>
    <w:rsid w:val="001B75B3"/>
    <w:pPr>
      <w:spacing w:after="120"/>
    </w:pPr>
  </w:style>
  <w:style w:type="character" w:customStyle="1" w:styleId="big1">
    <w:name w:val="big1"/>
    <w:basedOn w:val="a1"/>
    <w:rsid w:val="001B75B3"/>
    <w:rPr>
      <w:spacing w:val="360"/>
      <w:sz w:val="22"/>
      <w:szCs w:val="22"/>
    </w:rPr>
  </w:style>
  <w:style w:type="paragraph" w:styleId="af0">
    <w:name w:val="header"/>
    <w:basedOn w:val="a"/>
    <w:link w:val="Char6"/>
    <w:uiPriority w:val="99"/>
    <w:rsid w:val="001B75B3"/>
    <w:pPr>
      <w:pBdr>
        <w:bottom w:val="single" w:sz="6" w:space="1" w:color="auto"/>
      </w:pBdr>
      <w:tabs>
        <w:tab w:val="center" w:pos="4153"/>
        <w:tab w:val="right" w:pos="8306"/>
      </w:tabs>
      <w:snapToGrid w:val="0"/>
      <w:jc w:val="center"/>
    </w:pPr>
    <w:rPr>
      <w:sz w:val="18"/>
      <w:szCs w:val="18"/>
    </w:rPr>
  </w:style>
  <w:style w:type="paragraph" w:styleId="af1">
    <w:name w:val="footer"/>
    <w:basedOn w:val="a"/>
    <w:link w:val="Char7"/>
    <w:uiPriority w:val="99"/>
    <w:rsid w:val="001B75B3"/>
    <w:pPr>
      <w:tabs>
        <w:tab w:val="center" w:pos="4153"/>
        <w:tab w:val="right" w:pos="8306"/>
      </w:tabs>
      <w:snapToGrid w:val="0"/>
      <w:jc w:val="left"/>
    </w:pPr>
    <w:rPr>
      <w:sz w:val="18"/>
      <w:szCs w:val="18"/>
    </w:rPr>
  </w:style>
  <w:style w:type="character" w:styleId="af2">
    <w:name w:val="page number"/>
    <w:basedOn w:val="a1"/>
    <w:rsid w:val="001B75B3"/>
  </w:style>
  <w:style w:type="character" w:styleId="af3">
    <w:name w:val="Hyperlink"/>
    <w:basedOn w:val="a1"/>
    <w:rsid w:val="001B75B3"/>
    <w:rPr>
      <w:color w:val="0000FF"/>
      <w:u w:val="single"/>
    </w:rPr>
  </w:style>
  <w:style w:type="paragraph" w:styleId="af4">
    <w:name w:val="Body Text Indent"/>
    <w:basedOn w:val="a"/>
    <w:link w:val="Char8"/>
    <w:rsid w:val="001B75B3"/>
    <w:pPr>
      <w:spacing w:line="360" w:lineRule="auto"/>
      <w:ind w:firstLine="480"/>
    </w:pPr>
    <w:rPr>
      <w:sz w:val="24"/>
    </w:rPr>
  </w:style>
  <w:style w:type="paragraph" w:styleId="31">
    <w:name w:val="Body Text Indent 3"/>
    <w:basedOn w:val="a"/>
    <w:link w:val="3Char0"/>
    <w:rsid w:val="001B75B3"/>
    <w:pPr>
      <w:tabs>
        <w:tab w:val="left" w:pos="1080"/>
      </w:tabs>
      <w:ind w:firstLine="360"/>
    </w:pPr>
    <w:rPr>
      <w:rFonts w:ascii="仿宋_GB2312" w:eastAsia="仿宋_GB2312" w:hAnsi="宋体"/>
      <w:sz w:val="24"/>
    </w:rPr>
  </w:style>
  <w:style w:type="paragraph" w:styleId="21">
    <w:name w:val="Body Text Indent 2"/>
    <w:basedOn w:val="a"/>
    <w:link w:val="2Char0"/>
    <w:rsid w:val="001B75B3"/>
    <w:pPr>
      <w:spacing w:before="60" w:line="360" w:lineRule="auto"/>
      <w:ind w:firstLine="345"/>
    </w:pPr>
    <w:rPr>
      <w:color w:val="3366FF"/>
      <w:sz w:val="24"/>
    </w:rPr>
  </w:style>
  <w:style w:type="paragraph" w:styleId="af5">
    <w:name w:val="Normal Indent"/>
    <w:basedOn w:val="a"/>
    <w:rsid w:val="001B75B3"/>
    <w:pPr>
      <w:snapToGrid w:val="0"/>
      <w:ind w:firstLine="420"/>
    </w:pPr>
    <w:rPr>
      <w:rFonts w:eastAsia="楷体_GB2312"/>
      <w:sz w:val="24"/>
      <w:szCs w:val="20"/>
    </w:rPr>
  </w:style>
  <w:style w:type="character" w:styleId="af6">
    <w:name w:val="FollowedHyperlink"/>
    <w:basedOn w:val="a1"/>
    <w:uiPriority w:val="99"/>
    <w:rsid w:val="001B75B3"/>
    <w:rPr>
      <w:color w:val="800080"/>
      <w:u w:val="single"/>
    </w:rPr>
  </w:style>
  <w:style w:type="paragraph" w:styleId="af7">
    <w:name w:val="Balloon Text"/>
    <w:basedOn w:val="a"/>
    <w:link w:val="Char9"/>
    <w:semiHidden/>
    <w:rsid w:val="001B75B3"/>
    <w:rPr>
      <w:sz w:val="18"/>
      <w:szCs w:val="18"/>
    </w:rPr>
  </w:style>
  <w:style w:type="paragraph" w:styleId="af8">
    <w:name w:val="Normal (Web)"/>
    <w:basedOn w:val="a"/>
    <w:uiPriority w:val="99"/>
    <w:rsid w:val="001B75B3"/>
    <w:pPr>
      <w:widowControl/>
      <w:spacing w:before="100" w:beforeAutospacing="1" w:after="100" w:afterAutospacing="1"/>
      <w:jc w:val="left"/>
    </w:pPr>
    <w:rPr>
      <w:rFonts w:ascii="宋体" w:hAnsi="宋体"/>
      <w:color w:val="000000"/>
      <w:sz w:val="24"/>
    </w:rPr>
  </w:style>
  <w:style w:type="paragraph" w:styleId="af9">
    <w:name w:val="Document Map"/>
    <w:basedOn w:val="a"/>
    <w:link w:val="Chara"/>
    <w:semiHidden/>
    <w:rsid w:val="001B75B3"/>
    <w:pPr>
      <w:shd w:val="clear" w:color="000080" w:fill="000080"/>
    </w:pPr>
  </w:style>
  <w:style w:type="paragraph" w:styleId="22">
    <w:name w:val="Body Text 2"/>
    <w:basedOn w:val="a"/>
    <w:link w:val="2Char1"/>
    <w:rsid w:val="001B75B3"/>
    <w:pPr>
      <w:snapToGrid w:val="0"/>
      <w:spacing w:line="360" w:lineRule="auto"/>
    </w:pPr>
    <w:rPr>
      <w:color w:val="0C6C9C"/>
      <w:sz w:val="18"/>
      <w:szCs w:val="18"/>
    </w:rPr>
  </w:style>
  <w:style w:type="character" w:styleId="afa">
    <w:name w:val="annotation reference"/>
    <w:basedOn w:val="a1"/>
    <w:qFormat/>
    <w:rsid w:val="001B75B3"/>
    <w:rPr>
      <w:sz w:val="21"/>
      <w:szCs w:val="21"/>
    </w:rPr>
  </w:style>
  <w:style w:type="paragraph" w:styleId="afb">
    <w:name w:val="annotation text"/>
    <w:basedOn w:val="a"/>
    <w:link w:val="Charb"/>
    <w:qFormat/>
    <w:rsid w:val="001B75B3"/>
    <w:pPr>
      <w:jc w:val="left"/>
    </w:pPr>
  </w:style>
  <w:style w:type="paragraph" w:styleId="afc">
    <w:name w:val="annotation subject"/>
    <w:basedOn w:val="afb"/>
    <w:next w:val="afb"/>
    <w:link w:val="Charc"/>
    <w:semiHidden/>
    <w:rsid w:val="001B75B3"/>
    <w:rPr>
      <w:b/>
      <w:bCs/>
    </w:rPr>
  </w:style>
  <w:style w:type="character" w:styleId="afd">
    <w:name w:val="Strong"/>
    <w:basedOn w:val="a1"/>
    <w:qFormat/>
    <w:rsid w:val="001B75B3"/>
    <w:rPr>
      <w:b/>
      <w:bCs/>
    </w:rPr>
  </w:style>
  <w:style w:type="table" w:styleId="afe">
    <w:name w:val="Table Theme"/>
    <w:basedOn w:val="a2"/>
    <w:rsid w:val="001B75B3"/>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ff">
    <w:name w:val="Plain Text"/>
    <w:basedOn w:val="a"/>
    <w:link w:val="Chard"/>
    <w:rsid w:val="001B75B3"/>
    <w:rPr>
      <w:rFonts w:ascii="宋体" w:hAnsi="Courier New"/>
      <w:sz w:val="24"/>
      <w:szCs w:val="20"/>
    </w:rPr>
  </w:style>
  <w:style w:type="paragraph" w:styleId="aff0">
    <w:name w:val="Date"/>
    <w:basedOn w:val="a"/>
    <w:next w:val="a"/>
    <w:link w:val="Chare"/>
    <w:rsid w:val="001B75B3"/>
    <w:pPr>
      <w:ind w:left="100"/>
    </w:pPr>
  </w:style>
  <w:style w:type="character" w:styleId="HTML">
    <w:name w:val="HTML Typewriter"/>
    <w:basedOn w:val="a1"/>
    <w:rsid w:val="001B75B3"/>
    <w:rPr>
      <w:rFonts w:ascii="黑体" w:eastAsia="黑体" w:hAnsi="Courier New" w:cs="Courier New"/>
      <w:sz w:val="20"/>
      <w:szCs w:val="20"/>
    </w:rPr>
  </w:style>
  <w:style w:type="paragraph" w:styleId="aff1">
    <w:name w:val="Revision"/>
    <w:hidden/>
    <w:uiPriority w:val="99"/>
    <w:semiHidden/>
    <w:rsid w:val="001B75B3"/>
    <w:rPr>
      <w:sz w:val="21"/>
      <w:szCs w:val="24"/>
    </w:rPr>
  </w:style>
  <w:style w:type="character" w:customStyle="1" w:styleId="da">
    <w:name w:val="da"/>
    <w:basedOn w:val="a1"/>
    <w:qFormat/>
    <w:rsid w:val="001B75B3"/>
  </w:style>
  <w:style w:type="character" w:customStyle="1" w:styleId="Char7">
    <w:name w:val="页脚 Char"/>
    <w:basedOn w:val="a1"/>
    <w:link w:val="af1"/>
    <w:uiPriority w:val="99"/>
    <w:rsid w:val="001B75B3"/>
    <w:rPr>
      <w:sz w:val="18"/>
      <w:szCs w:val="18"/>
    </w:rPr>
  </w:style>
  <w:style w:type="character" w:customStyle="1" w:styleId="Char5">
    <w:name w:val="正文文本 Char"/>
    <w:basedOn w:val="a1"/>
    <w:link w:val="a0"/>
    <w:rsid w:val="001B75B3"/>
    <w:rPr>
      <w:sz w:val="21"/>
      <w:szCs w:val="24"/>
    </w:rPr>
  </w:style>
  <w:style w:type="character" w:customStyle="1" w:styleId="Char6">
    <w:name w:val="页眉 Char"/>
    <w:basedOn w:val="a1"/>
    <w:link w:val="af0"/>
    <w:uiPriority w:val="99"/>
    <w:rsid w:val="001B75B3"/>
    <w:rPr>
      <w:sz w:val="18"/>
      <w:szCs w:val="18"/>
    </w:rPr>
  </w:style>
  <w:style w:type="character" w:customStyle="1" w:styleId="3Char">
    <w:name w:val="标题 3 Char"/>
    <w:basedOn w:val="a1"/>
    <w:link w:val="3"/>
    <w:rsid w:val="001B75B3"/>
    <w:rPr>
      <w:rFonts w:ascii="仿宋_GB2312" w:eastAsia="仿宋_GB2312"/>
      <w:sz w:val="24"/>
    </w:rPr>
  </w:style>
  <w:style w:type="character" w:customStyle="1" w:styleId="4Char">
    <w:name w:val="标题 4 Char"/>
    <w:basedOn w:val="a1"/>
    <w:link w:val="4"/>
    <w:rsid w:val="001B75B3"/>
    <w:rPr>
      <w:rFonts w:ascii="Arial" w:eastAsia="黑体" w:hAnsi="Arial"/>
      <w:b/>
      <w:bCs/>
      <w:sz w:val="28"/>
      <w:szCs w:val="28"/>
    </w:rPr>
  </w:style>
  <w:style w:type="character" w:customStyle="1" w:styleId="5Char">
    <w:name w:val="标题 5 Char"/>
    <w:basedOn w:val="a1"/>
    <w:link w:val="5"/>
    <w:rsid w:val="001B75B3"/>
    <w:rPr>
      <w:b/>
      <w:bCs/>
      <w:sz w:val="28"/>
      <w:szCs w:val="28"/>
    </w:rPr>
  </w:style>
  <w:style w:type="character" w:customStyle="1" w:styleId="6Char">
    <w:name w:val="标题 6 Char"/>
    <w:basedOn w:val="a1"/>
    <w:link w:val="6"/>
    <w:rsid w:val="001B75B3"/>
    <w:rPr>
      <w:rFonts w:eastAsia="楷体_GB2312"/>
      <w:sz w:val="24"/>
    </w:rPr>
  </w:style>
  <w:style w:type="character" w:customStyle="1" w:styleId="7Char">
    <w:name w:val="标题 7 Char"/>
    <w:basedOn w:val="a1"/>
    <w:link w:val="7"/>
    <w:rsid w:val="001B75B3"/>
    <w:rPr>
      <w:b/>
      <w:bCs/>
      <w:sz w:val="24"/>
      <w:szCs w:val="24"/>
    </w:rPr>
  </w:style>
  <w:style w:type="character" w:customStyle="1" w:styleId="8Char">
    <w:name w:val="标题 8 Char"/>
    <w:basedOn w:val="a1"/>
    <w:link w:val="8"/>
    <w:rsid w:val="001B75B3"/>
    <w:rPr>
      <w:rFonts w:ascii="Arial" w:eastAsia="黑体" w:hAnsi="Arial"/>
      <w:sz w:val="24"/>
      <w:szCs w:val="24"/>
    </w:rPr>
  </w:style>
  <w:style w:type="character" w:customStyle="1" w:styleId="9Char">
    <w:name w:val="标题 9 Char"/>
    <w:basedOn w:val="a1"/>
    <w:link w:val="9"/>
    <w:rsid w:val="001B75B3"/>
    <w:rPr>
      <w:rFonts w:ascii="Arial" w:eastAsia="黑体" w:hAnsi="Arial"/>
      <w:sz w:val="24"/>
      <w:szCs w:val="21"/>
    </w:rPr>
  </w:style>
  <w:style w:type="character" w:customStyle="1" w:styleId="Charb">
    <w:name w:val="批注文字 Char"/>
    <w:basedOn w:val="a1"/>
    <w:link w:val="afb"/>
    <w:qFormat/>
    <w:rsid w:val="001B75B3"/>
    <w:rPr>
      <w:sz w:val="21"/>
      <w:szCs w:val="24"/>
    </w:rPr>
  </w:style>
  <w:style w:type="character" w:customStyle="1" w:styleId="Char8">
    <w:name w:val="正文文本缩进 Char"/>
    <w:basedOn w:val="a1"/>
    <w:link w:val="af4"/>
    <w:rsid w:val="001B75B3"/>
    <w:rPr>
      <w:sz w:val="24"/>
      <w:szCs w:val="24"/>
    </w:rPr>
  </w:style>
  <w:style w:type="character" w:customStyle="1" w:styleId="Chare">
    <w:name w:val="日期 Char"/>
    <w:basedOn w:val="a1"/>
    <w:link w:val="aff0"/>
    <w:rsid w:val="001B75B3"/>
    <w:rPr>
      <w:sz w:val="21"/>
      <w:szCs w:val="24"/>
    </w:rPr>
  </w:style>
  <w:style w:type="character" w:customStyle="1" w:styleId="2Char1">
    <w:name w:val="正文文本 2 Char"/>
    <w:basedOn w:val="a1"/>
    <w:link w:val="22"/>
    <w:rsid w:val="001B75B3"/>
    <w:rPr>
      <w:color w:val="0C6C9C"/>
      <w:sz w:val="21"/>
      <w:szCs w:val="18"/>
    </w:rPr>
  </w:style>
  <w:style w:type="character" w:customStyle="1" w:styleId="2Char0">
    <w:name w:val="正文文本缩进 2 Char"/>
    <w:basedOn w:val="a1"/>
    <w:link w:val="21"/>
    <w:rsid w:val="001B75B3"/>
    <w:rPr>
      <w:color w:val="3366FF"/>
      <w:sz w:val="24"/>
      <w:szCs w:val="24"/>
    </w:rPr>
  </w:style>
  <w:style w:type="character" w:customStyle="1" w:styleId="3Char0">
    <w:name w:val="正文文本缩进 3 Char"/>
    <w:basedOn w:val="a1"/>
    <w:link w:val="31"/>
    <w:rsid w:val="001B75B3"/>
    <w:rPr>
      <w:rFonts w:ascii="仿宋_GB2312" w:eastAsia="仿宋_GB2312" w:hAnsi="宋体"/>
      <w:sz w:val="24"/>
      <w:szCs w:val="24"/>
    </w:rPr>
  </w:style>
  <w:style w:type="character" w:customStyle="1" w:styleId="Chara">
    <w:name w:val="文档结构图 Char"/>
    <w:basedOn w:val="a1"/>
    <w:link w:val="af9"/>
    <w:semiHidden/>
    <w:rsid w:val="001B75B3"/>
    <w:rPr>
      <w:sz w:val="21"/>
      <w:szCs w:val="24"/>
      <w:shd w:val="clear" w:color="000080" w:fill="000080"/>
    </w:rPr>
  </w:style>
  <w:style w:type="character" w:customStyle="1" w:styleId="Chard">
    <w:name w:val="纯文本 Char"/>
    <w:basedOn w:val="a1"/>
    <w:link w:val="aff"/>
    <w:rsid w:val="001B75B3"/>
    <w:rPr>
      <w:rFonts w:ascii="宋体" w:hAnsi="Courier New"/>
      <w:sz w:val="24"/>
    </w:rPr>
  </w:style>
  <w:style w:type="character" w:customStyle="1" w:styleId="Charc">
    <w:name w:val="批注主题 Char"/>
    <w:basedOn w:val="Charb"/>
    <w:link w:val="afc"/>
    <w:semiHidden/>
    <w:rsid w:val="001B75B3"/>
    <w:rPr>
      <w:b/>
      <w:bCs/>
      <w:sz w:val="21"/>
      <w:szCs w:val="24"/>
    </w:rPr>
  </w:style>
  <w:style w:type="character" w:customStyle="1" w:styleId="Char9">
    <w:name w:val="批注框文本 Char"/>
    <w:basedOn w:val="a1"/>
    <w:link w:val="af7"/>
    <w:semiHidden/>
    <w:rsid w:val="001B75B3"/>
    <w:rPr>
      <w:sz w:val="18"/>
      <w:szCs w:val="18"/>
    </w:rPr>
  </w:style>
  <w:style w:type="paragraph" w:styleId="aff2">
    <w:name w:val="List Paragraph"/>
    <w:basedOn w:val="a"/>
    <w:uiPriority w:val="34"/>
    <w:qFormat/>
    <w:rsid w:val="001B75B3"/>
    <w:pPr>
      <w:ind w:firstLine="420"/>
    </w:pPr>
  </w:style>
  <w:style w:type="paragraph" w:styleId="HTML0">
    <w:name w:val="HTML Preformatted"/>
    <w:basedOn w:val="a"/>
    <w:link w:val="HTMLChar"/>
    <w:uiPriority w:val="99"/>
    <w:unhideWhenUsed/>
    <w:rsid w:val="001B75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HTMLChar">
    <w:name w:val="HTML 预设格式 Char"/>
    <w:basedOn w:val="a1"/>
    <w:link w:val="HTML0"/>
    <w:uiPriority w:val="99"/>
    <w:rsid w:val="001B75B3"/>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1775</Words>
  <Characters>10123</Characters>
  <Application>Microsoft Office Word</Application>
  <DocSecurity>4</DocSecurity>
  <Lines>84</Lines>
  <Paragraphs>23</Paragraphs>
  <ScaleCrop>false</ScaleCrop>
  <Company/>
  <LinksUpToDate>false</LinksUpToDate>
  <CharactersWithSpaces>11875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2025-11-27T16:03:00Z</dcterms:created>
  <dcterms:modified xsi:type="dcterms:W3CDTF">2025-11-27T16:03:00Z</dcterms:modified>
</cp:coreProperties>
</file>