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996" w:rsidRPr="001573FD" w:rsidRDefault="007479F1" w:rsidP="0004385A">
      <w:pPr>
        <w:spacing w:line="360" w:lineRule="auto"/>
        <w:jc w:val="center"/>
        <w:rPr>
          <w:rFonts w:ascii="微软雅黑" w:eastAsia="微软雅黑" w:hAnsi="微软雅黑"/>
          <w:b/>
          <w:bCs/>
          <w:sz w:val="24"/>
        </w:rPr>
      </w:pPr>
      <w:bookmarkStart w:id="0" w:name="_GoBack"/>
      <w:bookmarkEnd w:id="0"/>
      <w:r w:rsidRPr="007479F1">
        <w:rPr>
          <w:rFonts w:ascii="微软雅黑" w:eastAsia="微软雅黑" w:hAnsi="微软雅黑" w:hint="eastAsia"/>
          <w:b/>
          <w:bCs/>
          <w:sz w:val="24"/>
        </w:rPr>
        <w:t>宏利基金管理有限公司关于</w:t>
      </w:r>
      <w:r w:rsidR="00EE3D96" w:rsidRPr="00EE3D96">
        <w:rPr>
          <w:rFonts w:ascii="微软雅黑" w:eastAsia="微软雅黑" w:hAnsi="微软雅黑" w:hint="eastAsia"/>
          <w:b/>
          <w:bCs/>
          <w:sz w:val="24"/>
        </w:rPr>
        <w:t>宏利行业精选混合</w:t>
      </w:r>
      <w:r w:rsidR="0013138B">
        <w:rPr>
          <w:rFonts w:ascii="微软雅黑" w:eastAsia="微软雅黑" w:hAnsi="微软雅黑" w:hint="eastAsia"/>
          <w:b/>
          <w:bCs/>
          <w:sz w:val="24"/>
        </w:rPr>
        <w:t>型证券投资基金</w:t>
      </w:r>
      <w:r w:rsidRPr="007479F1">
        <w:rPr>
          <w:rFonts w:ascii="微软雅黑" w:eastAsia="微软雅黑" w:hAnsi="微软雅黑" w:hint="eastAsia"/>
          <w:b/>
          <w:bCs/>
          <w:sz w:val="24"/>
        </w:rPr>
        <w:t>开通同一基金不同份额类别相互转换业务的公告</w:t>
      </w:r>
    </w:p>
    <w:p w:rsidR="00266EDE" w:rsidRPr="00B8433B" w:rsidRDefault="00266EDE" w:rsidP="00541F37">
      <w:pPr>
        <w:spacing w:line="360" w:lineRule="auto"/>
        <w:ind w:firstLineChars="200" w:firstLine="420"/>
        <w:rPr>
          <w:rFonts w:ascii="宋体" w:eastAsia="宋体" w:hAnsi="宋体"/>
          <w:color w:val="000000" w:themeColor="text1"/>
          <w:szCs w:val="21"/>
        </w:rPr>
      </w:pPr>
      <w:r w:rsidRPr="009C09DA">
        <w:rPr>
          <w:rFonts w:ascii="宋体" w:eastAsia="宋体" w:hAnsi="宋体" w:hint="eastAsia"/>
          <w:color w:val="000000" w:themeColor="text1"/>
          <w:szCs w:val="21"/>
        </w:rPr>
        <w:t>为满足广大投资者的理财需求，</w:t>
      </w:r>
      <w:r w:rsidR="004143E7">
        <w:rPr>
          <w:rFonts w:ascii="宋体" w:eastAsia="宋体" w:hAnsi="宋体" w:hint="eastAsia"/>
          <w:color w:val="000000" w:themeColor="text1"/>
          <w:szCs w:val="21"/>
        </w:rPr>
        <w:t>宏利</w:t>
      </w:r>
      <w:r w:rsidR="004143E7" w:rsidRPr="004143E7">
        <w:rPr>
          <w:rFonts w:ascii="宋体" w:eastAsia="宋体" w:hAnsi="宋体" w:hint="eastAsia"/>
          <w:color w:val="000000" w:themeColor="text1"/>
          <w:szCs w:val="21"/>
        </w:rPr>
        <w:t>基金管理有限公司（以下简称“本公司”）决定自</w:t>
      </w:r>
      <w:r w:rsidR="00564C4B" w:rsidRPr="004143E7">
        <w:rPr>
          <w:rFonts w:ascii="宋体" w:eastAsia="宋体" w:hAnsi="宋体"/>
          <w:color w:val="000000" w:themeColor="text1"/>
          <w:szCs w:val="21"/>
        </w:rPr>
        <w:t>202</w:t>
      </w:r>
      <w:r w:rsidR="00564C4B">
        <w:rPr>
          <w:rFonts w:ascii="宋体" w:eastAsia="宋体" w:hAnsi="宋体"/>
          <w:color w:val="000000" w:themeColor="text1"/>
          <w:szCs w:val="21"/>
        </w:rPr>
        <w:t>5</w:t>
      </w:r>
      <w:r w:rsidR="00B7793A">
        <w:rPr>
          <w:rFonts w:ascii="宋体" w:eastAsia="宋体" w:hAnsi="宋体" w:hint="eastAsia"/>
          <w:color w:val="000000" w:themeColor="text1"/>
          <w:szCs w:val="21"/>
        </w:rPr>
        <w:t>年</w:t>
      </w:r>
      <w:r w:rsidR="00B7793A">
        <w:rPr>
          <w:rFonts w:ascii="宋体" w:eastAsia="宋体" w:hAnsi="宋体"/>
          <w:color w:val="000000" w:themeColor="text1"/>
          <w:szCs w:val="21"/>
        </w:rPr>
        <w:t>11</w:t>
      </w:r>
      <w:r w:rsidR="004143E7" w:rsidRPr="004143E7">
        <w:rPr>
          <w:rFonts w:ascii="宋体" w:eastAsia="宋体" w:hAnsi="宋体"/>
          <w:color w:val="000000" w:themeColor="text1"/>
          <w:szCs w:val="21"/>
        </w:rPr>
        <w:t>月</w:t>
      </w:r>
      <w:r w:rsidR="00B7793A">
        <w:rPr>
          <w:rFonts w:ascii="宋体" w:eastAsia="宋体" w:hAnsi="宋体"/>
          <w:color w:val="000000" w:themeColor="text1"/>
          <w:szCs w:val="21"/>
        </w:rPr>
        <w:t>2</w:t>
      </w:r>
      <w:r w:rsidR="005B5716">
        <w:rPr>
          <w:rFonts w:ascii="宋体" w:eastAsia="宋体" w:hAnsi="宋体"/>
          <w:color w:val="000000" w:themeColor="text1"/>
          <w:szCs w:val="21"/>
        </w:rPr>
        <w:t>8</w:t>
      </w:r>
      <w:r w:rsidR="004143E7" w:rsidRPr="004143E7">
        <w:rPr>
          <w:rFonts w:ascii="宋体" w:eastAsia="宋体" w:hAnsi="宋体"/>
          <w:color w:val="000000" w:themeColor="text1"/>
          <w:szCs w:val="21"/>
        </w:rPr>
        <w:t>日起，</w:t>
      </w:r>
      <w:r w:rsidR="00541F37" w:rsidRPr="00541F37">
        <w:rPr>
          <w:rFonts w:ascii="宋体" w:eastAsia="宋体" w:hAnsi="宋体" w:hint="eastAsia"/>
          <w:color w:val="000000" w:themeColor="text1"/>
          <w:szCs w:val="21"/>
        </w:rPr>
        <w:t>对本公司</w:t>
      </w:r>
      <w:r w:rsidR="0013138B">
        <w:rPr>
          <w:rFonts w:ascii="宋体" w:eastAsia="宋体" w:hAnsi="宋体" w:hint="eastAsia"/>
          <w:color w:val="000000" w:themeColor="text1"/>
          <w:szCs w:val="21"/>
        </w:rPr>
        <w:t>旗下</w:t>
      </w:r>
      <w:r w:rsidR="00EE3D96" w:rsidRPr="00B7793A">
        <w:rPr>
          <w:rFonts w:ascii="宋体" w:eastAsia="宋体" w:hAnsi="宋体" w:cs="宋体" w:hint="eastAsia"/>
          <w:color w:val="000000"/>
          <w:kern w:val="0"/>
          <w:sz w:val="22"/>
        </w:rPr>
        <w:t>宏利行业精选混合</w:t>
      </w:r>
      <w:r w:rsidR="0013138B">
        <w:rPr>
          <w:rFonts w:ascii="宋体" w:eastAsia="宋体" w:hAnsi="宋体" w:cs="宋体" w:hint="eastAsia"/>
          <w:color w:val="000000"/>
          <w:kern w:val="0"/>
          <w:sz w:val="22"/>
        </w:rPr>
        <w:t>型证券投资基金</w:t>
      </w:r>
      <w:r w:rsidR="00541F37" w:rsidRPr="00541F37">
        <w:rPr>
          <w:rFonts w:ascii="宋体" w:eastAsia="宋体" w:hAnsi="宋体" w:hint="eastAsia"/>
          <w:color w:val="000000" w:themeColor="text1"/>
          <w:szCs w:val="21"/>
        </w:rPr>
        <w:t>开通同一基金不同份额类别</w:t>
      </w:r>
      <w:r w:rsidR="005B5716">
        <w:rPr>
          <w:rFonts w:ascii="宋体" w:eastAsia="宋体" w:hAnsi="宋体" w:hint="eastAsia"/>
          <w:color w:val="000000" w:themeColor="text1"/>
          <w:szCs w:val="21"/>
        </w:rPr>
        <w:t>在直销柜台的</w:t>
      </w:r>
      <w:r w:rsidR="00541F37" w:rsidRPr="00541F37">
        <w:rPr>
          <w:rFonts w:ascii="宋体" w:eastAsia="宋体" w:hAnsi="宋体" w:hint="eastAsia"/>
          <w:color w:val="000000" w:themeColor="text1"/>
          <w:szCs w:val="21"/>
        </w:rPr>
        <w:t>转换业务</w:t>
      </w:r>
      <w:r w:rsidR="004143E7" w:rsidRPr="004143E7">
        <w:rPr>
          <w:rFonts w:ascii="宋体" w:eastAsia="宋体" w:hAnsi="宋体"/>
          <w:color w:val="000000" w:themeColor="text1"/>
          <w:szCs w:val="21"/>
        </w:rPr>
        <w:t>。</w:t>
      </w:r>
      <w:r w:rsidR="00B8433B" w:rsidRPr="00B8433B">
        <w:rPr>
          <w:rFonts w:ascii="宋体" w:eastAsia="宋体" w:hAnsi="宋体" w:hint="eastAsia"/>
          <w:color w:val="000000" w:themeColor="text1"/>
          <w:szCs w:val="21"/>
        </w:rPr>
        <w:t>现将具体有关事项公告如下：</w:t>
      </w:r>
      <w:r w:rsidR="004F6AAF" w:rsidRPr="009C09DA" w:rsidDel="004F6AAF">
        <w:rPr>
          <w:rFonts w:ascii="宋体" w:eastAsia="宋体" w:hAnsi="宋体" w:hint="eastAsia"/>
          <w:color w:val="000000" w:themeColor="text1"/>
          <w:szCs w:val="21"/>
        </w:rPr>
        <w:t xml:space="preserve"> </w:t>
      </w:r>
    </w:p>
    <w:p w:rsidR="00B8433B" w:rsidRPr="00B8433B" w:rsidRDefault="00541F37" w:rsidP="000D191F">
      <w:pPr>
        <w:pStyle w:val="a4"/>
        <w:numPr>
          <w:ilvl w:val="0"/>
          <w:numId w:val="1"/>
        </w:numPr>
        <w:spacing w:beforeLines="50" w:line="360" w:lineRule="auto"/>
        <w:ind w:firstLineChars="0"/>
        <w:rPr>
          <w:rFonts w:ascii="宋体" w:eastAsia="宋体" w:hAnsi="宋体"/>
          <w:color w:val="000000" w:themeColor="text1"/>
          <w:szCs w:val="21"/>
        </w:rPr>
      </w:pPr>
      <w:r>
        <w:rPr>
          <w:rFonts w:ascii="宋体" w:eastAsia="宋体" w:hAnsi="宋体" w:hint="eastAsia"/>
          <w:color w:val="000000" w:themeColor="text1"/>
          <w:szCs w:val="21"/>
        </w:rPr>
        <w:t>适用基金</w:t>
      </w:r>
      <w:r w:rsidR="004F6AAF">
        <w:rPr>
          <w:rFonts w:ascii="宋体" w:eastAsia="宋体" w:hAnsi="宋体" w:hint="eastAsia"/>
          <w:color w:val="000000" w:themeColor="text1"/>
          <w:szCs w:val="21"/>
        </w:rPr>
        <w:t>及份额类别</w:t>
      </w:r>
      <w:r w:rsidR="000F2E9E">
        <w:rPr>
          <w:rFonts w:ascii="宋体" w:eastAsia="宋体" w:hAnsi="宋体" w:hint="eastAsia"/>
          <w:color w:val="000000" w:themeColor="text1"/>
          <w:szCs w:val="21"/>
        </w:rPr>
        <w:t xml:space="preserve"> </w:t>
      </w:r>
      <w:r w:rsidR="000F2E9E">
        <w:rPr>
          <w:rFonts w:ascii="宋体" w:eastAsia="宋体" w:hAnsi="宋体"/>
          <w:color w:val="000000" w:themeColor="text1"/>
          <w:szCs w:val="21"/>
        </w:rPr>
        <w:t xml:space="preserve">  </w:t>
      </w:r>
    </w:p>
    <w:tbl>
      <w:tblPr>
        <w:tblW w:w="5000" w:type="pct"/>
        <w:tblLook w:val="04A0"/>
      </w:tblPr>
      <w:tblGrid>
        <w:gridCol w:w="1631"/>
        <w:gridCol w:w="6891"/>
      </w:tblGrid>
      <w:tr w:rsidR="00B8433B" w:rsidRPr="00B8433B" w:rsidTr="00B8433B">
        <w:trPr>
          <w:trHeight w:val="402"/>
        </w:trPr>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33B" w:rsidRPr="00B8433B" w:rsidRDefault="00B8433B" w:rsidP="00B8433B">
            <w:pPr>
              <w:widowControl/>
              <w:jc w:val="center"/>
              <w:rPr>
                <w:rFonts w:ascii="宋体" w:eastAsia="宋体" w:hAnsi="宋体" w:cs="宋体"/>
                <w:color w:val="000000"/>
                <w:kern w:val="0"/>
                <w:sz w:val="22"/>
              </w:rPr>
            </w:pPr>
            <w:r w:rsidRPr="00B8433B">
              <w:rPr>
                <w:rFonts w:ascii="宋体" w:eastAsia="宋体" w:hAnsi="宋体" w:cs="宋体" w:hint="eastAsia"/>
                <w:color w:val="000000"/>
                <w:kern w:val="0"/>
                <w:sz w:val="22"/>
              </w:rPr>
              <w:t>基金代码</w:t>
            </w:r>
          </w:p>
        </w:tc>
        <w:tc>
          <w:tcPr>
            <w:tcW w:w="4043" w:type="pct"/>
            <w:tcBorders>
              <w:top w:val="single" w:sz="4" w:space="0" w:color="auto"/>
              <w:left w:val="nil"/>
              <w:bottom w:val="single" w:sz="4" w:space="0" w:color="auto"/>
              <w:right w:val="single" w:sz="4" w:space="0" w:color="auto"/>
            </w:tcBorders>
            <w:shd w:val="clear" w:color="auto" w:fill="auto"/>
            <w:vAlign w:val="center"/>
            <w:hideMark/>
          </w:tcPr>
          <w:p w:rsidR="00B8433B" w:rsidRPr="00B8433B" w:rsidRDefault="00B8433B" w:rsidP="00B8433B">
            <w:pPr>
              <w:widowControl/>
              <w:jc w:val="center"/>
              <w:rPr>
                <w:rFonts w:ascii="宋体" w:eastAsia="宋体" w:hAnsi="宋体" w:cs="宋体"/>
                <w:color w:val="000000"/>
                <w:kern w:val="0"/>
                <w:sz w:val="22"/>
              </w:rPr>
            </w:pPr>
            <w:r w:rsidRPr="00B8433B">
              <w:rPr>
                <w:rFonts w:ascii="宋体" w:eastAsia="宋体" w:hAnsi="宋体" w:cs="宋体" w:hint="eastAsia"/>
                <w:color w:val="000000"/>
                <w:kern w:val="0"/>
                <w:sz w:val="22"/>
              </w:rPr>
              <w:t>基金名称</w:t>
            </w:r>
          </w:p>
        </w:tc>
      </w:tr>
      <w:tr w:rsidR="00B8433B" w:rsidRPr="00B8433B" w:rsidTr="00B8433B">
        <w:trPr>
          <w:trHeight w:val="360"/>
        </w:trPr>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B8433B" w:rsidRPr="00B8433B" w:rsidRDefault="00B7793A" w:rsidP="00B8433B">
            <w:pPr>
              <w:widowControl/>
              <w:jc w:val="center"/>
              <w:rPr>
                <w:rFonts w:ascii="宋体" w:eastAsia="宋体" w:hAnsi="宋体" w:cs="宋体"/>
                <w:color w:val="000000"/>
                <w:kern w:val="0"/>
                <w:sz w:val="22"/>
              </w:rPr>
            </w:pPr>
            <w:r w:rsidRPr="00B7793A">
              <w:rPr>
                <w:rFonts w:ascii="宋体" w:eastAsia="宋体" w:hAnsi="宋体" w:cs="宋体" w:hint="eastAsia"/>
                <w:color w:val="000000"/>
                <w:kern w:val="0"/>
                <w:sz w:val="22"/>
              </w:rPr>
              <w:t>162204</w:t>
            </w:r>
          </w:p>
        </w:tc>
        <w:tc>
          <w:tcPr>
            <w:tcW w:w="4043" w:type="pct"/>
            <w:tcBorders>
              <w:top w:val="nil"/>
              <w:left w:val="nil"/>
              <w:bottom w:val="single" w:sz="4" w:space="0" w:color="auto"/>
              <w:right w:val="single" w:sz="4" w:space="0" w:color="auto"/>
            </w:tcBorders>
            <w:shd w:val="clear" w:color="auto" w:fill="auto"/>
            <w:vAlign w:val="center"/>
            <w:hideMark/>
          </w:tcPr>
          <w:p w:rsidR="00B8433B" w:rsidRPr="00B8433B" w:rsidRDefault="00B7793A" w:rsidP="00B8433B">
            <w:pPr>
              <w:widowControl/>
              <w:jc w:val="center"/>
              <w:rPr>
                <w:rFonts w:ascii="宋体" w:eastAsia="宋体" w:hAnsi="宋体" w:cs="宋体"/>
                <w:color w:val="000000"/>
                <w:kern w:val="0"/>
                <w:sz w:val="22"/>
              </w:rPr>
            </w:pPr>
            <w:bookmarkStart w:id="1" w:name="_Hlk214615281"/>
            <w:r w:rsidRPr="00B7793A">
              <w:rPr>
                <w:rFonts w:ascii="宋体" w:eastAsia="宋体" w:hAnsi="宋体" w:cs="宋体" w:hint="eastAsia"/>
                <w:color w:val="000000"/>
                <w:kern w:val="0"/>
                <w:sz w:val="22"/>
              </w:rPr>
              <w:t>宏利行业精选混合</w:t>
            </w:r>
            <w:bookmarkEnd w:id="1"/>
            <w:r w:rsidRPr="00B7793A">
              <w:rPr>
                <w:rFonts w:ascii="宋体" w:eastAsia="宋体" w:hAnsi="宋体" w:cs="宋体" w:hint="eastAsia"/>
                <w:color w:val="000000"/>
                <w:kern w:val="0"/>
                <w:sz w:val="22"/>
              </w:rPr>
              <w:t>型证券投资基金</w:t>
            </w:r>
            <w:r w:rsidR="00B8433B" w:rsidRPr="00B8433B">
              <w:rPr>
                <w:rFonts w:ascii="宋体" w:eastAsia="宋体" w:hAnsi="宋体" w:cs="宋体" w:hint="eastAsia"/>
                <w:color w:val="000000"/>
                <w:kern w:val="0"/>
                <w:sz w:val="22"/>
              </w:rPr>
              <w:t>A</w:t>
            </w:r>
            <w:r w:rsidR="00541F37">
              <w:rPr>
                <w:rFonts w:ascii="宋体" w:eastAsia="宋体" w:hAnsi="宋体" w:cs="宋体" w:hint="eastAsia"/>
                <w:color w:val="000000"/>
                <w:kern w:val="0"/>
                <w:sz w:val="22"/>
              </w:rPr>
              <w:t>份额</w:t>
            </w:r>
          </w:p>
        </w:tc>
      </w:tr>
      <w:tr w:rsidR="00B8433B" w:rsidRPr="00B8433B" w:rsidTr="00B8433B">
        <w:trPr>
          <w:trHeight w:val="360"/>
        </w:trPr>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B8433B" w:rsidRPr="00B8433B" w:rsidRDefault="00B7793A" w:rsidP="00B8433B">
            <w:pPr>
              <w:widowControl/>
              <w:jc w:val="center"/>
              <w:rPr>
                <w:rFonts w:ascii="宋体" w:eastAsia="宋体" w:hAnsi="宋体" w:cs="宋体"/>
                <w:color w:val="000000"/>
                <w:kern w:val="0"/>
                <w:sz w:val="22"/>
              </w:rPr>
            </w:pPr>
            <w:r w:rsidRPr="00B7793A">
              <w:rPr>
                <w:rFonts w:ascii="宋体" w:eastAsia="宋体" w:hAnsi="宋体" w:cs="宋体"/>
                <w:color w:val="000000"/>
                <w:kern w:val="0"/>
                <w:sz w:val="22"/>
              </w:rPr>
              <w:t>015601</w:t>
            </w:r>
          </w:p>
        </w:tc>
        <w:tc>
          <w:tcPr>
            <w:tcW w:w="4043" w:type="pct"/>
            <w:tcBorders>
              <w:top w:val="nil"/>
              <w:left w:val="nil"/>
              <w:bottom w:val="single" w:sz="4" w:space="0" w:color="auto"/>
              <w:right w:val="single" w:sz="4" w:space="0" w:color="auto"/>
            </w:tcBorders>
            <w:shd w:val="clear" w:color="auto" w:fill="auto"/>
            <w:vAlign w:val="center"/>
            <w:hideMark/>
          </w:tcPr>
          <w:p w:rsidR="00B8433B" w:rsidRPr="00B8433B" w:rsidRDefault="00B7793A" w:rsidP="00541F37">
            <w:pPr>
              <w:widowControl/>
              <w:jc w:val="center"/>
              <w:rPr>
                <w:rFonts w:ascii="宋体" w:eastAsia="宋体" w:hAnsi="宋体" w:cs="宋体"/>
                <w:color w:val="000000"/>
                <w:kern w:val="0"/>
                <w:sz w:val="22"/>
              </w:rPr>
            </w:pPr>
            <w:r w:rsidRPr="00B7793A">
              <w:rPr>
                <w:rFonts w:ascii="宋体" w:eastAsia="宋体" w:hAnsi="宋体" w:cs="宋体" w:hint="eastAsia"/>
                <w:color w:val="000000"/>
                <w:kern w:val="0"/>
                <w:sz w:val="22"/>
              </w:rPr>
              <w:t>宏利行业精选混合型证券投资基金</w:t>
            </w:r>
            <w:r w:rsidR="00541F37">
              <w:rPr>
                <w:rFonts w:ascii="宋体" w:eastAsia="宋体" w:hAnsi="宋体" w:cs="宋体" w:hint="eastAsia"/>
                <w:color w:val="000000"/>
                <w:kern w:val="0"/>
                <w:sz w:val="22"/>
              </w:rPr>
              <w:t>C份额</w:t>
            </w:r>
          </w:p>
        </w:tc>
      </w:tr>
    </w:tbl>
    <w:p w:rsidR="00266EDE" w:rsidRPr="00A00A76" w:rsidRDefault="004143E7" w:rsidP="000D191F">
      <w:pPr>
        <w:pStyle w:val="a4"/>
        <w:numPr>
          <w:ilvl w:val="0"/>
          <w:numId w:val="1"/>
        </w:numPr>
        <w:spacing w:beforeLines="50" w:line="360" w:lineRule="auto"/>
        <w:ind w:firstLineChars="0"/>
        <w:rPr>
          <w:rFonts w:ascii="宋体" w:eastAsia="宋体" w:hAnsi="宋体"/>
          <w:color w:val="000000" w:themeColor="text1"/>
          <w:szCs w:val="21"/>
        </w:rPr>
      </w:pPr>
      <w:r w:rsidRPr="004143E7">
        <w:rPr>
          <w:rFonts w:ascii="宋体" w:eastAsia="宋体" w:hAnsi="宋体" w:hint="eastAsia"/>
          <w:color w:val="000000" w:themeColor="text1"/>
          <w:szCs w:val="21"/>
        </w:rPr>
        <w:t>业务规则</w:t>
      </w:r>
    </w:p>
    <w:p w:rsidR="00541F37" w:rsidRPr="00541F37" w:rsidRDefault="00541F37" w:rsidP="00541F37">
      <w:pPr>
        <w:spacing w:line="360" w:lineRule="auto"/>
        <w:ind w:firstLineChars="200" w:firstLine="420"/>
        <w:rPr>
          <w:rFonts w:ascii="宋体" w:eastAsia="宋体" w:hAnsi="宋体"/>
          <w:color w:val="000000" w:themeColor="text1"/>
          <w:szCs w:val="21"/>
        </w:rPr>
      </w:pPr>
      <w:r w:rsidRPr="00541F37">
        <w:rPr>
          <w:rFonts w:ascii="宋体" w:eastAsia="宋体" w:hAnsi="宋体"/>
          <w:color w:val="000000" w:themeColor="text1"/>
          <w:szCs w:val="21"/>
        </w:rPr>
        <w:t>1.同一基金不同份额类别间的转换业务（以下简称“本业务”）是指：若投资者持有的</w:t>
      </w:r>
      <w:r w:rsidRPr="00541F37">
        <w:rPr>
          <w:rFonts w:ascii="宋体" w:eastAsia="宋体" w:hAnsi="宋体" w:hint="eastAsia"/>
          <w:color w:val="000000" w:themeColor="text1"/>
          <w:szCs w:val="21"/>
        </w:rPr>
        <w:t>某只基金具有多种类别基金份额，且登记在同一注册登记机构，投资者可以将其持有的某一类基金份额转换成同一基金的其他份额类别。例如：某只基金具有</w:t>
      </w:r>
      <w:r w:rsidRPr="00541F37">
        <w:rPr>
          <w:rFonts w:ascii="宋体" w:eastAsia="宋体" w:hAnsi="宋体"/>
          <w:color w:val="000000" w:themeColor="text1"/>
          <w:szCs w:val="21"/>
        </w:rPr>
        <w:t>A类份额、C类份额，投</w:t>
      </w:r>
      <w:r w:rsidRPr="00541F37">
        <w:rPr>
          <w:rFonts w:ascii="宋体" w:eastAsia="宋体" w:hAnsi="宋体" w:hint="eastAsia"/>
          <w:color w:val="000000" w:themeColor="text1"/>
          <w:szCs w:val="21"/>
        </w:rPr>
        <w:t>资者可以将其持有的</w:t>
      </w:r>
      <w:r w:rsidRPr="00541F37">
        <w:rPr>
          <w:rFonts w:ascii="宋体" w:eastAsia="宋体" w:hAnsi="宋体"/>
          <w:color w:val="000000" w:themeColor="text1"/>
          <w:szCs w:val="21"/>
        </w:rPr>
        <w:t>A类份额转换成同一基金的C类份额，或将其持有的C类份额转换成同</w:t>
      </w:r>
      <w:r w:rsidRPr="00541F37">
        <w:rPr>
          <w:rFonts w:ascii="宋体" w:eastAsia="宋体" w:hAnsi="宋体" w:hint="eastAsia"/>
          <w:color w:val="000000" w:themeColor="text1"/>
          <w:szCs w:val="21"/>
        </w:rPr>
        <w:t>一基金的</w:t>
      </w:r>
      <w:r w:rsidRPr="00541F37">
        <w:rPr>
          <w:rFonts w:ascii="宋体" w:eastAsia="宋体" w:hAnsi="宋体"/>
          <w:color w:val="000000" w:themeColor="text1"/>
          <w:szCs w:val="21"/>
        </w:rPr>
        <w:t>A类份额。</w:t>
      </w:r>
    </w:p>
    <w:p w:rsidR="00541F37" w:rsidRPr="00541F37" w:rsidRDefault="00541F37" w:rsidP="00541F37">
      <w:pPr>
        <w:spacing w:line="360" w:lineRule="auto"/>
        <w:ind w:firstLineChars="200" w:firstLine="420"/>
        <w:rPr>
          <w:rFonts w:ascii="宋体" w:eastAsia="宋体" w:hAnsi="宋体"/>
          <w:color w:val="000000" w:themeColor="text1"/>
          <w:szCs w:val="21"/>
        </w:rPr>
      </w:pPr>
      <w:r w:rsidRPr="00541F37">
        <w:rPr>
          <w:rFonts w:ascii="宋体" w:eastAsia="宋体" w:hAnsi="宋体"/>
          <w:color w:val="000000" w:themeColor="text1"/>
          <w:szCs w:val="21"/>
        </w:rPr>
        <w:t>2.同一基金不同份额类别间转换转出的最低申请基金份额适用该基金最低赎回份额的</w:t>
      </w:r>
      <w:r w:rsidRPr="00541F37">
        <w:rPr>
          <w:rFonts w:ascii="宋体" w:eastAsia="宋体" w:hAnsi="宋体" w:hint="eastAsia"/>
          <w:color w:val="000000" w:themeColor="text1"/>
          <w:szCs w:val="21"/>
        </w:rPr>
        <w:t>规定。</w:t>
      </w:r>
    </w:p>
    <w:p w:rsidR="00541F37" w:rsidRPr="00541F37" w:rsidRDefault="00541F37" w:rsidP="00541F37">
      <w:pPr>
        <w:spacing w:line="360" w:lineRule="auto"/>
        <w:ind w:firstLineChars="200" w:firstLine="420"/>
        <w:rPr>
          <w:rFonts w:ascii="宋体" w:eastAsia="宋体" w:hAnsi="宋体"/>
          <w:color w:val="000000" w:themeColor="text1"/>
          <w:szCs w:val="21"/>
        </w:rPr>
      </w:pPr>
      <w:r w:rsidRPr="00541F37">
        <w:rPr>
          <w:rFonts w:ascii="宋体" w:eastAsia="宋体" w:hAnsi="宋体"/>
          <w:color w:val="000000" w:themeColor="text1"/>
          <w:szCs w:val="21"/>
        </w:rPr>
        <w:t>3.同一基金不同份额类别间相互转换，原持有期限不延续计算。</w:t>
      </w:r>
    </w:p>
    <w:p w:rsidR="00541F37" w:rsidRPr="00541F37" w:rsidRDefault="00541F37" w:rsidP="00541F37">
      <w:pPr>
        <w:spacing w:line="360" w:lineRule="auto"/>
        <w:ind w:firstLineChars="200" w:firstLine="420"/>
        <w:rPr>
          <w:rFonts w:ascii="宋体" w:eastAsia="宋体" w:hAnsi="宋体"/>
          <w:color w:val="000000" w:themeColor="text1"/>
          <w:szCs w:val="21"/>
        </w:rPr>
      </w:pPr>
      <w:r w:rsidRPr="00541F37">
        <w:rPr>
          <w:rFonts w:ascii="宋体" w:eastAsia="宋体" w:hAnsi="宋体"/>
          <w:color w:val="000000" w:themeColor="text1"/>
          <w:szCs w:val="21"/>
        </w:rPr>
        <w:t>4.同一基金不同份额类别转换时，以申请当日基金份额净值为基础计算。投资者采用“份</w:t>
      </w:r>
      <w:r w:rsidRPr="00541F37">
        <w:rPr>
          <w:rFonts w:ascii="宋体" w:eastAsia="宋体" w:hAnsi="宋体" w:hint="eastAsia"/>
          <w:color w:val="000000" w:themeColor="text1"/>
          <w:szCs w:val="21"/>
        </w:rPr>
        <w:t>额转换”的原则提交申请，不同类别基金份额转换遵循“先进先出”的业务规则。</w:t>
      </w:r>
    </w:p>
    <w:p w:rsidR="00541F37" w:rsidRPr="00541F37" w:rsidRDefault="00541F37" w:rsidP="00541F37">
      <w:pPr>
        <w:spacing w:line="360" w:lineRule="auto"/>
        <w:ind w:firstLineChars="200" w:firstLine="420"/>
        <w:rPr>
          <w:rFonts w:ascii="宋体" w:eastAsia="宋体" w:hAnsi="宋体"/>
          <w:color w:val="000000" w:themeColor="text1"/>
          <w:szCs w:val="21"/>
        </w:rPr>
      </w:pPr>
      <w:r w:rsidRPr="00541F37">
        <w:rPr>
          <w:rFonts w:ascii="宋体" w:eastAsia="宋体" w:hAnsi="宋体"/>
          <w:color w:val="000000" w:themeColor="text1"/>
          <w:szCs w:val="21"/>
        </w:rPr>
        <w:t>5.投资者办理本业务时，转出份额类别必须处于可赎回状态，转入份额类别必须处于可</w:t>
      </w:r>
      <w:r w:rsidRPr="00541F37">
        <w:rPr>
          <w:rFonts w:ascii="宋体" w:eastAsia="宋体" w:hAnsi="宋体" w:hint="eastAsia"/>
          <w:color w:val="000000" w:themeColor="text1"/>
          <w:szCs w:val="21"/>
        </w:rPr>
        <w:t>申购状态，已经冻结的基金份额不得申请转换业务。</w:t>
      </w:r>
    </w:p>
    <w:p w:rsidR="00541F37" w:rsidRPr="00541F37" w:rsidRDefault="00541F37" w:rsidP="00541F37">
      <w:pPr>
        <w:spacing w:line="360" w:lineRule="auto"/>
        <w:ind w:firstLineChars="200" w:firstLine="420"/>
        <w:rPr>
          <w:rFonts w:ascii="宋体" w:eastAsia="宋体" w:hAnsi="宋体"/>
          <w:color w:val="000000" w:themeColor="text1"/>
          <w:szCs w:val="21"/>
        </w:rPr>
      </w:pPr>
      <w:r w:rsidRPr="00541F37">
        <w:rPr>
          <w:rFonts w:ascii="宋体" w:eastAsia="宋体" w:hAnsi="宋体"/>
          <w:color w:val="000000" w:themeColor="text1"/>
          <w:szCs w:val="21"/>
        </w:rPr>
        <w:t>6.本业务与本公司已经开通的不同基金间的相互转换业务不产生冲突。</w:t>
      </w:r>
    </w:p>
    <w:p w:rsidR="004143E7" w:rsidRDefault="00541F37" w:rsidP="00541F37">
      <w:pPr>
        <w:spacing w:line="360" w:lineRule="auto"/>
        <w:ind w:firstLineChars="200" w:firstLine="420"/>
        <w:rPr>
          <w:rFonts w:ascii="宋体" w:eastAsia="宋体" w:hAnsi="宋体"/>
          <w:color w:val="000000" w:themeColor="text1"/>
          <w:szCs w:val="21"/>
        </w:rPr>
      </w:pPr>
      <w:r w:rsidRPr="00541F37">
        <w:rPr>
          <w:rFonts w:ascii="宋体" w:eastAsia="宋体" w:hAnsi="宋体"/>
          <w:color w:val="000000" w:themeColor="text1"/>
          <w:szCs w:val="21"/>
        </w:rPr>
        <w:t>7.本业务只能在同时销售该基金各类别基金份额的同一销售机构进行。各销售机构的系</w:t>
      </w:r>
      <w:r w:rsidRPr="00541F37">
        <w:rPr>
          <w:rFonts w:ascii="宋体" w:eastAsia="宋体" w:hAnsi="宋体" w:hint="eastAsia"/>
          <w:color w:val="000000" w:themeColor="text1"/>
          <w:szCs w:val="21"/>
        </w:rPr>
        <w:t>统及业务安排可能存在差异，开展本业务的时间及其他未尽事宜请以各销售机构的业务规则和公告为准。</w:t>
      </w:r>
    </w:p>
    <w:p w:rsidR="00541F37" w:rsidRPr="00541F37" w:rsidRDefault="00541F37" w:rsidP="00541F37">
      <w:pPr>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三、</w:t>
      </w:r>
      <w:r w:rsidRPr="00541F37">
        <w:rPr>
          <w:rFonts w:ascii="宋体" w:eastAsia="宋体" w:hAnsi="宋体"/>
          <w:color w:val="000000" w:themeColor="text1"/>
          <w:szCs w:val="21"/>
        </w:rPr>
        <w:t>同一基金不同份额类别间相互转换业务的费率计算</w:t>
      </w:r>
    </w:p>
    <w:p w:rsidR="00A77600" w:rsidRDefault="00A77600" w:rsidP="00541F37">
      <w:pPr>
        <w:spacing w:line="360" w:lineRule="auto"/>
        <w:ind w:firstLineChars="200" w:firstLine="420"/>
        <w:rPr>
          <w:rFonts w:ascii="宋体" w:eastAsia="宋体" w:hAnsi="宋体"/>
          <w:color w:val="000000" w:themeColor="text1"/>
          <w:szCs w:val="21"/>
        </w:rPr>
      </w:pPr>
      <w:r>
        <w:rPr>
          <w:rFonts w:ascii="宋体" w:eastAsia="宋体" w:hAnsi="宋体" w:hint="eastAsia"/>
          <w:lang/>
        </w:rPr>
        <w:t>本基金</w:t>
      </w:r>
      <w:r w:rsidRPr="00541F37">
        <w:rPr>
          <w:rFonts w:ascii="宋体" w:eastAsia="宋体" w:hAnsi="宋体"/>
          <w:color w:val="000000" w:themeColor="text1"/>
          <w:szCs w:val="21"/>
        </w:rPr>
        <w:t>不同份额类别间相互转换</w:t>
      </w:r>
      <w:r>
        <w:rPr>
          <w:rFonts w:ascii="宋体" w:eastAsia="宋体" w:hAnsi="宋体" w:hint="eastAsia"/>
          <w:lang/>
        </w:rPr>
        <w:t>为</w:t>
      </w:r>
      <w:r>
        <w:rPr>
          <w:rFonts w:ascii="宋体" w:eastAsia="宋体" w:hAnsi="宋体" w:hint="eastAsia"/>
        </w:rPr>
        <w:t>0</w:t>
      </w:r>
      <w:r>
        <w:rPr>
          <w:rFonts w:ascii="宋体" w:eastAsia="宋体" w:hAnsi="宋体"/>
        </w:rPr>
        <w:t>.25</w:t>
      </w:r>
      <w:r>
        <w:rPr>
          <w:rFonts w:ascii="宋体" w:eastAsia="宋体" w:hAnsi="宋体" w:hint="eastAsia"/>
        </w:rPr>
        <w:t>%的</w:t>
      </w:r>
      <w:r>
        <w:rPr>
          <w:rFonts w:ascii="宋体" w:eastAsia="宋体" w:hAnsi="宋体" w:hint="eastAsia"/>
          <w:lang/>
        </w:rPr>
        <w:t>固定费率，即</w:t>
      </w:r>
      <w:r w:rsidRPr="00541F37">
        <w:rPr>
          <w:rFonts w:ascii="宋体" w:eastAsia="宋体" w:hAnsi="宋体"/>
          <w:color w:val="000000" w:themeColor="text1"/>
          <w:szCs w:val="21"/>
        </w:rPr>
        <w:t>A类份额</w:t>
      </w:r>
      <w:r>
        <w:rPr>
          <w:rFonts w:ascii="宋体" w:eastAsia="宋体" w:hAnsi="宋体" w:hint="eastAsia"/>
          <w:color w:val="000000" w:themeColor="text1"/>
          <w:szCs w:val="21"/>
        </w:rPr>
        <w:t>和</w:t>
      </w:r>
      <w:r w:rsidRPr="00541F37">
        <w:rPr>
          <w:rFonts w:ascii="宋体" w:eastAsia="宋体" w:hAnsi="宋体"/>
          <w:color w:val="000000" w:themeColor="text1"/>
          <w:szCs w:val="21"/>
        </w:rPr>
        <w:t>C类份额</w:t>
      </w:r>
      <w:r>
        <w:rPr>
          <w:rFonts w:ascii="宋体" w:eastAsia="宋体" w:hAnsi="宋体" w:hint="eastAsia"/>
          <w:color w:val="000000" w:themeColor="text1"/>
          <w:szCs w:val="21"/>
        </w:rPr>
        <w:t>之间互转统一收取0.25%的固定费用</w:t>
      </w:r>
      <w:r>
        <w:rPr>
          <w:rFonts w:ascii="宋体" w:eastAsia="宋体" w:hAnsi="宋体" w:hint="eastAsia"/>
        </w:rPr>
        <w:t>。</w:t>
      </w:r>
    </w:p>
    <w:p w:rsidR="00541F37" w:rsidRPr="00541F37" w:rsidRDefault="00541F37" w:rsidP="00541F37">
      <w:pPr>
        <w:spacing w:line="360" w:lineRule="auto"/>
        <w:ind w:firstLineChars="200" w:firstLine="420"/>
        <w:rPr>
          <w:rFonts w:ascii="宋体" w:eastAsia="宋体" w:hAnsi="宋体"/>
          <w:color w:val="000000" w:themeColor="text1"/>
          <w:szCs w:val="21"/>
        </w:rPr>
      </w:pPr>
      <w:r w:rsidRPr="00541F37">
        <w:rPr>
          <w:rFonts w:ascii="宋体" w:eastAsia="宋体" w:hAnsi="宋体" w:hint="eastAsia"/>
          <w:color w:val="000000" w:themeColor="text1"/>
          <w:szCs w:val="21"/>
        </w:rPr>
        <w:lastRenderedPageBreak/>
        <w:t>具体公式如下：</w:t>
      </w:r>
    </w:p>
    <w:p w:rsidR="00A77600" w:rsidRDefault="00541F37" w:rsidP="00541F37">
      <w:pPr>
        <w:spacing w:line="360" w:lineRule="auto"/>
        <w:ind w:firstLineChars="200" w:firstLine="420"/>
        <w:rPr>
          <w:rFonts w:ascii="宋体" w:eastAsia="宋体" w:hAnsi="宋体"/>
        </w:rPr>
      </w:pPr>
      <w:r w:rsidRPr="00541F37">
        <w:rPr>
          <w:rFonts w:ascii="宋体" w:eastAsia="宋体" w:hAnsi="宋体" w:hint="eastAsia"/>
          <w:lang/>
        </w:rPr>
        <w:t>1、转出金额＝转出基金份额×转出基金当日基金单位资产净值</w:t>
      </w:r>
      <w:r w:rsidRPr="00541F37">
        <w:rPr>
          <w:rFonts w:ascii="宋体" w:eastAsia="宋体" w:hAnsi="宋体" w:hint="eastAsia"/>
          <w:lang/>
        </w:rPr>
        <w:br/>
        <w:t xml:space="preserve">　　2、转换费用</w:t>
      </w:r>
      <w:r w:rsidR="00A77600">
        <w:rPr>
          <w:rFonts w:ascii="宋体" w:eastAsia="宋体" w:hAnsi="宋体" w:hint="eastAsia"/>
        </w:rPr>
        <w:t>=</w:t>
      </w:r>
      <w:r w:rsidR="00A77600" w:rsidRPr="00541F37">
        <w:rPr>
          <w:rFonts w:ascii="宋体" w:eastAsia="宋体" w:hAnsi="宋体" w:hint="eastAsia"/>
          <w:lang/>
        </w:rPr>
        <w:t>转出金额</w:t>
      </w:r>
      <w:r w:rsidR="00A77600">
        <w:rPr>
          <w:rFonts w:ascii="宋体" w:eastAsia="宋体" w:hAnsi="宋体" w:hint="eastAsia"/>
        </w:rPr>
        <w:t>*0.25%</w:t>
      </w:r>
    </w:p>
    <w:p w:rsidR="00A77600" w:rsidRDefault="00A77600" w:rsidP="00541F37">
      <w:pPr>
        <w:spacing w:line="360" w:lineRule="auto"/>
        <w:ind w:firstLineChars="200" w:firstLine="420"/>
        <w:rPr>
          <w:rFonts w:ascii="宋体" w:eastAsia="宋体" w:hAnsi="宋体"/>
        </w:rPr>
      </w:pPr>
      <w:r>
        <w:rPr>
          <w:rFonts w:ascii="宋体" w:eastAsia="宋体" w:hAnsi="宋体" w:hint="eastAsia"/>
        </w:rPr>
        <w:t>3、转入金额=</w:t>
      </w:r>
      <w:r w:rsidRPr="00541F37">
        <w:rPr>
          <w:rFonts w:ascii="宋体" w:eastAsia="宋体" w:hAnsi="宋体" w:hint="eastAsia"/>
          <w:lang/>
        </w:rPr>
        <w:t>转出金额</w:t>
      </w:r>
      <w:r>
        <w:rPr>
          <w:rFonts w:ascii="宋体" w:eastAsia="宋体" w:hAnsi="宋体" w:hint="eastAsia"/>
        </w:rPr>
        <w:t>-</w:t>
      </w:r>
      <w:r w:rsidRPr="00541F37">
        <w:rPr>
          <w:rFonts w:ascii="宋体" w:eastAsia="宋体" w:hAnsi="宋体" w:hint="eastAsia"/>
          <w:lang/>
        </w:rPr>
        <w:t>转换费用</w:t>
      </w:r>
    </w:p>
    <w:p w:rsidR="004F6AAF" w:rsidRPr="00541F37" w:rsidRDefault="00A77600" w:rsidP="00AF2956">
      <w:pPr>
        <w:spacing w:line="360" w:lineRule="auto"/>
        <w:ind w:firstLineChars="200" w:firstLine="420"/>
        <w:rPr>
          <w:rFonts w:ascii="宋体" w:eastAsia="宋体" w:hAnsi="宋体"/>
        </w:rPr>
      </w:pPr>
      <w:r>
        <w:rPr>
          <w:rFonts w:ascii="宋体" w:eastAsia="宋体" w:hAnsi="宋体" w:hint="eastAsia"/>
        </w:rPr>
        <w:t>4、转入份额=转入金额/</w:t>
      </w:r>
      <w:r w:rsidRPr="00541F37">
        <w:rPr>
          <w:rFonts w:ascii="宋体" w:eastAsia="宋体" w:hAnsi="宋体" w:hint="eastAsia"/>
          <w:lang/>
        </w:rPr>
        <w:t>转</w:t>
      </w:r>
      <w:r>
        <w:rPr>
          <w:rFonts w:ascii="宋体" w:eastAsia="宋体" w:hAnsi="宋体" w:hint="eastAsia"/>
        </w:rPr>
        <w:t>入</w:t>
      </w:r>
      <w:r w:rsidRPr="00541F37">
        <w:rPr>
          <w:rFonts w:ascii="宋体" w:eastAsia="宋体" w:hAnsi="宋体" w:hint="eastAsia"/>
          <w:lang/>
        </w:rPr>
        <w:t>基金当日基金单位资产净值</w:t>
      </w:r>
      <w:r w:rsidR="00541F37" w:rsidRPr="00541F37">
        <w:rPr>
          <w:rFonts w:ascii="宋体" w:eastAsia="宋体" w:hAnsi="宋体" w:hint="eastAsia"/>
          <w:lang/>
        </w:rPr>
        <w:br/>
        <w:t xml:space="preserve">　　</w:t>
      </w:r>
      <w:r w:rsidR="00CB4D63">
        <w:rPr>
          <w:rFonts w:ascii="宋体" w:eastAsia="宋体" w:hAnsi="宋体" w:hint="eastAsia"/>
        </w:rPr>
        <w:t>具体</w:t>
      </w:r>
      <w:r>
        <w:rPr>
          <w:rFonts w:ascii="宋体" w:eastAsia="宋体" w:hAnsi="宋体" w:hint="eastAsia"/>
        </w:rPr>
        <w:t>金额及</w:t>
      </w:r>
      <w:r w:rsidR="00CB4D63">
        <w:rPr>
          <w:rFonts w:ascii="宋体" w:eastAsia="宋体" w:hAnsi="宋体" w:hint="eastAsia"/>
        </w:rPr>
        <w:t>份额</w:t>
      </w:r>
      <w:r>
        <w:rPr>
          <w:rFonts w:ascii="宋体" w:eastAsia="宋体" w:hAnsi="宋体" w:hint="eastAsia"/>
        </w:rPr>
        <w:t>的计算</w:t>
      </w:r>
      <w:r w:rsidR="003B47F8">
        <w:rPr>
          <w:rFonts w:ascii="宋体" w:eastAsia="宋体" w:hAnsi="宋体" w:hint="eastAsia"/>
        </w:rPr>
        <w:t>以</w:t>
      </w:r>
      <w:r w:rsidR="003B47F8" w:rsidRPr="003B47F8">
        <w:rPr>
          <w:rFonts w:ascii="宋体" w:eastAsia="宋体" w:hAnsi="宋体" w:hint="eastAsia"/>
        </w:rPr>
        <w:t>注册登记机构的记录为准。</w:t>
      </w:r>
    </w:p>
    <w:p w:rsidR="00266EDE" w:rsidRPr="00A00A76" w:rsidRDefault="00266EDE" w:rsidP="000D191F">
      <w:pPr>
        <w:spacing w:beforeLines="50" w:line="360" w:lineRule="auto"/>
        <w:ind w:firstLineChars="200" w:firstLine="420"/>
        <w:rPr>
          <w:rFonts w:ascii="宋体" w:eastAsia="宋体" w:hAnsi="宋体"/>
          <w:color w:val="000000" w:themeColor="text1"/>
          <w:szCs w:val="21"/>
        </w:rPr>
      </w:pPr>
      <w:r w:rsidRPr="00A00A76">
        <w:rPr>
          <w:rFonts w:ascii="宋体" w:eastAsia="宋体" w:hAnsi="宋体" w:hint="eastAsia"/>
          <w:color w:val="000000" w:themeColor="text1"/>
          <w:szCs w:val="21"/>
        </w:rPr>
        <w:t>四、重要提示</w:t>
      </w:r>
    </w:p>
    <w:p w:rsidR="004143E7" w:rsidRPr="00541F37" w:rsidRDefault="00266EDE" w:rsidP="00541F37">
      <w:pPr>
        <w:spacing w:line="360" w:lineRule="auto"/>
        <w:ind w:firstLineChars="200" w:firstLine="420"/>
        <w:rPr>
          <w:rFonts w:ascii="宋体" w:eastAsia="宋体" w:hAnsi="宋体"/>
          <w:color w:val="000000" w:themeColor="text1"/>
          <w:szCs w:val="21"/>
        </w:rPr>
      </w:pPr>
      <w:r w:rsidRPr="00A00A76">
        <w:rPr>
          <w:rFonts w:ascii="宋体" w:eastAsia="宋体" w:hAnsi="宋体" w:hint="eastAsia"/>
          <w:color w:val="000000" w:themeColor="text1"/>
          <w:szCs w:val="21"/>
        </w:rPr>
        <w:t>1、</w:t>
      </w:r>
      <w:r w:rsidR="00541F37" w:rsidRPr="00541F37">
        <w:rPr>
          <w:rFonts w:ascii="宋体" w:eastAsia="宋体" w:hAnsi="宋体" w:hint="eastAsia"/>
          <w:color w:val="000000" w:themeColor="text1"/>
          <w:szCs w:val="21"/>
        </w:rPr>
        <w:t>本业务的具体办理时间为上海证券交易所、深圳证券交易所的正常交易日的交易时间，但基金管理人根据法律法规、中国证监会的要求或基金合同的规定公告暂停基金转换时除外。投资者可以在上述基金的开放日通过上述基金的销售机构办理本业务。</w:t>
      </w:r>
    </w:p>
    <w:p w:rsidR="00266EDE" w:rsidRDefault="00541F37" w:rsidP="00810996">
      <w:pPr>
        <w:spacing w:line="360" w:lineRule="auto"/>
        <w:ind w:firstLineChars="200" w:firstLine="420"/>
        <w:rPr>
          <w:rFonts w:ascii="宋体" w:eastAsia="宋体" w:hAnsi="宋体"/>
          <w:color w:val="000000" w:themeColor="text1"/>
          <w:szCs w:val="21"/>
        </w:rPr>
      </w:pPr>
      <w:r>
        <w:rPr>
          <w:rFonts w:ascii="宋体" w:eastAsia="宋体" w:hAnsi="宋体" w:hint="eastAsia"/>
          <w:color w:val="000000" w:themeColor="text1"/>
          <w:szCs w:val="21"/>
        </w:rPr>
        <w:t>2、</w:t>
      </w:r>
      <w:r w:rsidRPr="00541F37">
        <w:rPr>
          <w:rFonts w:ascii="宋体" w:eastAsia="宋体" w:hAnsi="宋体" w:hint="eastAsia"/>
          <w:color w:val="000000" w:themeColor="text1"/>
          <w:szCs w:val="21"/>
        </w:rPr>
        <w:t>投资者欲了解本基金的详细情况，请仔细阅读本基金的基金合同、招募说明书和发售公告等相关文件，也可致电本公司客户服务电话（</w:t>
      </w:r>
      <w:r w:rsidRPr="00541F37">
        <w:rPr>
          <w:rFonts w:ascii="宋体" w:eastAsia="宋体" w:hAnsi="宋体"/>
          <w:color w:val="000000" w:themeColor="text1"/>
          <w:szCs w:val="21"/>
        </w:rPr>
        <w:t>400-698-8888,010-66555662），或登陆本公司网站</w:t>
      </w:r>
      <w:r w:rsidR="005B5716">
        <w:rPr>
          <w:rFonts w:ascii="宋体" w:eastAsia="宋体" w:hAnsi="宋体" w:hint="eastAsia"/>
          <w:color w:val="000000" w:themeColor="text1"/>
          <w:szCs w:val="21"/>
        </w:rPr>
        <w:t>（</w:t>
      </w:r>
      <w:r w:rsidR="005B5716" w:rsidRPr="005B5716">
        <w:rPr>
          <w:rFonts w:ascii="宋体" w:eastAsia="宋体" w:hAnsi="宋体"/>
          <w:color w:val="000000" w:themeColor="text1"/>
          <w:szCs w:val="21"/>
        </w:rPr>
        <w:t>www.manulifefund.com.cn</w:t>
      </w:r>
      <w:r w:rsidR="005B5716">
        <w:rPr>
          <w:rFonts w:ascii="宋体" w:eastAsia="宋体" w:hAnsi="宋体" w:hint="eastAsia"/>
          <w:color w:val="000000" w:themeColor="text1"/>
          <w:szCs w:val="21"/>
        </w:rPr>
        <w:t>）</w:t>
      </w:r>
      <w:r w:rsidRPr="00541F37">
        <w:rPr>
          <w:rFonts w:ascii="宋体" w:eastAsia="宋体" w:hAnsi="宋体"/>
          <w:color w:val="000000" w:themeColor="text1"/>
          <w:szCs w:val="21"/>
        </w:rPr>
        <w:t>查询。</w:t>
      </w:r>
    </w:p>
    <w:p w:rsidR="00541F37" w:rsidRPr="00A00A76" w:rsidRDefault="00541F37" w:rsidP="00810996">
      <w:pPr>
        <w:spacing w:line="360" w:lineRule="auto"/>
        <w:ind w:firstLineChars="200" w:firstLine="420"/>
        <w:rPr>
          <w:rFonts w:ascii="宋体" w:eastAsia="宋体" w:hAnsi="宋体"/>
          <w:color w:val="000000" w:themeColor="text1"/>
          <w:szCs w:val="21"/>
        </w:rPr>
      </w:pPr>
    </w:p>
    <w:p w:rsidR="00266EDE" w:rsidRPr="00A00A76" w:rsidRDefault="00266EDE" w:rsidP="00810996">
      <w:pPr>
        <w:autoSpaceDE w:val="0"/>
        <w:autoSpaceDN w:val="0"/>
        <w:adjustRightInd w:val="0"/>
        <w:spacing w:line="360" w:lineRule="auto"/>
        <w:ind w:firstLineChars="200" w:firstLine="420"/>
        <w:jc w:val="left"/>
        <w:rPr>
          <w:rFonts w:ascii="宋体" w:eastAsia="宋体" w:hAnsi="宋体"/>
          <w:color w:val="000000" w:themeColor="text1"/>
          <w:szCs w:val="21"/>
        </w:rPr>
      </w:pPr>
      <w:r w:rsidRPr="00A00A76">
        <w:rPr>
          <w:rFonts w:ascii="宋体" w:eastAsia="宋体" w:hAnsi="宋体" w:hint="eastAsia"/>
          <w:color w:val="000000" w:themeColor="text1"/>
          <w:szCs w:val="21"/>
        </w:rPr>
        <w:t>风险提示：基金管理人承诺以诚实信用、勤勉尽责的原则管理和运用基金资产，但不保证基金一定盈利，也不保证最低收益。投资者投资于本公司旗下基金前应认真阅读各基金的基金合同</w:t>
      </w:r>
      <w:r w:rsidR="00A73147">
        <w:rPr>
          <w:rFonts w:ascii="宋体" w:eastAsia="宋体" w:hAnsi="宋体" w:hint="eastAsia"/>
          <w:color w:val="000000" w:themeColor="text1"/>
          <w:szCs w:val="21"/>
        </w:rPr>
        <w:t>、</w:t>
      </w:r>
      <w:r w:rsidRPr="00A00A76">
        <w:rPr>
          <w:rFonts w:ascii="宋体" w:eastAsia="宋体" w:hAnsi="宋体" w:hint="eastAsia"/>
          <w:color w:val="000000" w:themeColor="text1"/>
          <w:szCs w:val="21"/>
        </w:rPr>
        <w:t>招募说明书</w:t>
      </w:r>
      <w:r w:rsidR="00A73147">
        <w:rPr>
          <w:rFonts w:ascii="宋体" w:eastAsia="宋体" w:hAnsi="宋体" w:hint="eastAsia"/>
          <w:color w:val="000000" w:themeColor="text1"/>
          <w:szCs w:val="21"/>
        </w:rPr>
        <w:t>和基金产品资料概要</w:t>
      </w:r>
      <w:r w:rsidRPr="00A00A76">
        <w:rPr>
          <w:rFonts w:ascii="宋体" w:eastAsia="宋体" w:hAnsi="宋体" w:hint="eastAsia"/>
          <w:color w:val="000000" w:themeColor="text1"/>
          <w:szCs w:val="21"/>
        </w:rPr>
        <w:t>。定期定额投资是引导投资人进行长期投资、平均投资成本的一种简单易行的投资方式。但是定期定额投资并不能规避基金投资所固有的风险，不能保证投资人获得收益，也不是替代储蓄的等效理财方式。敬请投资者注意投资风险。</w:t>
      </w:r>
    </w:p>
    <w:p w:rsidR="000C42AE" w:rsidRDefault="000C42AE" w:rsidP="00810996">
      <w:pPr>
        <w:spacing w:line="360" w:lineRule="auto"/>
        <w:ind w:firstLineChars="200" w:firstLine="420"/>
        <w:rPr>
          <w:rFonts w:ascii="宋体" w:eastAsia="宋体" w:hAnsi="宋体"/>
          <w:color w:val="000000" w:themeColor="text1"/>
          <w:szCs w:val="21"/>
        </w:rPr>
      </w:pPr>
    </w:p>
    <w:p w:rsidR="00266EDE" w:rsidRPr="00A00A76" w:rsidRDefault="00266EDE" w:rsidP="00810996">
      <w:pPr>
        <w:spacing w:line="360" w:lineRule="auto"/>
        <w:ind w:firstLineChars="200" w:firstLine="420"/>
        <w:rPr>
          <w:rFonts w:ascii="宋体" w:eastAsia="宋体" w:hAnsi="宋体"/>
          <w:color w:val="000000" w:themeColor="text1"/>
          <w:szCs w:val="21"/>
        </w:rPr>
      </w:pPr>
      <w:r w:rsidRPr="00A00A76">
        <w:rPr>
          <w:rFonts w:ascii="宋体" w:eastAsia="宋体" w:hAnsi="宋体" w:hint="eastAsia"/>
          <w:color w:val="000000" w:themeColor="text1"/>
          <w:szCs w:val="21"/>
        </w:rPr>
        <w:t>特此公告。</w:t>
      </w:r>
    </w:p>
    <w:p w:rsidR="00266EDE" w:rsidRPr="00A00A76" w:rsidRDefault="00266EDE" w:rsidP="00266EDE">
      <w:pPr>
        <w:spacing w:line="360" w:lineRule="auto"/>
        <w:rPr>
          <w:rFonts w:ascii="宋体" w:eastAsia="宋体" w:hAnsi="宋体"/>
          <w:color w:val="000000" w:themeColor="text1"/>
          <w:szCs w:val="21"/>
        </w:rPr>
      </w:pPr>
    </w:p>
    <w:p w:rsidR="00266EDE" w:rsidRPr="00A00A76" w:rsidRDefault="00266EDE" w:rsidP="00266EDE">
      <w:pPr>
        <w:spacing w:line="360" w:lineRule="auto"/>
        <w:rPr>
          <w:rFonts w:ascii="宋体" w:eastAsia="宋体" w:hAnsi="宋体"/>
          <w:color w:val="000000" w:themeColor="text1"/>
          <w:szCs w:val="21"/>
        </w:rPr>
      </w:pPr>
    </w:p>
    <w:p w:rsidR="00266EDE" w:rsidRPr="00A00A76" w:rsidRDefault="00266EDE" w:rsidP="00266EDE">
      <w:pPr>
        <w:spacing w:line="360" w:lineRule="auto"/>
        <w:ind w:firstLineChars="200" w:firstLine="420"/>
        <w:jc w:val="right"/>
        <w:rPr>
          <w:rFonts w:ascii="宋体" w:eastAsia="宋体" w:hAnsi="宋体"/>
          <w:color w:val="000000" w:themeColor="text1"/>
          <w:szCs w:val="21"/>
        </w:rPr>
      </w:pPr>
      <w:r w:rsidRPr="00A00A76">
        <w:rPr>
          <w:rFonts w:ascii="宋体" w:eastAsia="宋体" w:hAnsi="宋体" w:hint="eastAsia"/>
          <w:color w:val="000000" w:themeColor="text1"/>
          <w:szCs w:val="21"/>
        </w:rPr>
        <w:t>宏利基金管理有限公司</w:t>
      </w:r>
    </w:p>
    <w:p w:rsidR="00266EDE" w:rsidRPr="00A00A76" w:rsidRDefault="00564C4B" w:rsidP="00266EDE">
      <w:pPr>
        <w:spacing w:line="360" w:lineRule="auto"/>
        <w:ind w:firstLineChars="200" w:firstLine="420"/>
        <w:jc w:val="right"/>
        <w:rPr>
          <w:rFonts w:ascii="宋体" w:eastAsia="宋体" w:hAnsi="宋体"/>
          <w:color w:val="000000" w:themeColor="text1"/>
          <w:szCs w:val="21"/>
        </w:rPr>
      </w:pPr>
      <w:r w:rsidRPr="00A00A76">
        <w:rPr>
          <w:rFonts w:ascii="宋体" w:eastAsia="宋体" w:hAnsi="宋体" w:hint="eastAsia"/>
          <w:color w:val="000000" w:themeColor="text1"/>
          <w:szCs w:val="21"/>
        </w:rPr>
        <w:t>202</w:t>
      </w:r>
      <w:r>
        <w:rPr>
          <w:rFonts w:ascii="宋体" w:eastAsia="宋体" w:hAnsi="宋体"/>
          <w:color w:val="000000" w:themeColor="text1"/>
          <w:szCs w:val="21"/>
        </w:rPr>
        <w:t>5</w:t>
      </w:r>
      <w:r w:rsidRPr="00A00A76">
        <w:rPr>
          <w:rFonts w:ascii="宋体" w:eastAsia="宋体" w:hAnsi="宋体" w:hint="eastAsia"/>
          <w:color w:val="000000" w:themeColor="text1"/>
          <w:szCs w:val="21"/>
        </w:rPr>
        <w:t>年</w:t>
      </w:r>
      <w:r w:rsidR="00B7793A">
        <w:rPr>
          <w:rFonts w:ascii="宋体" w:eastAsia="宋体" w:hAnsi="宋体"/>
          <w:color w:val="000000" w:themeColor="text1"/>
          <w:szCs w:val="21"/>
        </w:rPr>
        <w:t>11</w:t>
      </w:r>
      <w:r w:rsidR="000E2656" w:rsidRPr="00A00A76">
        <w:rPr>
          <w:rFonts w:ascii="宋体" w:eastAsia="宋体" w:hAnsi="宋体" w:hint="eastAsia"/>
          <w:color w:val="000000" w:themeColor="text1"/>
          <w:szCs w:val="21"/>
        </w:rPr>
        <w:t>月</w:t>
      </w:r>
      <w:r w:rsidR="00B7793A">
        <w:rPr>
          <w:rFonts w:ascii="宋体" w:eastAsia="宋体" w:hAnsi="宋体"/>
          <w:color w:val="000000" w:themeColor="text1"/>
          <w:szCs w:val="21"/>
        </w:rPr>
        <w:t>2</w:t>
      </w:r>
      <w:r w:rsidR="005B5716">
        <w:rPr>
          <w:rFonts w:ascii="宋体" w:eastAsia="宋体" w:hAnsi="宋体"/>
          <w:color w:val="000000" w:themeColor="text1"/>
          <w:szCs w:val="21"/>
        </w:rPr>
        <w:t>8</w:t>
      </w:r>
      <w:r w:rsidR="00266EDE" w:rsidRPr="00A00A76">
        <w:rPr>
          <w:rFonts w:ascii="宋体" w:eastAsia="宋体" w:hAnsi="宋体" w:hint="eastAsia"/>
          <w:color w:val="000000" w:themeColor="text1"/>
          <w:szCs w:val="21"/>
        </w:rPr>
        <w:t>日</w:t>
      </w:r>
    </w:p>
    <w:p w:rsidR="00266EDE" w:rsidRPr="009948E5" w:rsidRDefault="00266EDE" w:rsidP="00266EDE">
      <w:pPr>
        <w:rPr>
          <w:rFonts w:ascii="宋体" w:eastAsia="宋体" w:hAnsi="宋体"/>
          <w:color w:val="000000" w:themeColor="text1"/>
        </w:rPr>
      </w:pPr>
    </w:p>
    <w:p w:rsidR="00F965F9" w:rsidRPr="009948E5" w:rsidRDefault="00F965F9">
      <w:pPr>
        <w:rPr>
          <w:rFonts w:ascii="宋体" w:eastAsia="宋体" w:hAnsi="宋体"/>
          <w:color w:val="000000" w:themeColor="text1"/>
        </w:rPr>
      </w:pPr>
    </w:p>
    <w:sectPr w:rsidR="00F965F9" w:rsidRPr="009948E5" w:rsidSect="000256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827" w:rsidRDefault="008F4827" w:rsidP="00BE7672">
      <w:r>
        <w:separator/>
      </w:r>
    </w:p>
  </w:endnote>
  <w:endnote w:type="continuationSeparator" w:id="0">
    <w:p w:rsidR="008F4827" w:rsidRDefault="008F4827" w:rsidP="00BE7672">
      <w:r>
        <w:continuationSeparator/>
      </w:r>
    </w:p>
  </w:endnote>
</w:endnotes>
</file>

<file path=word/fontTable.xml><?xml version="1.0" encoding="utf-8"?>
<w:fonts xmlns:r="http://schemas.openxmlformats.org/officeDocument/2006/relationships" xmlns:w="http://schemas.openxmlformats.org/wordprocessingml/2006/main">
  <w:font w:name="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827" w:rsidRDefault="008F4827" w:rsidP="00BE7672">
      <w:r>
        <w:separator/>
      </w:r>
    </w:p>
  </w:footnote>
  <w:footnote w:type="continuationSeparator" w:id="0">
    <w:p w:rsidR="008F4827" w:rsidRDefault="008F4827" w:rsidP="00BE76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32BA2"/>
    <w:multiLevelType w:val="multilevel"/>
    <w:tmpl w:val="1D532BA2"/>
    <w:lvl w:ilvl="0">
      <w:start w:val="1"/>
      <w:numFmt w:val="decimal"/>
      <w:lvlText w:val="%1)"/>
      <w:lvlJc w:val="left"/>
      <w:pPr>
        <w:ind w:left="661" w:hanging="420"/>
      </w:pPr>
      <w:rPr>
        <w:rFonts w:asciiTheme="majorEastAsia" w:eastAsiaTheme="majorEastAsia" w:hAnsiTheme="majorEastAsia" w:hint="eastAsia"/>
        <w:sz w:val="24"/>
        <w:szCs w:val="24"/>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1">
    <w:nsid w:val="21CC41B4"/>
    <w:multiLevelType w:val="hybridMultilevel"/>
    <w:tmpl w:val="6B52A396"/>
    <w:lvl w:ilvl="0" w:tplc="D078236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AC2819"/>
    <w:multiLevelType w:val="hybridMultilevel"/>
    <w:tmpl w:val="FDECCB04"/>
    <w:lvl w:ilvl="0" w:tplc="4BCEA42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6EDE"/>
    <w:rsid w:val="0000240A"/>
    <w:rsid w:val="000270FB"/>
    <w:rsid w:val="0004385A"/>
    <w:rsid w:val="00067310"/>
    <w:rsid w:val="00067FC3"/>
    <w:rsid w:val="00075A9F"/>
    <w:rsid w:val="000C42AE"/>
    <w:rsid w:val="000D191F"/>
    <w:rsid w:val="000E2656"/>
    <w:rsid w:val="000F111A"/>
    <w:rsid w:val="000F2E9E"/>
    <w:rsid w:val="00110133"/>
    <w:rsid w:val="00113DA6"/>
    <w:rsid w:val="0013138B"/>
    <w:rsid w:val="00132869"/>
    <w:rsid w:val="00135BA1"/>
    <w:rsid w:val="001573FD"/>
    <w:rsid w:val="00164E8B"/>
    <w:rsid w:val="0018324E"/>
    <w:rsid w:val="00187D19"/>
    <w:rsid w:val="001A6253"/>
    <w:rsid w:val="001A7880"/>
    <w:rsid w:val="001C7E8C"/>
    <w:rsid w:val="001D50B5"/>
    <w:rsid w:val="001D5980"/>
    <w:rsid w:val="001E4DB2"/>
    <w:rsid w:val="001E5033"/>
    <w:rsid w:val="00201E90"/>
    <w:rsid w:val="002020B7"/>
    <w:rsid w:val="002510CE"/>
    <w:rsid w:val="00266EDE"/>
    <w:rsid w:val="00284814"/>
    <w:rsid w:val="002871B0"/>
    <w:rsid w:val="002956E9"/>
    <w:rsid w:val="002A5840"/>
    <w:rsid w:val="002C4A3F"/>
    <w:rsid w:val="002D3307"/>
    <w:rsid w:val="002D4E98"/>
    <w:rsid w:val="002E1163"/>
    <w:rsid w:val="002E1CC9"/>
    <w:rsid w:val="002E437F"/>
    <w:rsid w:val="002F199D"/>
    <w:rsid w:val="002F22A6"/>
    <w:rsid w:val="0030153A"/>
    <w:rsid w:val="00313646"/>
    <w:rsid w:val="00316A19"/>
    <w:rsid w:val="00337160"/>
    <w:rsid w:val="003438F9"/>
    <w:rsid w:val="00344E59"/>
    <w:rsid w:val="00354739"/>
    <w:rsid w:val="003576A6"/>
    <w:rsid w:val="0036525A"/>
    <w:rsid w:val="00367726"/>
    <w:rsid w:val="00380800"/>
    <w:rsid w:val="003A70B0"/>
    <w:rsid w:val="003B47F8"/>
    <w:rsid w:val="003B729C"/>
    <w:rsid w:val="003D5088"/>
    <w:rsid w:val="003D5C1F"/>
    <w:rsid w:val="003F1A02"/>
    <w:rsid w:val="004143E7"/>
    <w:rsid w:val="004214F0"/>
    <w:rsid w:val="004300D9"/>
    <w:rsid w:val="00452EA7"/>
    <w:rsid w:val="004B6735"/>
    <w:rsid w:val="004F3404"/>
    <w:rsid w:val="004F4485"/>
    <w:rsid w:val="004F6AAF"/>
    <w:rsid w:val="00505762"/>
    <w:rsid w:val="00506232"/>
    <w:rsid w:val="00524634"/>
    <w:rsid w:val="00537DE8"/>
    <w:rsid w:val="00541F37"/>
    <w:rsid w:val="00544B82"/>
    <w:rsid w:val="00564C4B"/>
    <w:rsid w:val="0057411C"/>
    <w:rsid w:val="005773C2"/>
    <w:rsid w:val="005B0019"/>
    <w:rsid w:val="005B5716"/>
    <w:rsid w:val="005C7E11"/>
    <w:rsid w:val="005D5116"/>
    <w:rsid w:val="005E76CB"/>
    <w:rsid w:val="005F7F04"/>
    <w:rsid w:val="00644786"/>
    <w:rsid w:val="006731E5"/>
    <w:rsid w:val="00684729"/>
    <w:rsid w:val="00692559"/>
    <w:rsid w:val="006B21D9"/>
    <w:rsid w:val="006E337D"/>
    <w:rsid w:val="006F4D08"/>
    <w:rsid w:val="00710527"/>
    <w:rsid w:val="00713BDB"/>
    <w:rsid w:val="00737C53"/>
    <w:rsid w:val="007479F1"/>
    <w:rsid w:val="00761F76"/>
    <w:rsid w:val="00770C4B"/>
    <w:rsid w:val="007777B3"/>
    <w:rsid w:val="00790F83"/>
    <w:rsid w:val="007A2EF1"/>
    <w:rsid w:val="007B0EAA"/>
    <w:rsid w:val="007B333C"/>
    <w:rsid w:val="007D28B4"/>
    <w:rsid w:val="008059E6"/>
    <w:rsid w:val="00810996"/>
    <w:rsid w:val="0081394D"/>
    <w:rsid w:val="00820056"/>
    <w:rsid w:val="0082018E"/>
    <w:rsid w:val="00822942"/>
    <w:rsid w:val="00856589"/>
    <w:rsid w:val="00896696"/>
    <w:rsid w:val="008A158F"/>
    <w:rsid w:val="008A6298"/>
    <w:rsid w:val="008C37A3"/>
    <w:rsid w:val="008D1CDC"/>
    <w:rsid w:val="008E6F6C"/>
    <w:rsid w:val="008F4827"/>
    <w:rsid w:val="008F78DD"/>
    <w:rsid w:val="008F7D0C"/>
    <w:rsid w:val="0091294C"/>
    <w:rsid w:val="009408AC"/>
    <w:rsid w:val="009855FD"/>
    <w:rsid w:val="009948E5"/>
    <w:rsid w:val="009C09DA"/>
    <w:rsid w:val="009C678C"/>
    <w:rsid w:val="009C6F9F"/>
    <w:rsid w:val="009D093E"/>
    <w:rsid w:val="009F7AC1"/>
    <w:rsid w:val="00A00A76"/>
    <w:rsid w:val="00A00B02"/>
    <w:rsid w:val="00A11DBF"/>
    <w:rsid w:val="00A15078"/>
    <w:rsid w:val="00A16C6D"/>
    <w:rsid w:val="00A367BF"/>
    <w:rsid w:val="00A54A33"/>
    <w:rsid w:val="00A70543"/>
    <w:rsid w:val="00A73147"/>
    <w:rsid w:val="00A77600"/>
    <w:rsid w:val="00A94CED"/>
    <w:rsid w:val="00AA04F3"/>
    <w:rsid w:val="00AA414F"/>
    <w:rsid w:val="00AC4EC7"/>
    <w:rsid w:val="00AF2956"/>
    <w:rsid w:val="00B07F3D"/>
    <w:rsid w:val="00B1375E"/>
    <w:rsid w:val="00B26F38"/>
    <w:rsid w:val="00B33FB6"/>
    <w:rsid w:val="00B46253"/>
    <w:rsid w:val="00B55DAE"/>
    <w:rsid w:val="00B61F50"/>
    <w:rsid w:val="00B63E3C"/>
    <w:rsid w:val="00B75AB3"/>
    <w:rsid w:val="00B75E7B"/>
    <w:rsid w:val="00B7793A"/>
    <w:rsid w:val="00B83A5C"/>
    <w:rsid w:val="00B8433B"/>
    <w:rsid w:val="00B87CBE"/>
    <w:rsid w:val="00B87F84"/>
    <w:rsid w:val="00BC0941"/>
    <w:rsid w:val="00BC3EBC"/>
    <w:rsid w:val="00BE7672"/>
    <w:rsid w:val="00C002DB"/>
    <w:rsid w:val="00C1605C"/>
    <w:rsid w:val="00C168EB"/>
    <w:rsid w:val="00C2409A"/>
    <w:rsid w:val="00C662A3"/>
    <w:rsid w:val="00C859D5"/>
    <w:rsid w:val="00C86AAC"/>
    <w:rsid w:val="00CA550E"/>
    <w:rsid w:val="00CB2784"/>
    <w:rsid w:val="00CB4D63"/>
    <w:rsid w:val="00CC2CF0"/>
    <w:rsid w:val="00CE3E4E"/>
    <w:rsid w:val="00D13B52"/>
    <w:rsid w:val="00D26914"/>
    <w:rsid w:val="00D32AD2"/>
    <w:rsid w:val="00D409DA"/>
    <w:rsid w:val="00D52C8B"/>
    <w:rsid w:val="00D562EC"/>
    <w:rsid w:val="00D65C7D"/>
    <w:rsid w:val="00D9783A"/>
    <w:rsid w:val="00DA07C3"/>
    <w:rsid w:val="00DA551D"/>
    <w:rsid w:val="00DC35C6"/>
    <w:rsid w:val="00DE2B9A"/>
    <w:rsid w:val="00DF1E32"/>
    <w:rsid w:val="00E440E1"/>
    <w:rsid w:val="00E676FE"/>
    <w:rsid w:val="00E70194"/>
    <w:rsid w:val="00E776C8"/>
    <w:rsid w:val="00E80EC5"/>
    <w:rsid w:val="00EB051D"/>
    <w:rsid w:val="00EC72C6"/>
    <w:rsid w:val="00EE392A"/>
    <w:rsid w:val="00EE3D96"/>
    <w:rsid w:val="00EF1D2B"/>
    <w:rsid w:val="00EF2914"/>
    <w:rsid w:val="00F35813"/>
    <w:rsid w:val="00F37E07"/>
    <w:rsid w:val="00F652E4"/>
    <w:rsid w:val="00F965F9"/>
    <w:rsid w:val="00FC70F4"/>
    <w:rsid w:val="00FD03C2"/>
    <w:rsid w:val="00FE5A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6EDE"/>
    <w:pPr>
      <w:widowControl w:val="0"/>
      <w:autoSpaceDE w:val="0"/>
      <w:autoSpaceDN w:val="0"/>
      <w:adjustRightInd w:val="0"/>
    </w:pPr>
    <w:rPr>
      <w:rFonts w:ascii="宋体" w:eastAsia="宋体" w:hAnsi="Calibri" w:cs="宋体"/>
      <w:color w:val="000000"/>
      <w:kern w:val="0"/>
      <w:sz w:val="24"/>
      <w:szCs w:val="24"/>
    </w:rPr>
  </w:style>
  <w:style w:type="character" w:styleId="a3">
    <w:name w:val="Hyperlink"/>
    <w:basedOn w:val="a0"/>
    <w:uiPriority w:val="99"/>
    <w:unhideWhenUsed/>
    <w:rsid w:val="00266EDE"/>
    <w:rPr>
      <w:color w:val="0563C1" w:themeColor="hyperlink"/>
      <w:u w:val="single"/>
    </w:rPr>
  </w:style>
  <w:style w:type="paragraph" w:styleId="a4">
    <w:name w:val="List Paragraph"/>
    <w:basedOn w:val="a"/>
    <w:uiPriority w:val="34"/>
    <w:qFormat/>
    <w:rsid w:val="00266EDE"/>
    <w:pPr>
      <w:ind w:firstLineChars="200" w:firstLine="420"/>
    </w:pPr>
  </w:style>
  <w:style w:type="paragraph" w:styleId="a5">
    <w:name w:val="header"/>
    <w:basedOn w:val="a"/>
    <w:link w:val="Char"/>
    <w:uiPriority w:val="99"/>
    <w:unhideWhenUsed/>
    <w:rsid w:val="00BE76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E7672"/>
    <w:rPr>
      <w:sz w:val="18"/>
      <w:szCs w:val="18"/>
    </w:rPr>
  </w:style>
  <w:style w:type="paragraph" w:styleId="a6">
    <w:name w:val="footer"/>
    <w:basedOn w:val="a"/>
    <w:link w:val="Char0"/>
    <w:uiPriority w:val="99"/>
    <w:unhideWhenUsed/>
    <w:rsid w:val="00BE7672"/>
    <w:pPr>
      <w:tabs>
        <w:tab w:val="center" w:pos="4153"/>
        <w:tab w:val="right" w:pos="8306"/>
      </w:tabs>
      <w:snapToGrid w:val="0"/>
      <w:jc w:val="left"/>
    </w:pPr>
    <w:rPr>
      <w:sz w:val="18"/>
      <w:szCs w:val="18"/>
    </w:rPr>
  </w:style>
  <w:style w:type="character" w:customStyle="1" w:styleId="Char0">
    <w:name w:val="页脚 Char"/>
    <w:basedOn w:val="a0"/>
    <w:link w:val="a6"/>
    <w:uiPriority w:val="99"/>
    <w:rsid w:val="00BE7672"/>
    <w:rPr>
      <w:sz w:val="18"/>
      <w:szCs w:val="18"/>
    </w:rPr>
  </w:style>
  <w:style w:type="paragraph" w:styleId="a7">
    <w:name w:val="Balloon Text"/>
    <w:basedOn w:val="a"/>
    <w:link w:val="Char1"/>
    <w:uiPriority w:val="99"/>
    <w:semiHidden/>
    <w:unhideWhenUsed/>
    <w:rsid w:val="0036525A"/>
    <w:rPr>
      <w:sz w:val="18"/>
      <w:szCs w:val="18"/>
    </w:rPr>
  </w:style>
  <w:style w:type="character" w:customStyle="1" w:styleId="Char1">
    <w:name w:val="批注框文本 Char"/>
    <w:basedOn w:val="a0"/>
    <w:link w:val="a7"/>
    <w:uiPriority w:val="99"/>
    <w:semiHidden/>
    <w:rsid w:val="0036525A"/>
    <w:rPr>
      <w:sz w:val="18"/>
      <w:szCs w:val="18"/>
    </w:rPr>
  </w:style>
  <w:style w:type="character" w:styleId="a8">
    <w:name w:val="annotation reference"/>
    <w:basedOn w:val="a0"/>
    <w:uiPriority w:val="99"/>
    <w:semiHidden/>
    <w:unhideWhenUsed/>
    <w:rsid w:val="0036525A"/>
    <w:rPr>
      <w:sz w:val="21"/>
      <w:szCs w:val="21"/>
    </w:rPr>
  </w:style>
  <w:style w:type="paragraph" w:styleId="a9">
    <w:name w:val="annotation text"/>
    <w:basedOn w:val="a"/>
    <w:link w:val="Char2"/>
    <w:uiPriority w:val="99"/>
    <w:semiHidden/>
    <w:unhideWhenUsed/>
    <w:rsid w:val="0036525A"/>
    <w:pPr>
      <w:jc w:val="left"/>
    </w:pPr>
  </w:style>
  <w:style w:type="character" w:customStyle="1" w:styleId="Char2">
    <w:name w:val="批注文字 Char"/>
    <w:basedOn w:val="a0"/>
    <w:link w:val="a9"/>
    <w:uiPriority w:val="99"/>
    <w:semiHidden/>
    <w:rsid w:val="0036525A"/>
  </w:style>
  <w:style w:type="paragraph" w:styleId="aa">
    <w:name w:val="annotation subject"/>
    <w:basedOn w:val="a9"/>
    <w:next w:val="a9"/>
    <w:link w:val="Char3"/>
    <w:uiPriority w:val="99"/>
    <w:semiHidden/>
    <w:unhideWhenUsed/>
    <w:rsid w:val="0036525A"/>
    <w:rPr>
      <w:b/>
      <w:bCs/>
    </w:rPr>
  </w:style>
  <w:style w:type="character" w:customStyle="1" w:styleId="Char3">
    <w:name w:val="批注主题 Char"/>
    <w:basedOn w:val="Char2"/>
    <w:link w:val="aa"/>
    <w:uiPriority w:val="99"/>
    <w:semiHidden/>
    <w:rsid w:val="0036525A"/>
    <w:rPr>
      <w:b/>
      <w:bCs/>
    </w:rPr>
  </w:style>
  <w:style w:type="character" w:customStyle="1" w:styleId="Mention">
    <w:name w:val="Mention"/>
    <w:basedOn w:val="a0"/>
    <w:uiPriority w:val="99"/>
    <w:semiHidden/>
    <w:unhideWhenUsed/>
    <w:rsid w:val="001573FD"/>
    <w:rPr>
      <w:color w:val="2B579A"/>
      <w:shd w:val="clear" w:color="auto" w:fill="E6E6E6"/>
    </w:rPr>
  </w:style>
  <w:style w:type="paragraph" w:styleId="ab">
    <w:name w:val="Revision"/>
    <w:hidden/>
    <w:uiPriority w:val="99"/>
    <w:semiHidden/>
    <w:rsid w:val="008D1CDC"/>
  </w:style>
  <w:style w:type="character" w:customStyle="1" w:styleId="UnresolvedMention">
    <w:name w:val="Unresolved Mention"/>
    <w:basedOn w:val="a0"/>
    <w:uiPriority w:val="99"/>
    <w:semiHidden/>
    <w:unhideWhenUsed/>
    <w:rsid w:val="005B571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12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B9FA4-0239-4E92-9584-0C022FF7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4</DocSecurity>
  <Lines>10</Lines>
  <Paragraphs>2</Paragraphs>
  <ScaleCrop>false</ScaleCrop>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崔巍</dc:creator>
  <cp:keywords/>
  <dc:description/>
  <cp:lastModifiedBy>ZHONGM</cp:lastModifiedBy>
  <cp:revision>2</cp:revision>
  <cp:lastPrinted>2025-11-27T08:36:00Z</cp:lastPrinted>
  <dcterms:created xsi:type="dcterms:W3CDTF">2025-11-27T16:02:00Z</dcterms:created>
  <dcterms:modified xsi:type="dcterms:W3CDTF">2025-11-27T16:02:00Z</dcterms:modified>
</cp:coreProperties>
</file>