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E5" w:rsidRDefault="006C41E0">
      <w:pPr>
        <w:pStyle w:val="1"/>
        <w:spacing w:before="139" w:line="290" w:lineRule="auto"/>
        <w:ind w:left="1100" w:right="1174" w:firstLine="0"/>
        <w:jc w:val="center"/>
        <w:rPr>
          <w:rFonts w:asciiTheme="minorEastAsia" w:eastAsiaTheme="minorEastAsia" w:hAnsiTheme="minorEastAsia"/>
        </w:rPr>
      </w:pPr>
      <w:r>
        <w:rPr>
          <w:rFonts w:asciiTheme="minorEastAsia" w:eastAsiaTheme="minorEastAsia" w:hAnsiTheme="minorEastAsia"/>
        </w:rPr>
        <w:t>关于以通讯方式召</w:t>
      </w:r>
      <w:r>
        <w:rPr>
          <w:rFonts w:asciiTheme="minorEastAsia" w:eastAsiaTheme="minorEastAsia" w:hAnsiTheme="minorEastAsia" w:hint="eastAsia"/>
        </w:rPr>
        <w:t>开红塔红土稳健添利混合型证券投资基金</w:t>
      </w:r>
      <w:r>
        <w:rPr>
          <w:rFonts w:asciiTheme="minorEastAsia" w:eastAsiaTheme="minorEastAsia" w:hAnsiTheme="minorEastAsia"/>
        </w:rPr>
        <w:t>基金份额持有人大会的第</w:t>
      </w:r>
      <w:r>
        <w:rPr>
          <w:rFonts w:asciiTheme="minorEastAsia" w:eastAsiaTheme="minorEastAsia" w:hAnsiTheme="minorEastAsia" w:hint="eastAsia"/>
          <w:lang w:val="en-US"/>
        </w:rPr>
        <w:t>二</w:t>
      </w:r>
      <w:r>
        <w:rPr>
          <w:rFonts w:asciiTheme="minorEastAsia" w:eastAsiaTheme="minorEastAsia" w:hAnsiTheme="minorEastAsia"/>
        </w:rPr>
        <w:t>次提示性公告</w:t>
      </w:r>
    </w:p>
    <w:p w:rsidR="004B05E5" w:rsidRDefault="004B05E5">
      <w:pPr>
        <w:pStyle w:val="a4"/>
        <w:spacing w:before="16"/>
        <w:jc w:val="center"/>
        <w:rPr>
          <w:rFonts w:asciiTheme="minorEastAsia" w:eastAsiaTheme="minorEastAsia" w:hAnsiTheme="minorEastAsia"/>
          <w:b/>
          <w:sz w:val="14"/>
        </w:rPr>
      </w:pPr>
    </w:p>
    <w:p w:rsidR="004B05E5" w:rsidRDefault="006C41E0" w:rsidP="006C41E0">
      <w:pPr>
        <w:pStyle w:val="2"/>
        <w:spacing w:beforeLines="50" w:line="360" w:lineRule="auto"/>
        <w:ind w:leftChars="500" w:left="1100" w:rightChars="500" w:right="1100" w:firstLineChars="200" w:firstLine="480"/>
        <w:jc w:val="both"/>
        <w:rPr>
          <w:rFonts w:asciiTheme="minorEastAsia" w:eastAsiaTheme="minorEastAsia" w:hAnsiTheme="minorEastAsia"/>
          <w:b w:val="0"/>
        </w:rPr>
      </w:pPr>
      <w:r>
        <w:rPr>
          <w:rFonts w:asciiTheme="minorEastAsia" w:eastAsiaTheme="minorEastAsia" w:hAnsiTheme="minorEastAsia" w:hint="eastAsia"/>
          <w:b w:val="0"/>
        </w:rPr>
        <w:t>红塔红土基金管理有限公司于</w:t>
      </w:r>
      <w:r>
        <w:rPr>
          <w:rFonts w:asciiTheme="minorEastAsia" w:eastAsiaTheme="minorEastAsia" w:hAnsiTheme="minorEastAsia" w:hint="eastAsia"/>
          <w:b w:val="0"/>
        </w:rPr>
        <w:t>2025</w:t>
      </w:r>
      <w:r>
        <w:rPr>
          <w:rFonts w:asciiTheme="minorEastAsia" w:eastAsiaTheme="minorEastAsia" w:hAnsiTheme="minorEastAsia" w:hint="eastAsia"/>
          <w:b w:val="0"/>
        </w:rPr>
        <w:t>年</w:t>
      </w:r>
      <w:r>
        <w:rPr>
          <w:rFonts w:asciiTheme="minorEastAsia" w:eastAsiaTheme="minorEastAsia" w:hAnsiTheme="minorEastAsia" w:hint="eastAsia"/>
          <w:b w:val="0"/>
        </w:rPr>
        <w:t>11</w:t>
      </w:r>
      <w:r>
        <w:rPr>
          <w:rFonts w:asciiTheme="minorEastAsia" w:eastAsiaTheme="minorEastAsia" w:hAnsiTheme="minorEastAsia" w:hint="eastAsia"/>
          <w:b w:val="0"/>
        </w:rPr>
        <w:t>月</w:t>
      </w:r>
      <w:r>
        <w:rPr>
          <w:rFonts w:asciiTheme="minorEastAsia" w:eastAsiaTheme="minorEastAsia" w:hAnsiTheme="minorEastAsia" w:hint="eastAsia"/>
          <w:b w:val="0"/>
        </w:rPr>
        <w:t>2</w:t>
      </w:r>
      <w:r>
        <w:rPr>
          <w:rFonts w:asciiTheme="minorEastAsia" w:eastAsiaTheme="minorEastAsia" w:hAnsiTheme="minorEastAsia" w:hint="eastAsia"/>
          <w:b w:val="0"/>
          <w:lang w:val="en-US"/>
        </w:rPr>
        <w:t>6</w:t>
      </w:r>
      <w:r>
        <w:rPr>
          <w:rFonts w:asciiTheme="minorEastAsia" w:eastAsiaTheme="minorEastAsia" w:hAnsiTheme="minorEastAsia" w:hint="eastAsia"/>
          <w:b w:val="0"/>
        </w:rPr>
        <w:t>日</w:t>
      </w:r>
      <w:r>
        <w:rPr>
          <w:rFonts w:asciiTheme="minorEastAsia" w:eastAsiaTheme="minorEastAsia" w:hAnsiTheme="minorEastAsia"/>
          <w:b w:val="0"/>
        </w:rPr>
        <w:t>在《上海证券报》及本公司网（</w:t>
      </w:r>
      <w:r>
        <w:rPr>
          <w:rFonts w:asciiTheme="minorEastAsia" w:eastAsiaTheme="minorEastAsia" w:hAnsiTheme="minorEastAsia"/>
          <w:b w:val="0"/>
        </w:rPr>
        <w:t>http://www.htamc.com.cn</w:t>
      </w:r>
      <w:r>
        <w:rPr>
          <w:rFonts w:asciiTheme="minorEastAsia" w:eastAsiaTheme="minorEastAsia" w:hAnsiTheme="minorEastAsia"/>
          <w:b w:val="0"/>
        </w:rPr>
        <w:t>）发布了《关于以通讯方式召开</w:t>
      </w:r>
      <w:r>
        <w:rPr>
          <w:rFonts w:asciiTheme="minorEastAsia" w:eastAsiaTheme="minorEastAsia" w:hAnsiTheme="minorEastAsia" w:hint="eastAsia"/>
          <w:b w:val="0"/>
        </w:rPr>
        <w:t>红塔红土稳健添利混合型证券投资基金</w:t>
      </w:r>
      <w:r>
        <w:rPr>
          <w:rFonts w:asciiTheme="minorEastAsia" w:eastAsiaTheme="minorEastAsia" w:hAnsiTheme="minorEastAsia"/>
          <w:b w:val="0"/>
        </w:rPr>
        <w:t>基金份额持有人大会的公告》，</w:t>
      </w:r>
      <w:r>
        <w:rPr>
          <w:rFonts w:asciiTheme="minorEastAsia" w:eastAsiaTheme="minorEastAsia" w:hAnsiTheme="minorEastAsia" w:hint="eastAsia"/>
          <w:b w:val="0"/>
        </w:rPr>
        <w:t>并于</w:t>
      </w:r>
      <w:r>
        <w:rPr>
          <w:rFonts w:asciiTheme="minorEastAsia" w:eastAsiaTheme="minorEastAsia" w:hAnsiTheme="minorEastAsia" w:hint="eastAsia"/>
          <w:b w:val="0"/>
        </w:rPr>
        <w:t>2025</w:t>
      </w:r>
      <w:r>
        <w:rPr>
          <w:rFonts w:asciiTheme="minorEastAsia" w:eastAsiaTheme="minorEastAsia" w:hAnsiTheme="minorEastAsia" w:hint="eastAsia"/>
          <w:b w:val="0"/>
        </w:rPr>
        <w:t>年</w:t>
      </w:r>
      <w:r>
        <w:rPr>
          <w:rFonts w:asciiTheme="minorEastAsia" w:eastAsiaTheme="minorEastAsia" w:hAnsiTheme="minorEastAsia" w:hint="eastAsia"/>
          <w:b w:val="0"/>
        </w:rPr>
        <w:t>11</w:t>
      </w:r>
      <w:r>
        <w:rPr>
          <w:rFonts w:asciiTheme="minorEastAsia" w:eastAsiaTheme="minorEastAsia" w:hAnsiTheme="minorEastAsia" w:hint="eastAsia"/>
          <w:b w:val="0"/>
        </w:rPr>
        <w:t>月</w:t>
      </w:r>
      <w:r>
        <w:rPr>
          <w:rFonts w:asciiTheme="minorEastAsia" w:eastAsiaTheme="minorEastAsia" w:hAnsiTheme="minorEastAsia" w:hint="eastAsia"/>
          <w:b w:val="0"/>
        </w:rPr>
        <w:t>2</w:t>
      </w:r>
      <w:r>
        <w:rPr>
          <w:rFonts w:asciiTheme="minorEastAsia" w:eastAsiaTheme="minorEastAsia" w:hAnsiTheme="minorEastAsia" w:hint="eastAsia"/>
          <w:b w:val="0"/>
          <w:lang w:val="en-US"/>
        </w:rPr>
        <w:t>7</w:t>
      </w:r>
      <w:r>
        <w:rPr>
          <w:rFonts w:asciiTheme="minorEastAsia" w:eastAsiaTheme="minorEastAsia" w:hAnsiTheme="minorEastAsia" w:hint="eastAsia"/>
          <w:b w:val="0"/>
        </w:rPr>
        <w:t>日</w:t>
      </w:r>
      <w:r>
        <w:rPr>
          <w:rFonts w:asciiTheme="minorEastAsia" w:eastAsiaTheme="minorEastAsia" w:hAnsiTheme="minorEastAsia"/>
          <w:b w:val="0"/>
        </w:rPr>
        <w:t>发布了《关于以通讯方式召开</w:t>
      </w:r>
      <w:r>
        <w:rPr>
          <w:rFonts w:asciiTheme="minorEastAsia" w:eastAsiaTheme="minorEastAsia" w:hAnsiTheme="minorEastAsia" w:hint="eastAsia"/>
          <w:b w:val="0"/>
        </w:rPr>
        <w:t>红塔红土稳健添利混合型证券投资基金</w:t>
      </w:r>
      <w:r>
        <w:rPr>
          <w:rFonts w:asciiTheme="minorEastAsia" w:eastAsiaTheme="minorEastAsia" w:hAnsiTheme="minorEastAsia"/>
          <w:b w:val="0"/>
        </w:rPr>
        <w:t>基金份额持有人大会的第一次提示性公告》。为了使本次基金份额持有人大会顺利召开，根据基金合同的相关规定，现发布本次基金份额持有人大会的第二次提示性公告。</w:t>
      </w:r>
    </w:p>
    <w:p w:rsidR="004B05E5" w:rsidRDefault="006C41E0">
      <w:pPr>
        <w:pStyle w:val="2"/>
        <w:spacing w:line="24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一、召开会议基本情况</w:t>
      </w:r>
    </w:p>
    <w:p w:rsidR="004B05E5" w:rsidRDefault="006C41E0">
      <w:pPr>
        <w:pStyle w:val="a4"/>
        <w:spacing w:before="106" w:line="364" w:lineRule="auto"/>
        <w:ind w:left="1100" w:right="1174" w:firstLine="479"/>
        <w:jc w:val="both"/>
        <w:rPr>
          <w:rFonts w:asciiTheme="minorEastAsia" w:eastAsiaTheme="minorEastAsia" w:hAnsiTheme="minorEastAsia"/>
          <w:spacing w:val="-9"/>
        </w:rPr>
      </w:pPr>
      <w:r>
        <w:rPr>
          <w:rFonts w:asciiTheme="minorEastAsia" w:eastAsiaTheme="minorEastAsia" w:hAnsiTheme="minorEastAsia"/>
          <w:spacing w:val="-8"/>
        </w:rPr>
        <w:t>根据《中华人民共和国证券投资基金法》、《公开募集证券投资基金运作管</w:t>
      </w:r>
      <w:r>
        <w:rPr>
          <w:rFonts w:asciiTheme="minorEastAsia" w:eastAsiaTheme="minorEastAsia" w:hAnsiTheme="minorEastAsia"/>
          <w:spacing w:val="-12"/>
        </w:rPr>
        <w:t>理办法》</w:t>
      </w:r>
      <w:r>
        <w:rPr>
          <w:rFonts w:asciiTheme="minorEastAsia" w:eastAsiaTheme="minorEastAsia" w:hAnsiTheme="minorEastAsia" w:hint="eastAsia"/>
          <w:spacing w:val="-12"/>
        </w:rPr>
        <w:t>等法律法规的规定以及</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spacing w:val="-12"/>
        </w:rPr>
        <w:t>基金合同》（</w:t>
      </w:r>
      <w:r>
        <w:rPr>
          <w:rFonts w:asciiTheme="minorEastAsia" w:eastAsiaTheme="minorEastAsia" w:hAnsiTheme="minorEastAsia" w:hint="eastAsia"/>
          <w:spacing w:val="-12"/>
        </w:rPr>
        <w:t>以下简称“《基金合同》”）</w:t>
      </w:r>
      <w:r>
        <w:rPr>
          <w:rFonts w:asciiTheme="minorEastAsia" w:eastAsiaTheme="minorEastAsia" w:hAnsiTheme="minorEastAsia"/>
          <w:spacing w:val="-12"/>
        </w:rPr>
        <w:t>的有关</w:t>
      </w:r>
      <w:r>
        <w:rPr>
          <w:rFonts w:asciiTheme="minorEastAsia" w:eastAsiaTheme="minorEastAsia" w:hAnsiTheme="minorEastAsia" w:hint="eastAsia"/>
          <w:spacing w:val="-12"/>
        </w:rPr>
        <w:t>约定</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w:t>
      </w:r>
      <w:r>
        <w:rPr>
          <w:rFonts w:asciiTheme="minorEastAsia" w:eastAsiaTheme="minorEastAsia" w:hAnsiTheme="minorEastAsia"/>
          <w:spacing w:val="-7"/>
        </w:rPr>
        <w:t>以下简称</w:t>
      </w:r>
      <w:r>
        <w:rPr>
          <w:rFonts w:asciiTheme="minorEastAsia" w:eastAsiaTheme="minorEastAsia" w:hAnsiTheme="minorEastAsia"/>
          <w:spacing w:val="-7"/>
        </w:rPr>
        <w:t>“</w:t>
      </w:r>
      <w:r>
        <w:rPr>
          <w:rFonts w:asciiTheme="minorEastAsia" w:eastAsiaTheme="minorEastAsia" w:hAnsiTheme="minorEastAsia"/>
          <w:spacing w:val="-7"/>
        </w:rPr>
        <w:t>本基金</w:t>
      </w:r>
      <w:r>
        <w:rPr>
          <w:rFonts w:asciiTheme="minorEastAsia" w:eastAsiaTheme="minorEastAsia" w:hAnsiTheme="minorEastAsia"/>
          <w:spacing w:val="-15"/>
        </w:rPr>
        <w:t>”</w:t>
      </w:r>
      <w:r>
        <w:rPr>
          <w:rFonts w:asciiTheme="minorEastAsia" w:eastAsiaTheme="minorEastAsia" w:hAnsiTheme="minorEastAsia"/>
          <w:spacing w:val="-15"/>
        </w:rPr>
        <w:t>）</w:t>
      </w:r>
      <w:r>
        <w:rPr>
          <w:rFonts w:asciiTheme="minorEastAsia" w:eastAsiaTheme="minorEastAsia" w:hAnsiTheme="minorEastAsia"/>
        </w:rPr>
        <w:t>的基金</w:t>
      </w:r>
      <w:r>
        <w:rPr>
          <w:rFonts w:asciiTheme="minorEastAsia" w:eastAsiaTheme="minorEastAsia" w:hAnsiTheme="minorEastAsia"/>
          <w:spacing w:val="-2"/>
        </w:rPr>
        <w:t>管理人</w:t>
      </w:r>
      <w:r>
        <w:rPr>
          <w:rFonts w:asciiTheme="minorEastAsia" w:eastAsiaTheme="minorEastAsia" w:hAnsiTheme="minorEastAsia" w:hint="eastAsia"/>
          <w:spacing w:val="-2"/>
        </w:rPr>
        <w:t>红塔红土</w:t>
      </w:r>
      <w:r>
        <w:rPr>
          <w:rFonts w:asciiTheme="minorEastAsia" w:eastAsiaTheme="minorEastAsia" w:hAnsiTheme="minorEastAsia"/>
          <w:spacing w:val="-2"/>
        </w:rPr>
        <w:t>基金管理有限公司（</w:t>
      </w:r>
      <w:r>
        <w:rPr>
          <w:rFonts w:asciiTheme="minorEastAsia" w:eastAsiaTheme="minorEastAsia" w:hAnsiTheme="minorEastAsia" w:hint="eastAsia"/>
          <w:spacing w:val="-2"/>
        </w:rPr>
        <w:t>以下简称“基金管理人”</w:t>
      </w:r>
      <w:r>
        <w:rPr>
          <w:rFonts w:asciiTheme="minorEastAsia" w:eastAsiaTheme="minorEastAsia" w:hAnsiTheme="minorEastAsia"/>
          <w:spacing w:val="-2"/>
        </w:rPr>
        <w:t>）</w:t>
      </w:r>
      <w:r>
        <w:rPr>
          <w:rFonts w:asciiTheme="minorEastAsia" w:eastAsiaTheme="minorEastAsia" w:hAnsiTheme="minorEastAsia"/>
        </w:rPr>
        <w:t>经与基金托</w:t>
      </w:r>
      <w:r>
        <w:rPr>
          <w:rFonts w:asciiTheme="minorEastAsia" w:eastAsiaTheme="minorEastAsia" w:hAnsiTheme="minorEastAsia"/>
          <w:spacing w:val="-5"/>
        </w:rPr>
        <w:t>管人</w:t>
      </w:r>
      <w:r>
        <w:rPr>
          <w:rFonts w:asciiTheme="minorEastAsia" w:eastAsiaTheme="minorEastAsia" w:hAnsiTheme="minorEastAsia" w:hint="eastAsia"/>
          <w:spacing w:val="-5"/>
        </w:rPr>
        <w:t>浙商银行股份有限公司</w:t>
      </w:r>
      <w:r>
        <w:rPr>
          <w:rFonts w:asciiTheme="minorEastAsia" w:eastAsiaTheme="minorEastAsia" w:hAnsiTheme="minorEastAsia"/>
          <w:spacing w:val="-5"/>
        </w:rPr>
        <w:t>协商一致，决定</w:t>
      </w:r>
      <w:r>
        <w:rPr>
          <w:rFonts w:asciiTheme="minorEastAsia" w:eastAsiaTheme="minorEastAsia" w:hAnsiTheme="minorEastAsia"/>
          <w:spacing w:val="-8"/>
        </w:rPr>
        <w:t>以通讯方式召开本基金的基金份额持有人大会。会议的具体安</w:t>
      </w:r>
      <w:r>
        <w:rPr>
          <w:rFonts w:asciiTheme="minorEastAsia" w:eastAsiaTheme="minorEastAsia" w:hAnsiTheme="minorEastAsia"/>
          <w:spacing w:val="-9"/>
        </w:rPr>
        <w:t>排如下：</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1</w:t>
      </w:r>
      <w:r>
        <w:rPr>
          <w:rFonts w:asciiTheme="minorEastAsia" w:eastAsiaTheme="minorEastAsia" w:hAnsiTheme="minorEastAsia"/>
          <w:spacing w:val="-9"/>
        </w:rPr>
        <w:t>、会议召开方式：通讯方式。</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2</w:t>
      </w:r>
      <w:r>
        <w:rPr>
          <w:rFonts w:asciiTheme="minorEastAsia" w:eastAsiaTheme="minorEastAsia" w:hAnsiTheme="minorEastAsia"/>
          <w:spacing w:val="-9"/>
        </w:rPr>
        <w:t>、会议投票表决起止时间：自</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27</w:t>
      </w:r>
      <w:r>
        <w:rPr>
          <w:rFonts w:asciiTheme="minorEastAsia" w:eastAsiaTheme="minorEastAsia" w:hAnsiTheme="minorEastAsia"/>
        </w:rPr>
        <w:t>日起，至</w:t>
      </w:r>
      <w:r>
        <w:rPr>
          <w:rFonts w:asciiTheme="minorEastAsia" w:eastAsiaTheme="minorEastAsia" w:hAnsiTheme="minorEastAsia"/>
        </w:rPr>
        <w:t>202</w:t>
      </w:r>
      <w:r>
        <w:rPr>
          <w:rFonts w:asciiTheme="minorEastAsia" w:eastAsiaTheme="minorEastAsia" w:hAnsiTheme="minorEastAsia" w:hint="eastAsia"/>
          <w:lang w:val="en-US"/>
        </w:rPr>
        <w:t>6</w:t>
      </w:r>
      <w:r>
        <w:rPr>
          <w:rFonts w:asciiTheme="minorEastAsia" w:eastAsiaTheme="minorEastAsia" w:hAnsiTheme="minorEastAsia"/>
        </w:rPr>
        <w:t>年</w:t>
      </w:r>
      <w:r>
        <w:rPr>
          <w:rFonts w:asciiTheme="minorEastAsia" w:eastAsiaTheme="minorEastAsia" w:hAnsiTheme="minorEastAsia" w:hint="eastAsia"/>
          <w:lang w:val="en-US"/>
        </w:rPr>
        <w:t>1</w:t>
      </w:r>
      <w:r>
        <w:rPr>
          <w:rFonts w:asciiTheme="minorEastAsia" w:eastAsiaTheme="minorEastAsia" w:hAnsiTheme="minorEastAsia"/>
        </w:rPr>
        <w:t>月</w:t>
      </w:r>
      <w:r>
        <w:rPr>
          <w:rFonts w:asciiTheme="minorEastAsia" w:eastAsiaTheme="minorEastAsia" w:hAnsiTheme="minorEastAsia" w:hint="eastAsia"/>
          <w:lang w:val="en-US"/>
        </w:rPr>
        <w:t>5</w:t>
      </w:r>
      <w:r>
        <w:rPr>
          <w:rFonts w:asciiTheme="minorEastAsia" w:eastAsiaTheme="minorEastAsia" w:hAnsiTheme="minorEastAsia"/>
        </w:rPr>
        <w:t>日</w:t>
      </w:r>
      <w:r>
        <w:rPr>
          <w:rFonts w:asciiTheme="minorEastAsia" w:eastAsiaTheme="minorEastAsia" w:hAnsiTheme="minorEastAsia"/>
        </w:rPr>
        <w:t>17</w:t>
      </w:r>
      <w:r>
        <w:rPr>
          <w:rFonts w:asciiTheme="minorEastAsia" w:eastAsiaTheme="minorEastAsia" w:hAnsiTheme="minorEastAsia" w:hint="eastAsia"/>
          <w:spacing w:val="-9"/>
        </w:rPr>
        <w:t>:</w:t>
      </w:r>
      <w:r>
        <w:rPr>
          <w:rFonts w:asciiTheme="minorEastAsia" w:eastAsiaTheme="minorEastAsia" w:hAnsiTheme="minorEastAsia"/>
          <w:spacing w:val="-9"/>
        </w:rPr>
        <w:t>00</w:t>
      </w:r>
      <w:r>
        <w:rPr>
          <w:rFonts w:asciiTheme="minorEastAsia" w:eastAsiaTheme="minorEastAsia" w:hAnsiTheme="minorEastAsia"/>
          <w:spacing w:val="-9"/>
        </w:rPr>
        <w:t>止（以本基金管理人收到表决票时间为准）。</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3</w:t>
      </w:r>
      <w:r>
        <w:rPr>
          <w:rFonts w:asciiTheme="minorEastAsia" w:eastAsiaTheme="minorEastAsia" w:hAnsiTheme="minorEastAsia"/>
          <w:spacing w:val="-9"/>
        </w:rPr>
        <w:t>、会议表决票的寄达地点：</w:t>
      </w:r>
      <w:r>
        <w:rPr>
          <w:rFonts w:asciiTheme="minorEastAsia" w:eastAsiaTheme="minorEastAsia" w:hAnsiTheme="minorEastAsia"/>
          <w:spacing w:val="-9"/>
        </w:rPr>
        <w:t xml:space="preserve"> </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地址：</w:t>
      </w:r>
      <w:r>
        <w:rPr>
          <w:rFonts w:asciiTheme="minorEastAsia" w:eastAsiaTheme="minorEastAsia" w:hAnsiTheme="minorEastAsia" w:hint="eastAsia"/>
          <w:spacing w:val="-9"/>
        </w:rPr>
        <w:t>深圳市前海深港合作区南山街道前海大道前海嘉里商务中心</w:t>
      </w:r>
      <w:r>
        <w:rPr>
          <w:rFonts w:asciiTheme="minorEastAsia" w:eastAsiaTheme="minorEastAsia" w:hAnsiTheme="minorEastAsia" w:hint="eastAsia"/>
          <w:spacing w:val="-9"/>
        </w:rPr>
        <w:t>T1</w:t>
      </w:r>
      <w:r>
        <w:rPr>
          <w:rFonts w:asciiTheme="minorEastAsia" w:eastAsiaTheme="minorEastAsia" w:hAnsiTheme="minorEastAsia" w:hint="eastAsia"/>
          <w:spacing w:val="-9"/>
        </w:rPr>
        <w:t>写字楼</w:t>
      </w:r>
      <w:r>
        <w:rPr>
          <w:rFonts w:asciiTheme="minorEastAsia" w:eastAsiaTheme="minorEastAsia" w:hAnsiTheme="minorEastAsia" w:hint="eastAsia"/>
          <w:spacing w:val="-9"/>
        </w:rPr>
        <w:t>2301</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收件人：</w:t>
      </w:r>
      <w:r>
        <w:rPr>
          <w:rFonts w:asciiTheme="minorEastAsia" w:eastAsiaTheme="minorEastAsia" w:hAnsiTheme="minorEastAsia" w:hint="eastAsia"/>
          <w:spacing w:val="-9"/>
        </w:rPr>
        <w:t>红塔红土基金管理有限公司</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电话：</w:t>
      </w:r>
      <w:r>
        <w:rPr>
          <w:rFonts w:asciiTheme="minorEastAsia" w:eastAsiaTheme="minorEastAsia" w:hAnsiTheme="minorEastAsia"/>
          <w:spacing w:val="-9"/>
        </w:rPr>
        <w:t>0755-33372651</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邮政编码：</w:t>
      </w:r>
      <w:r>
        <w:rPr>
          <w:rFonts w:asciiTheme="minorEastAsia" w:eastAsiaTheme="minorEastAsia" w:hAnsiTheme="minorEastAsia"/>
          <w:spacing w:val="-9"/>
        </w:rPr>
        <w:t>518052</w:t>
      </w:r>
    </w:p>
    <w:p w:rsidR="004B05E5" w:rsidRDefault="006C41E0" w:rsidP="006C41E0">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请在信封表面注明：</w:t>
      </w:r>
      <w:r>
        <w:rPr>
          <w:rFonts w:asciiTheme="minorEastAsia" w:eastAsiaTheme="minorEastAsia" w:hAnsiTheme="minorEastAsia"/>
          <w:spacing w:val="-9"/>
        </w:rPr>
        <w:t>“</w:t>
      </w:r>
      <w:r>
        <w:rPr>
          <w:rFonts w:asciiTheme="minorEastAsia" w:eastAsiaTheme="minorEastAsia" w:hAnsiTheme="minorEastAsia" w:hint="eastAsia"/>
          <w:spacing w:val="-9"/>
        </w:rPr>
        <w:t>红塔红土稳健添利混合型证券投资基金</w:t>
      </w:r>
      <w:r>
        <w:rPr>
          <w:rFonts w:asciiTheme="minorEastAsia" w:eastAsiaTheme="minorEastAsia" w:hAnsiTheme="minorEastAsia"/>
          <w:spacing w:val="-9"/>
        </w:rPr>
        <w:t>基金份额持有人大会表决专</w:t>
      </w:r>
      <w:r>
        <w:rPr>
          <w:rFonts w:asciiTheme="minorEastAsia" w:eastAsiaTheme="minorEastAsia" w:hAnsiTheme="minorEastAsia"/>
          <w:spacing w:val="-9"/>
        </w:rPr>
        <w:t>用</w:t>
      </w:r>
      <w:r>
        <w:rPr>
          <w:rFonts w:asciiTheme="minorEastAsia" w:eastAsiaTheme="minorEastAsia" w:hAnsiTheme="minorEastAsia"/>
          <w:spacing w:val="-9"/>
        </w:rPr>
        <w:t>”</w:t>
      </w:r>
      <w:r>
        <w:rPr>
          <w:rFonts w:asciiTheme="minorEastAsia" w:eastAsiaTheme="minorEastAsia" w:hAnsiTheme="minorEastAsia"/>
          <w:spacing w:val="-9"/>
        </w:rPr>
        <w:t>。</w:t>
      </w:r>
    </w:p>
    <w:p w:rsidR="004B05E5" w:rsidRDefault="006C41E0">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二、会议审议事项</w:t>
      </w:r>
    </w:p>
    <w:p w:rsidR="004B05E5" w:rsidRDefault="006C41E0">
      <w:pPr>
        <w:pStyle w:val="a4"/>
        <w:spacing w:line="360" w:lineRule="auto"/>
        <w:ind w:left="1100" w:right="1174" w:firstLineChars="200" w:firstLine="480"/>
        <w:jc w:val="both"/>
      </w:pPr>
      <w:r>
        <w:rPr>
          <w:rFonts w:hint="eastAsia"/>
        </w:rPr>
        <w:t>本次基金份额持有人大会审议的事项为《关于红塔红土稳健添利混合型证</w:t>
      </w:r>
      <w:r>
        <w:rPr>
          <w:rFonts w:hint="eastAsia"/>
        </w:rPr>
        <w:lastRenderedPageBreak/>
        <w:t>券投资基金持续运作有关事项的议案》（以下简称“议案”），议案详见附件一。</w:t>
      </w:r>
    </w:p>
    <w:p w:rsidR="004B05E5" w:rsidRDefault="006C41E0">
      <w:pPr>
        <w:pStyle w:val="2"/>
        <w:spacing w:line="428" w:lineRule="exact"/>
        <w:ind w:left="1100" w:right="1174" w:firstLineChars="200" w:firstLine="482"/>
        <w:jc w:val="both"/>
        <w:rPr>
          <w:rFonts w:asciiTheme="minorEastAsia" w:eastAsiaTheme="minorEastAsia" w:hAnsiTheme="minorEastAsia"/>
        </w:rPr>
      </w:pPr>
      <w:r>
        <w:rPr>
          <w:rFonts w:asciiTheme="minorEastAsia" w:eastAsiaTheme="minorEastAsia" w:hAnsiTheme="minorEastAsia"/>
        </w:rPr>
        <w:t>三、基金份额持有人的权益登记日</w:t>
      </w:r>
    </w:p>
    <w:p w:rsidR="004B05E5" w:rsidRDefault="006C41E0">
      <w:pPr>
        <w:pStyle w:val="a4"/>
        <w:spacing w:before="106"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5"/>
        </w:rPr>
        <w:t>本次</w:t>
      </w:r>
      <w:r>
        <w:rPr>
          <w:rFonts w:asciiTheme="minorEastAsia" w:eastAsiaTheme="minorEastAsia" w:hAnsiTheme="minorEastAsia" w:hint="eastAsia"/>
          <w:spacing w:val="-5"/>
        </w:rPr>
        <w:t>基金份额持有人</w:t>
      </w:r>
      <w:r>
        <w:rPr>
          <w:rFonts w:asciiTheme="minorEastAsia" w:eastAsiaTheme="minorEastAsia" w:hAnsiTheme="minorEastAsia"/>
          <w:spacing w:val="-5"/>
        </w:rPr>
        <w:t>大会的权益登记日为</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43"/>
        </w:rPr>
        <w:t>，即</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10"/>
        </w:rPr>
        <w:t>交易</w:t>
      </w:r>
      <w:r>
        <w:rPr>
          <w:rFonts w:asciiTheme="minorEastAsia" w:eastAsiaTheme="minorEastAsia" w:hAnsiTheme="minorEastAsia"/>
          <w:spacing w:val="-13"/>
        </w:rPr>
        <w:t>时间结束后，在本基金登记机构登记在册的</w:t>
      </w:r>
      <w:r>
        <w:rPr>
          <w:rFonts w:asciiTheme="minorEastAsia" w:eastAsiaTheme="minorEastAsia" w:hAnsiTheme="minorEastAsia" w:hint="eastAsia"/>
          <w:spacing w:val="-13"/>
        </w:rPr>
        <w:t>本基金</w:t>
      </w:r>
      <w:r>
        <w:rPr>
          <w:rFonts w:asciiTheme="minorEastAsia" w:eastAsiaTheme="minorEastAsia" w:hAnsiTheme="minorEastAsia"/>
          <w:spacing w:val="-13"/>
        </w:rPr>
        <w:t>的基金份额持有人均有权参加本次基金份额持有人大会</w:t>
      </w:r>
      <w:r>
        <w:rPr>
          <w:rFonts w:asciiTheme="minorEastAsia" w:eastAsiaTheme="minorEastAsia" w:hAnsiTheme="minorEastAsia" w:hint="eastAsia"/>
          <w:spacing w:val="-13"/>
        </w:rPr>
        <w:t>并投票表决</w:t>
      </w:r>
      <w:r>
        <w:rPr>
          <w:rFonts w:asciiTheme="minorEastAsia" w:eastAsiaTheme="minorEastAsia" w:hAnsiTheme="minorEastAsia"/>
          <w:spacing w:val="-13"/>
        </w:rPr>
        <w:t>。</w:t>
      </w:r>
    </w:p>
    <w:p w:rsidR="004B05E5" w:rsidRDefault="006C41E0">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四、表决票的填写和寄交方式</w:t>
      </w:r>
    </w:p>
    <w:p w:rsidR="004B05E5" w:rsidRDefault="006C41E0">
      <w:pPr>
        <w:pStyle w:val="a4"/>
        <w:spacing w:before="2" w:line="360"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w:t>
      </w:r>
      <w:r>
        <w:rPr>
          <w:rFonts w:asciiTheme="minorEastAsia" w:eastAsiaTheme="minorEastAsia" w:hAnsiTheme="minorEastAsia" w:hint="eastAsia"/>
          <w:spacing w:val="-5"/>
        </w:rPr>
        <w:t>基金份额持有人大会</w:t>
      </w:r>
      <w:r>
        <w:rPr>
          <w:rFonts w:asciiTheme="minorEastAsia" w:eastAsiaTheme="minorEastAsia" w:hAnsiTheme="minorEastAsia"/>
        </w:rPr>
        <w:t>表决票见附件二。基金份额持有人可从相关报纸上剪裁、复印</w:t>
      </w:r>
      <w:hyperlink r:id="rId7">
        <w:r>
          <w:rPr>
            <w:rFonts w:asciiTheme="minorEastAsia" w:eastAsiaTheme="minorEastAsia" w:hAnsiTheme="minorEastAsia"/>
          </w:rPr>
          <w:t>附件二或登录本基金管理人网站（</w:t>
        </w:r>
        <w:r>
          <w:rPr>
            <w:rFonts w:asciiTheme="minorEastAsia" w:eastAsiaTheme="minorEastAsia" w:hAnsiTheme="minorEastAsia"/>
          </w:rPr>
          <w:t>http://www.htamc.com.cn</w:t>
        </w:r>
      </w:hyperlink>
      <w:r>
        <w:rPr>
          <w:rFonts w:asciiTheme="minorEastAsia" w:eastAsiaTheme="minorEastAsia" w:hAnsiTheme="minorEastAsia"/>
        </w:rPr>
        <w:t>）下载并打印表决票。</w:t>
      </w:r>
    </w:p>
    <w:p w:rsidR="004B05E5" w:rsidRDefault="006C41E0">
      <w:pPr>
        <w:pStyle w:val="a4"/>
        <w:spacing w:before="1"/>
        <w:ind w:left="1100" w:right="1174"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、基金份额持有人应当按照表决票的要求填写相关内容，其中：</w:t>
      </w:r>
    </w:p>
    <w:p w:rsidR="004B05E5" w:rsidRDefault="006C41E0">
      <w:pPr>
        <w:pStyle w:val="a4"/>
        <w:spacing w:before="161"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18"/>
        </w:rPr>
        <w:t>（</w:t>
      </w:r>
      <w:r>
        <w:rPr>
          <w:rFonts w:asciiTheme="minorEastAsia" w:eastAsiaTheme="minorEastAsia" w:hAnsiTheme="minorEastAsia"/>
          <w:spacing w:val="-18"/>
        </w:rPr>
        <w:t>1</w:t>
      </w:r>
      <w:r>
        <w:rPr>
          <w:rFonts w:asciiTheme="minorEastAsia" w:eastAsiaTheme="minorEastAsia" w:hAnsiTheme="minorEastAsia"/>
          <w:spacing w:val="-18"/>
        </w:rPr>
        <w:t>）</w:t>
      </w:r>
      <w:r>
        <w:rPr>
          <w:rFonts w:asciiTheme="minorEastAsia" w:eastAsiaTheme="minorEastAsia" w:hAnsiTheme="minorEastAsia"/>
          <w:spacing w:val="-10"/>
        </w:rPr>
        <w:t>个人投资者自行投票的，需在表决票上签字，并提供本人身份证件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44"/>
        </w:rPr>
        <w:t>）正反面</w:t>
      </w:r>
      <w:r>
        <w:rPr>
          <w:rFonts w:asciiTheme="minorEastAsia" w:eastAsiaTheme="minorEastAsia" w:hAnsiTheme="minorEastAsia"/>
          <w:spacing w:val="-15"/>
        </w:rPr>
        <w:t>复印件</w:t>
      </w:r>
      <w:r>
        <w:rPr>
          <w:rFonts w:asciiTheme="minorEastAsia" w:eastAsiaTheme="minorEastAsia" w:hAnsiTheme="minorEastAsia"/>
        </w:rPr>
        <w:t>；</w:t>
      </w:r>
    </w:p>
    <w:p w:rsidR="004B05E5" w:rsidRDefault="006C41E0">
      <w:pPr>
        <w:pStyle w:val="a4"/>
        <w:spacing w:before="2" w:line="364" w:lineRule="auto"/>
        <w:ind w:left="1100" w:right="1174" w:firstLine="479"/>
        <w:jc w:val="both"/>
        <w:rPr>
          <w:rFonts w:asciiTheme="minorEastAsia" w:eastAsiaTheme="minorEastAsia" w:hAnsiTheme="minorEastAsia"/>
          <w:spacing w:val="-29"/>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）机构投资者自行投票的，需在表决票上加盖本单位公章（或</w:t>
      </w:r>
      <w:r>
        <w:rPr>
          <w:rFonts w:asciiTheme="minorEastAsia" w:eastAsiaTheme="minorEastAsia" w:hAnsiTheme="minorEastAsia" w:hint="eastAsia"/>
        </w:rPr>
        <w:t>经授权并经</w:t>
      </w:r>
      <w:r>
        <w:rPr>
          <w:rFonts w:asciiTheme="minorEastAsia" w:eastAsiaTheme="minorEastAsia" w:hAnsiTheme="minorEastAsia"/>
        </w:rPr>
        <w:t>基金管理</w:t>
      </w:r>
      <w:r>
        <w:rPr>
          <w:rFonts w:asciiTheme="minorEastAsia" w:eastAsiaTheme="minorEastAsia" w:hAnsiTheme="minorEastAsia"/>
          <w:spacing w:val="-3"/>
        </w:rPr>
        <w:t>人认可的相关的业务专用章，以下合称</w:t>
      </w:r>
      <w:r>
        <w:rPr>
          <w:rFonts w:asciiTheme="minorEastAsia" w:eastAsiaTheme="minorEastAsia" w:hAnsiTheme="minorEastAsia" w:hint="eastAsia"/>
          <w:spacing w:val="-3"/>
        </w:rPr>
        <w:t>“公章”</w:t>
      </w:r>
      <w:r>
        <w:rPr>
          <w:rFonts w:asciiTheme="minorEastAsia" w:eastAsiaTheme="minorEastAsia" w:hAnsiTheme="minorEastAsia"/>
          <w:spacing w:val="-29"/>
        </w:rPr>
        <w:t>），</w:t>
      </w:r>
      <w:r>
        <w:rPr>
          <w:rFonts w:asciiTheme="minorEastAsia" w:eastAsiaTheme="minorEastAsia" w:hAnsiTheme="minorEastAsia"/>
          <w:spacing w:val="-1"/>
        </w:rPr>
        <w:t>并提供加盖公章的营业执照复印</w:t>
      </w:r>
      <w:r>
        <w:rPr>
          <w:rFonts w:asciiTheme="minorEastAsia" w:eastAsiaTheme="minorEastAsia" w:hAnsiTheme="minorEastAsia"/>
          <w:spacing w:val="-29"/>
        </w:rPr>
        <w:t>件</w:t>
      </w:r>
      <w:r>
        <w:rPr>
          <w:rFonts w:asciiTheme="minorEastAsia" w:eastAsiaTheme="minorEastAsia" w:hAnsiTheme="minorEastAsia"/>
        </w:rPr>
        <w:t>（</w:t>
      </w:r>
      <w:r>
        <w:rPr>
          <w:rFonts w:asciiTheme="minorEastAsia" w:eastAsiaTheme="minorEastAsia" w:hAnsiTheme="minorEastAsia"/>
          <w:spacing w:val="-6"/>
        </w:rPr>
        <w:t>事业单位、社会团体或其他单位可使用加盖公章的有权部门的批文、开户证明或登记证书复印件等</w:t>
      </w:r>
      <w:r>
        <w:rPr>
          <w:rFonts w:asciiTheme="minorEastAsia" w:eastAsiaTheme="minorEastAsia" w:hAnsiTheme="minorEastAsia"/>
          <w:spacing w:val="-29"/>
        </w:rPr>
        <w:t>）；</w:t>
      </w:r>
    </w:p>
    <w:p w:rsidR="004B05E5" w:rsidRDefault="006C41E0">
      <w:pPr>
        <w:pStyle w:val="a4"/>
        <w:spacing w:before="2"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29"/>
        </w:rPr>
        <w:t>（</w:t>
      </w:r>
      <w:r>
        <w:rPr>
          <w:rFonts w:asciiTheme="minorEastAsia" w:eastAsiaTheme="minorEastAsia" w:hAnsiTheme="minorEastAsia" w:hint="eastAsia"/>
          <w:spacing w:val="-29"/>
        </w:rPr>
        <w:t>3</w:t>
      </w:r>
      <w:r>
        <w:rPr>
          <w:rFonts w:asciiTheme="minorEastAsia" w:eastAsiaTheme="minorEastAsia" w:hAnsiTheme="minorEastAsia" w:hint="eastAsia"/>
          <w:spacing w:val="-29"/>
        </w:rPr>
        <w:t>）</w:t>
      </w:r>
      <w:r>
        <w:rPr>
          <w:rFonts w:asciiTheme="minorEastAsia" w:eastAsiaTheme="minorEastAsia" w:hAnsiTheme="minorEastAsia"/>
          <w:spacing w:val="-2"/>
        </w:rPr>
        <w:t>合格境外机构投资者自行投票的，需在表决票上加盖</w:t>
      </w:r>
      <w:r>
        <w:rPr>
          <w:rFonts w:asciiTheme="minorEastAsia" w:eastAsiaTheme="minorEastAsia" w:hAnsiTheme="minorEastAsia"/>
          <w:spacing w:val="-5"/>
        </w:rPr>
        <w:t>本机构公章</w:t>
      </w:r>
      <w:r>
        <w:rPr>
          <w:rFonts w:asciiTheme="minorEastAsia" w:eastAsiaTheme="minorEastAsia" w:hAnsiTheme="minorEastAsia"/>
        </w:rPr>
        <w:t>（如有</w:t>
      </w:r>
      <w:r>
        <w:rPr>
          <w:rFonts w:asciiTheme="minorEastAsia" w:eastAsiaTheme="minorEastAsia" w:hAnsiTheme="minorEastAsia"/>
          <w:spacing w:val="-17"/>
        </w:rPr>
        <w:t>）</w:t>
      </w:r>
      <w:r>
        <w:rPr>
          <w:rFonts w:asciiTheme="minorEastAsia" w:eastAsiaTheme="minorEastAsia" w:hAnsiTheme="minorEastAsia"/>
          <w:spacing w:val="-4"/>
        </w:rPr>
        <w:t>或由授权代表在表决票上签字</w:t>
      </w:r>
      <w:r>
        <w:rPr>
          <w:rFonts w:asciiTheme="minorEastAsia" w:eastAsiaTheme="minorEastAsia" w:hAnsiTheme="minorEastAsia"/>
        </w:rPr>
        <w:t>（如无公章</w:t>
      </w:r>
      <w:r>
        <w:rPr>
          <w:rFonts w:asciiTheme="minorEastAsia" w:eastAsiaTheme="minorEastAsia" w:hAnsiTheme="minorEastAsia"/>
          <w:spacing w:val="-17"/>
        </w:rPr>
        <w:t>）</w:t>
      </w:r>
      <w:r>
        <w:rPr>
          <w:rFonts w:asciiTheme="minorEastAsia" w:eastAsiaTheme="minorEastAsia" w:hAnsiTheme="minorEastAsia"/>
          <w:spacing w:val="-5"/>
        </w:rPr>
        <w:t>，并提供该授权</w:t>
      </w:r>
      <w:r>
        <w:rPr>
          <w:rFonts w:asciiTheme="minorEastAsia" w:eastAsiaTheme="minorEastAsia" w:hAnsiTheme="minorEastAsia"/>
          <w:spacing w:val="-15"/>
        </w:rPr>
        <w:t>代表的有效身份证件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asciiTheme="minorEastAsia" w:eastAsiaTheme="minorEastAsia" w:hAnsiTheme="minorEastAsia"/>
          <w:spacing w:val="-8"/>
        </w:rPr>
        <w:t>复印件</w:t>
      </w:r>
      <w:r>
        <w:rPr>
          <w:rFonts w:asciiTheme="minorEastAsia" w:eastAsiaTheme="minorEastAsia" w:hAnsiTheme="minorEastAsia"/>
          <w:spacing w:val="-22"/>
        </w:rPr>
        <w:t>，</w:t>
      </w:r>
      <w:r>
        <w:rPr>
          <w:rFonts w:asciiTheme="minorEastAsia" w:eastAsiaTheme="minorEastAsia" w:hAnsiTheme="minorEastAsia"/>
        </w:rPr>
        <w:t>该合格境外机构投资者所签署的授权委托书或者证明该授权代表有权代表该合格境外机构投资者签</w:t>
      </w:r>
      <w:r>
        <w:rPr>
          <w:rFonts w:asciiTheme="minorEastAsia" w:eastAsiaTheme="minorEastAsia" w:hAnsiTheme="minorEastAsia"/>
          <w:spacing w:val="-6"/>
        </w:rPr>
        <w:t>署表决票的其他证明文件，以及该合格境外机构投资者的营业执照、商业登记证</w:t>
      </w:r>
      <w:r>
        <w:rPr>
          <w:rFonts w:asciiTheme="minorEastAsia" w:eastAsiaTheme="minorEastAsia" w:hAnsiTheme="minorEastAsia"/>
        </w:rPr>
        <w:t>或者其他有效注册登记证明复印件和取得合格境外机构投资者资格的证明文件的复印件；</w:t>
      </w:r>
    </w:p>
    <w:p w:rsidR="004B05E5" w:rsidRDefault="006C41E0">
      <w:pPr>
        <w:pStyle w:val="a4"/>
        <w:spacing w:before="7" w:line="364" w:lineRule="auto"/>
        <w:ind w:left="1100" w:right="1174" w:firstLine="479"/>
        <w:jc w:val="both"/>
      </w:pPr>
      <w:r>
        <w:rPr>
          <w:rFonts w:hint="eastAsia"/>
        </w:rPr>
        <w:t>（</w:t>
      </w:r>
      <w:r>
        <w:t>4</w:t>
      </w:r>
      <w:r>
        <w:rPr>
          <w:rFonts w:hint="eastAsia"/>
        </w:rPr>
        <w:t>）以上各项中的公章、批文、开户证明及登记证书等，以基金管理人的认可为准。</w:t>
      </w:r>
    </w:p>
    <w:p w:rsidR="004B05E5" w:rsidRDefault="006C41E0">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rPr>
        <w:t>3</w:t>
      </w:r>
      <w:r>
        <w:rPr>
          <w:rFonts w:asciiTheme="minorEastAsia" w:eastAsiaTheme="minorEastAsia" w:hAnsiTheme="minorEastAsia"/>
        </w:rPr>
        <w:t>、基金份额持有人或其代理人需将填妥的表决票和所需的相关文件自</w:t>
      </w:r>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11</w:t>
      </w:r>
      <w:r>
        <w:rPr>
          <w:rFonts w:asciiTheme="minorEastAsia" w:eastAsiaTheme="minorEastAsia" w:hAnsiTheme="minorEastAsia" w:hint="eastAsia"/>
        </w:rPr>
        <w:t>月</w:t>
      </w:r>
      <w:r>
        <w:rPr>
          <w:rFonts w:asciiTheme="minorEastAsia" w:eastAsiaTheme="minorEastAsia" w:hAnsiTheme="minorEastAsia" w:hint="eastAsia"/>
        </w:rPr>
        <w:t>27</w:t>
      </w:r>
      <w:r>
        <w:rPr>
          <w:rFonts w:asciiTheme="minorEastAsia" w:eastAsiaTheme="minorEastAsia" w:hAnsiTheme="minorEastAsia" w:hint="eastAsia"/>
        </w:rPr>
        <w:t>日起，至</w:t>
      </w:r>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hint="eastAsia"/>
        </w:rPr>
        <w:t>月</w:t>
      </w:r>
      <w:r>
        <w:rPr>
          <w:rFonts w:asciiTheme="minorEastAsia" w:eastAsiaTheme="minorEastAsia" w:hAnsiTheme="minorEastAsia" w:hint="eastAsia"/>
        </w:rPr>
        <w:t>5</w:t>
      </w:r>
      <w:r>
        <w:rPr>
          <w:rFonts w:asciiTheme="minorEastAsia" w:eastAsiaTheme="minorEastAsia" w:hAnsiTheme="minorEastAsia" w:hint="eastAsia"/>
        </w:rPr>
        <w:t>日</w:t>
      </w:r>
      <w:r>
        <w:rPr>
          <w:rFonts w:asciiTheme="minorEastAsia" w:eastAsiaTheme="minorEastAsia" w:hAnsiTheme="minorEastAsia"/>
          <w:spacing w:val="-6"/>
        </w:rPr>
        <w:t>17</w:t>
      </w:r>
      <w:r>
        <w:rPr>
          <w:rFonts w:asciiTheme="minorEastAsia" w:eastAsiaTheme="minorEastAsia" w:hAnsiTheme="minorEastAsia" w:hint="eastAsia"/>
          <w:spacing w:val="-6"/>
        </w:rPr>
        <w:t>:</w:t>
      </w:r>
      <w:r>
        <w:rPr>
          <w:rFonts w:asciiTheme="minorEastAsia" w:eastAsiaTheme="minorEastAsia" w:hAnsiTheme="minorEastAsia"/>
          <w:spacing w:val="-6"/>
        </w:rPr>
        <w:t>00</w:t>
      </w:r>
      <w:r>
        <w:rPr>
          <w:rFonts w:asciiTheme="minorEastAsia" w:eastAsiaTheme="minorEastAsia" w:hAnsiTheme="minorEastAsia"/>
          <w:spacing w:val="-15"/>
        </w:rPr>
        <w:t>以前</w:t>
      </w:r>
      <w:r>
        <w:rPr>
          <w:rFonts w:asciiTheme="minorEastAsia" w:eastAsiaTheme="minorEastAsia" w:hAnsiTheme="minorEastAsia"/>
        </w:rPr>
        <w:t>（</w:t>
      </w:r>
      <w:bookmarkStart w:id="0" w:name="OLE_LINK7"/>
      <w:bookmarkStart w:id="1" w:name="OLE_LINK8"/>
      <w:r>
        <w:rPr>
          <w:rFonts w:asciiTheme="minorEastAsia" w:eastAsiaTheme="minorEastAsia" w:hAnsiTheme="minorEastAsia"/>
        </w:rPr>
        <w:t>以基金管理人收到表决票时间为准</w:t>
      </w:r>
      <w:bookmarkEnd w:id="0"/>
      <w:bookmarkEnd w:id="1"/>
      <w:r>
        <w:rPr>
          <w:rFonts w:asciiTheme="minorEastAsia" w:eastAsiaTheme="minorEastAsia" w:hAnsiTheme="minorEastAsia"/>
          <w:spacing w:val="-89"/>
        </w:rPr>
        <w:t>）</w:t>
      </w:r>
      <w:r>
        <w:rPr>
          <w:rFonts w:asciiTheme="minorEastAsia" w:eastAsiaTheme="minorEastAsia" w:hAnsiTheme="minorEastAsia"/>
        </w:rPr>
        <w:t>通过专人送交或邮寄的方式送达至</w:t>
      </w:r>
      <w:r>
        <w:rPr>
          <w:rFonts w:asciiTheme="minorEastAsia" w:eastAsiaTheme="minorEastAsia" w:hAnsiTheme="minorEastAsia" w:hint="eastAsia"/>
          <w:spacing w:val="-8"/>
        </w:rPr>
        <w:t>以下</w:t>
      </w:r>
      <w:r>
        <w:rPr>
          <w:rFonts w:asciiTheme="minorEastAsia" w:eastAsiaTheme="minorEastAsia" w:hAnsiTheme="minorEastAsia"/>
        </w:rPr>
        <w:t>指定联系</w:t>
      </w:r>
      <w:r>
        <w:rPr>
          <w:rFonts w:asciiTheme="minorEastAsia" w:eastAsiaTheme="minorEastAsia" w:hAnsiTheme="minorEastAsia"/>
          <w:spacing w:val="-8"/>
        </w:rPr>
        <w:t>地址</w:t>
      </w:r>
      <w:r>
        <w:rPr>
          <w:rFonts w:asciiTheme="minorEastAsia" w:eastAsiaTheme="minorEastAsia" w:hAnsiTheme="minorEastAsia" w:hint="eastAsia"/>
          <w:spacing w:val="-8"/>
        </w:rPr>
        <w:t>：</w:t>
      </w:r>
    </w:p>
    <w:p w:rsidR="004B05E5" w:rsidRDefault="006C41E0" w:rsidP="006C41E0">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lastRenderedPageBreak/>
        <w:t>地址：</w:t>
      </w:r>
      <w:r>
        <w:rPr>
          <w:rFonts w:asciiTheme="minorEastAsia" w:eastAsiaTheme="minorEastAsia" w:hAnsiTheme="minorEastAsia" w:hint="eastAsia"/>
          <w:spacing w:val="-4"/>
        </w:rPr>
        <w:t>深圳市前海深港合作区南山街道前海大道前海嘉里商务中心</w:t>
      </w:r>
      <w:r>
        <w:rPr>
          <w:rFonts w:asciiTheme="minorEastAsia" w:eastAsiaTheme="minorEastAsia" w:hAnsiTheme="minorEastAsia" w:hint="eastAsia"/>
          <w:spacing w:val="-4"/>
        </w:rPr>
        <w:t>T1</w:t>
      </w:r>
      <w:r>
        <w:rPr>
          <w:rFonts w:asciiTheme="minorEastAsia" w:eastAsiaTheme="minorEastAsia" w:hAnsiTheme="minorEastAsia" w:hint="eastAsia"/>
          <w:spacing w:val="-4"/>
        </w:rPr>
        <w:t>写字楼</w:t>
      </w:r>
      <w:r>
        <w:rPr>
          <w:rFonts w:asciiTheme="minorEastAsia" w:eastAsiaTheme="minorEastAsia" w:hAnsiTheme="minorEastAsia" w:hint="eastAsia"/>
          <w:spacing w:val="-4"/>
        </w:rPr>
        <w:t>2301</w:t>
      </w:r>
    </w:p>
    <w:p w:rsidR="004B05E5" w:rsidRDefault="006C41E0" w:rsidP="006C41E0">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t>收件人：</w:t>
      </w:r>
      <w:r>
        <w:rPr>
          <w:rFonts w:asciiTheme="minorEastAsia" w:eastAsiaTheme="minorEastAsia" w:hAnsiTheme="minorEastAsia" w:hint="eastAsia"/>
          <w:spacing w:val="-4"/>
        </w:rPr>
        <w:t>红塔红土基金管理有限公司</w:t>
      </w:r>
      <w:bookmarkStart w:id="2" w:name="_GoBack"/>
      <w:bookmarkEnd w:id="2"/>
    </w:p>
    <w:p w:rsidR="004B05E5" w:rsidRDefault="006C41E0" w:rsidP="006C41E0">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t>电话：</w:t>
      </w:r>
      <w:r>
        <w:rPr>
          <w:rFonts w:asciiTheme="minorEastAsia" w:eastAsiaTheme="minorEastAsia" w:hAnsiTheme="minorEastAsia"/>
          <w:spacing w:val="-4"/>
        </w:rPr>
        <w:t>0755-33372651</w:t>
      </w:r>
    </w:p>
    <w:p w:rsidR="004B05E5" w:rsidRDefault="006C41E0">
      <w:pPr>
        <w:pStyle w:val="a4"/>
        <w:spacing w:before="1" w:line="364" w:lineRule="auto"/>
        <w:ind w:left="1100" w:right="1174" w:firstLineChars="200" w:firstLine="480"/>
        <w:jc w:val="both"/>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rPr>
        <w:t>518052</w:t>
      </w:r>
    </w:p>
    <w:p w:rsidR="004B05E5" w:rsidRDefault="006C41E0">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并请在信封表面注明：</w:t>
      </w:r>
      <w:r>
        <w:rPr>
          <w:rFonts w:asciiTheme="minorEastAsia" w:eastAsiaTheme="minorEastAsia" w:hAnsiTheme="minorEastAsia"/>
          <w:spacing w:val="-8"/>
        </w:rPr>
        <w:t>“</w:t>
      </w:r>
      <w:r>
        <w:rPr>
          <w:rFonts w:asciiTheme="minorEastAsia" w:eastAsiaTheme="minorEastAsia" w:hAnsiTheme="minorEastAsia" w:hint="eastAsia"/>
          <w:spacing w:val="-8"/>
        </w:rPr>
        <w:t>红塔红土稳健添利混合型证券投资基金</w:t>
      </w:r>
      <w:r>
        <w:rPr>
          <w:rFonts w:asciiTheme="minorEastAsia" w:eastAsiaTheme="minorEastAsia" w:hAnsiTheme="minorEastAsia"/>
          <w:spacing w:val="-8"/>
        </w:rPr>
        <w:t>基金份额持有人大会表决专用</w:t>
      </w:r>
      <w:r>
        <w:rPr>
          <w:rFonts w:asciiTheme="minorEastAsia" w:eastAsiaTheme="minorEastAsia" w:hAnsiTheme="minorEastAsia"/>
          <w:spacing w:val="-8"/>
        </w:rPr>
        <w:t>”</w:t>
      </w:r>
      <w:r>
        <w:rPr>
          <w:rFonts w:asciiTheme="minorEastAsia" w:eastAsiaTheme="minorEastAsia" w:hAnsiTheme="minorEastAsia"/>
          <w:spacing w:val="-8"/>
        </w:rPr>
        <w:t>。</w:t>
      </w:r>
    </w:p>
    <w:p w:rsidR="004B05E5" w:rsidRDefault="006C41E0">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4</w:t>
      </w:r>
      <w:r>
        <w:rPr>
          <w:rFonts w:asciiTheme="minorEastAsia" w:eastAsiaTheme="minorEastAsia" w:hAnsiTheme="minorEastAsia"/>
          <w:spacing w:val="-8"/>
        </w:rPr>
        <w:t>、投资者如有任何疑问，可致电本基金管理人客户服务电话</w:t>
      </w:r>
      <w:r>
        <w:rPr>
          <w:rFonts w:asciiTheme="minorEastAsia" w:eastAsiaTheme="minorEastAsia" w:hAnsiTheme="minorEastAsia"/>
          <w:spacing w:val="-8"/>
        </w:rPr>
        <w:t>4001-666-916</w:t>
      </w:r>
      <w:r>
        <w:rPr>
          <w:rFonts w:asciiTheme="minorEastAsia" w:eastAsiaTheme="minorEastAsia" w:hAnsiTheme="minorEastAsia"/>
          <w:spacing w:val="-8"/>
        </w:rPr>
        <w:t>（免长途话费）咨询。</w:t>
      </w:r>
    </w:p>
    <w:p w:rsidR="004B05E5" w:rsidRDefault="006C41E0">
      <w:pPr>
        <w:spacing w:before="161" w:line="304" w:lineRule="auto"/>
        <w:ind w:right="1174" w:firstLineChars="650" w:firstLine="1566"/>
        <w:jc w:val="both"/>
        <w:rPr>
          <w:rFonts w:asciiTheme="minorEastAsia" w:eastAsiaTheme="minorEastAsia" w:hAnsiTheme="minorEastAsia"/>
          <w:b/>
          <w:sz w:val="24"/>
        </w:rPr>
      </w:pPr>
      <w:r>
        <w:rPr>
          <w:rFonts w:asciiTheme="minorEastAsia" w:eastAsiaTheme="minorEastAsia" w:hAnsiTheme="minorEastAsia" w:hint="eastAsia"/>
          <w:b/>
          <w:sz w:val="24"/>
        </w:rPr>
        <w:t>五、授权</w:t>
      </w:r>
    </w:p>
    <w:p w:rsidR="004B05E5" w:rsidRDefault="006C41E0">
      <w:pPr>
        <w:pStyle w:val="a4"/>
        <w:spacing w:line="364" w:lineRule="auto"/>
        <w:ind w:left="1100" w:right="1174" w:firstLine="479"/>
        <w:jc w:val="both"/>
        <w:rPr>
          <w:rFonts w:asciiTheme="minorEastAsia" w:eastAsiaTheme="minorEastAsia" w:hAnsiTheme="minorEastAsia"/>
          <w:spacing w:val="-13"/>
        </w:rPr>
      </w:pPr>
      <w:r>
        <w:rPr>
          <w:rFonts w:asciiTheme="minorEastAsia" w:eastAsiaTheme="minorEastAsia" w:hAnsiTheme="minorEastAsia"/>
          <w:spacing w:val="-4"/>
        </w:rPr>
        <w:t>为便于基金份额持有人有尽可能多的机会参与本次</w:t>
      </w:r>
      <w:r>
        <w:rPr>
          <w:rFonts w:asciiTheme="minorEastAsia" w:eastAsiaTheme="minorEastAsia" w:hAnsiTheme="minorEastAsia" w:hint="eastAsia"/>
          <w:spacing w:val="-4"/>
        </w:rPr>
        <w:t>基金份额持有人</w:t>
      </w:r>
      <w:r>
        <w:rPr>
          <w:rFonts w:asciiTheme="minorEastAsia" w:eastAsiaTheme="minorEastAsia" w:hAnsiTheme="minorEastAsia"/>
          <w:spacing w:val="-4"/>
        </w:rPr>
        <w:t>大会，使基金份额持有人</w:t>
      </w:r>
      <w:r>
        <w:rPr>
          <w:rFonts w:asciiTheme="minorEastAsia" w:eastAsiaTheme="minorEastAsia" w:hAnsiTheme="minorEastAsia"/>
          <w:spacing w:val="-9"/>
        </w:rPr>
        <w:t>在本次</w:t>
      </w:r>
      <w:r>
        <w:rPr>
          <w:rFonts w:asciiTheme="minorEastAsia" w:eastAsiaTheme="minorEastAsia" w:hAnsiTheme="minorEastAsia" w:hint="eastAsia"/>
          <w:spacing w:val="-9"/>
        </w:rPr>
        <w:t>基金份额持有人</w:t>
      </w:r>
      <w:r>
        <w:rPr>
          <w:rFonts w:asciiTheme="minorEastAsia" w:eastAsiaTheme="minorEastAsia" w:hAnsiTheme="minorEastAsia"/>
          <w:spacing w:val="-9"/>
        </w:rPr>
        <w:t>大会上充分表达其意志，基金份额持有人除可以直接投票外，还可以授权</w:t>
      </w:r>
      <w:r>
        <w:rPr>
          <w:rFonts w:asciiTheme="minorEastAsia" w:eastAsiaTheme="minorEastAsia" w:hAnsiTheme="minorEastAsia"/>
          <w:spacing w:val="-13"/>
        </w:rPr>
        <w:t>他人代其在基金份额持有人大会上投票。</w:t>
      </w:r>
    </w:p>
    <w:p w:rsidR="004B05E5" w:rsidRDefault="006C41E0">
      <w:pPr>
        <w:pStyle w:val="a4"/>
        <w:spacing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13"/>
        </w:rPr>
        <w:t>本基金的基金份额持有人如不能亲自参与本次大会，可以授权委托基金管理人、基金托管人、基金销售机构或其他符合法律规定的机构和个人等代理人参与大会并投票。</w:t>
      </w:r>
      <w:r>
        <w:rPr>
          <w:rFonts w:asciiTheme="minorEastAsia" w:eastAsiaTheme="minorEastAsia" w:hAnsiTheme="minorEastAsia"/>
          <w:spacing w:val="-5"/>
        </w:rPr>
        <w:t>基金份额持有人</w:t>
      </w:r>
      <w:r>
        <w:rPr>
          <w:rFonts w:asciiTheme="minorEastAsia" w:eastAsiaTheme="minorEastAsia" w:hAnsiTheme="minorEastAsia"/>
        </w:rPr>
        <w:t>授权他人行使表决权的票数按该</w:t>
      </w:r>
      <w:r>
        <w:rPr>
          <w:rFonts w:asciiTheme="minorEastAsia" w:eastAsiaTheme="minorEastAsia" w:hAnsiTheme="minorEastAsia"/>
          <w:spacing w:val="-4"/>
        </w:rPr>
        <w:t>基金份额持有人在权益登记日所持有的基金份额数计算，一份基金份额代表一票表决权。基金份额持有人在权益登记日未持有本基金基金份额的，授权无效。</w:t>
      </w:r>
      <w:r>
        <w:rPr>
          <w:rFonts w:asciiTheme="minorEastAsia" w:eastAsiaTheme="minorEastAsia" w:hAnsiTheme="minorEastAsia"/>
        </w:rPr>
        <w:t>基金份额持有人在权益登记日是否持有基金份额以及所持有的基金份额的数额以红塔红土基金管理有限公司的登记为准。</w:t>
      </w:r>
    </w:p>
    <w:p w:rsidR="004B05E5" w:rsidRDefault="006C41E0">
      <w:pPr>
        <w:pStyle w:val="a4"/>
        <w:spacing w:before="7"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、纸面授权方式</w:t>
      </w:r>
    </w:p>
    <w:p w:rsidR="004B05E5" w:rsidRDefault="006C41E0">
      <w:pPr>
        <w:pStyle w:val="a4"/>
        <w:spacing w:before="7" w:line="364" w:lineRule="auto"/>
        <w:ind w:left="1100" w:right="1174" w:firstLine="479"/>
        <w:jc w:val="both"/>
      </w:pPr>
      <w:r>
        <w:rPr>
          <w:rFonts w:asciiTheme="minorEastAsia" w:eastAsiaTheme="minorEastAsia" w:hAnsiTheme="minorEastAsia"/>
        </w:rPr>
        <w:t>（</w:t>
      </w:r>
      <w:r>
        <w:rPr>
          <w:rFonts w:asciiTheme="minorEastAsia" w:eastAsiaTheme="minorEastAsia" w:hAnsiTheme="minorEastAsia" w:hint="eastAsia"/>
        </w:rPr>
        <w:t>1</w:t>
      </w:r>
      <w:r>
        <w:rPr>
          <w:rFonts w:asciiTheme="minorEastAsia" w:eastAsiaTheme="minorEastAsia" w:hAnsiTheme="minorEastAsia"/>
        </w:rPr>
        <w:t>）</w:t>
      </w:r>
      <w:r>
        <w:rPr>
          <w:rFonts w:hint="eastAsia"/>
        </w:rPr>
        <w:t>个人投资者委托他人投票的，应由代理人在表决票上签字或</w:t>
      </w:r>
      <w:r>
        <w:rPr>
          <w:rFonts w:hint="eastAsia"/>
        </w:rPr>
        <w:t>盖章，并提供个人投资者有效身份证件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B05E5" w:rsidRDefault="006C41E0">
      <w:pPr>
        <w:pStyle w:val="a4"/>
        <w:spacing w:before="7" w:line="364" w:lineRule="auto"/>
        <w:ind w:left="1100" w:right="1174" w:firstLine="479"/>
        <w:jc w:val="both"/>
      </w:pPr>
      <w:r>
        <w:rPr>
          <w:rFonts w:hint="eastAsia"/>
        </w:rPr>
        <w:t>（</w:t>
      </w:r>
      <w:r>
        <w:t>2</w:t>
      </w:r>
      <w:r>
        <w:rPr>
          <w:rFonts w:hint="eastAsia"/>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B05E5" w:rsidRDefault="006C41E0">
      <w:pPr>
        <w:pStyle w:val="a4"/>
        <w:spacing w:before="7" w:line="364" w:lineRule="auto"/>
        <w:ind w:left="1100" w:right="1174" w:firstLine="479"/>
        <w:jc w:val="both"/>
      </w:pPr>
      <w:r>
        <w:rPr>
          <w:rFonts w:hint="eastAsia"/>
        </w:rPr>
        <w:t>（</w:t>
      </w:r>
      <w:r>
        <w:rPr>
          <w:rFonts w:hint="eastAsia"/>
        </w:rPr>
        <w:t>3</w:t>
      </w:r>
      <w:r>
        <w:rPr>
          <w:rFonts w:hint="eastAsia"/>
        </w:rPr>
        <w:t>）合格境</w:t>
      </w:r>
      <w:r>
        <w:rPr>
          <w:rFonts w:hint="eastAsia"/>
        </w:rPr>
        <w:t>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B05E5" w:rsidRDefault="006C41E0">
      <w:pPr>
        <w:pStyle w:val="a4"/>
        <w:spacing w:before="7" w:line="364" w:lineRule="auto"/>
        <w:ind w:left="1100" w:right="1174" w:firstLine="479"/>
        <w:jc w:val="both"/>
        <w:rPr>
          <w:lang w:val="en-US"/>
        </w:rPr>
      </w:pPr>
      <w:r>
        <w:rPr>
          <w:rFonts w:hint="eastAsia"/>
          <w:lang w:val="en-US"/>
        </w:rPr>
        <w:t>（</w:t>
      </w:r>
      <w:r>
        <w:rPr>
          <w:rFonts w:hint="eastAsia"/>
          <w:lang w:val="en-US"/>
        </w:rPr>
        <w:t>4</w:t>
      </w:r>
      <w:r>
        <w:rPr>
          <w:rFonts w:hint="eastAsia"/>
          <w:lang w:val="en-US"/>
        </w:rPr>
        <w:t>）如果代理</w:t>
      </w:r>
      <w:r>
        <w:rPr>
          <w:rFonts w:hint="eastAsia"/>
          <w:lang w:val="en-US"/>
        </w:rPr>
        <w:t>人为基金管理人、基金托管人或基金销售机构，前述代理人将在取得基金份额持有人签署的授权委托书后统一办理委托投票手续（包括提供代理人有关证明文件）</w:t>
      </w:r>
      <w:r>
        <w:rPr>
          <w:lang w:val="en-US"/>
        </w:rPr>
        <w:t>；</w:t>
      </w:r>
    </w:p>
    <w:p w:rsidR="004B05E5" w:rsidRDefault="006C41E0">
      <w:pPr>
        <w:pStyle w:val="a4"/>
        <w:spacing w:before="7" w:line="364" w:lineRule="auto"/>
        <w:ind w:left="1100" w:right="1174" w:firstLine="479"/>
        <w:jc w:val="both"/>
        <w:rPr>
          <w:lang w:val="en-US"/>
        </w:rPr>
      </w:pPr>
      <w:r>
        <w:rPr>
          <w:rFonts w:hint="eastAsia"/>
          <w:lang w:val="en-US"/>
        </w:rPr>
        <w:t>（</w:t>
      </w:r>
      <w:r>
        <w:rPr>
          <w:rFonts w:hint="eastAsia"/>
          <w:lang w:val="en-US"/>
        </w:rPr>
        <w:t>5</w:t>
      </w:r>
      <w:r>
        <w:rPr>
          <w:rFonts w:hint="eastAsia"/>
          <w:lang w:val="en-US"/>
        </w:rPr>
        <w:t>）以上各项及本公告正文全文中的公章、批文、开户证明及登记证书等文件，以基金管理人的认可为准。</w:t>
      </w:r>
    </w:p>
    <w:p w:rsidR="004B05E5" w:rsidRDefault="006C41E0">
      <w:pPr>
        <w:pStyle w:val="a4"/>
        <w:spacing w:before="7" w:line="364" w:lineRule="auto"/>
        <w:ind w:left="1100" w:right="1174" w:firstLine="479"/>
        <w:jc w:val="both"/>
      </w:pPr>
      <w:r>
        <w:t>2</w:t>
      </w:r>
      <w:r>
        <w:t>、</w:t>
      </w:r>
      <w:r>
        <w:rPr>
          <w:rFonts w:hint="eastAsia"/>
        </w:rPr>
        <w:t>电话授权（仅限于个人投资者）</w:t>
      </w:r>
    </w:p>
    <w:p w:rsidR="004B05E5" w:rsidRDefault="006C41E0">
      <w:pPr>
        <w:pStyle w:val="a4"/>
        <w:spacing w:before="7" w:line="364" w:lineRule="auto"/>
        <w:ind w:left="1100" w:right="1174" w:firstLine="479"/>
        <w:jc w:val="both"/>
      </w:pPr>
      <w:r>
        <w:rPr>
          <w:rFonts w:hint="eastAsia"/>
        </w:rPr>
        <w:t>为方便基金份额持有人参与本次大会，基金管理人可开设录音电话授权方式，基金管理人和本基金的部分销售机构可通过各自的客服代表与基金份额持有人取得联系，在通话过程中以回答提问方式核实基金份额持有人身份后，由客服代表根据</w:t>
      </w:r>
      <w:r>
        <w:t>基金份额持有人</w:t>
      </w:r>
      <w:r>
        <w:rPr>
          <w:rFonts w:hint="eastAsia"/>
        </w:rPr>
        <w:t>意愿进行</w:t>
      </w:r>
      <w:r>
        <w:rPr>
          <w:rFonts w:hint="eastAsia"/>
        </w:rPr>
        <w:t>授权记录从而完成授权。为保护基金份额持有人利益，整个通话过程将被录音。</w:t>
      </w:r>
    </w:p>
    <w:p w:rsidR="004B05E5" w:rsidRDefault="006C41E0">
      <w:pPr>
        <w:pStyle w:val="a4"/>
        <w:spacing w:before="7" w:line="364" w:lineRule="auto"/>
        <w:ind w:left="1100" w:right="1174" w:firstLine="479"/>
        <w:jc w:val="both"/>
      </w:pPr>
      <w:r>
        <w:rPr>
          <w:rFonts w:hint="eastAsia"/>
        </w:rPr>
        <w:t>电话授权的起止时间自</w:t>
      </w:r>
      <w:r>
        <w:rPr>
          <w:rFonts w:hint="eastAsia"/>
        </w:rPr>
        <w:t>2025</w:t>
      </w:r>
      <w:r>
        <w:rPr>
          <w:rFonts w:hint="eastAsia"/>
        </w:rPr>
        <w:t>年</w:t>
      </w:r>
      <w:r>
        <w:rPr>
          <w:rFonts w:hint="eastAsia"/>
        </w:rPr>
        <w:t>11</w:t>
      </w:r>
      <w:r>
        <w:rPr>
          <w:rFonts w:hint="eastAsia"/>
        </w:rPr>
        <w:t>月</w:t>
      </w:r>
      <w:r>
        <w:rPr>
          <w:rFonts w:hint="eastAsia"/>
        </w:rPr>
        <w:t>27</w:t>
      </w:r>
      <w:r>
        <w:rPr>
          <w:rFonts w:hint="eastAsia"/>
        </w:rPr>
        <w:t>日起至</w:t>
      </w:r>
      <w:r>
        <w:rPr>
          <w:rFonts w:hint="eastAsia"/>
        </w:rPr>
        <w:t>2026</w:t>
      </w:r>
      <w:r>
        <w:rPr>
          <w:rFonts w:hint="eastAsia"/>
        </w:rPr>
        <w:t>年</w:t>
      </w:r>
      <w:r>
        <w:rPr>
          <w:rFonts w:hint="eastAsia"/>
        </w:rPr>
        <w:t>1</w:t>
      </w:r>
      <w:r>
        <w:rPr>
          <w:rFonts w:hint="eastAsia"/>
        </w:rPr>
        <w:t>月</w:t>
      </w:r>
      <w:r>
        <w:rPr>
          <w:rFonts w:hint="eastAsia"/>
        </w:rPr>
        <w:t>5</w:t>
      </w:r>
      <w:r>
        <w:rPr>
          <w:rFonts w:hint="eastAsia"/>
        </w:rPr>
        <w:t>日</w:t>
      </w:r>
      <w:r>
        <w:t>15</w:t>
      </w:r>
      <w:r>
        <w:rPr>
          <w:rFonts w:hint="eastAsia"/>
        </w:rPr>
        <w:t>:</w:t>
      </w:r>
      <w:r>
        <w:t>00</w:t>
      </w:r>
      <w:r>
        <w:rPr>
          <w:rFonts w:hint="eastAsia"/>
        </w:rPr>
        <w:t>止（授权时间以系统记录的电话接通时间为准），敬请投资者注意。</w:t>
      </w:r>
    </w:p>
    <w:p w:rsidR="004B05E5" w:rsidRDefault="006C41E0">
      <w:pPr>
        <w:pStyle w:val="a4"/>
        <w:spacing w:before="7" w:line="364" w:lineRule="auto"/>
        <w:ind w:left="1100" w:right="1174" w:firstLine="479"/>
        <w:jc w:val="both"/>
      </w:pPr>
      <w:r>
        <w:t>基金份额持有人通过电话授权委托并进行投票时，请个人基金份额持有人明确具体表决意见，若无明确授权的表决意见，授权视为无效。</w:t>
      </w:r>
    </w:p>
    <w:p w:rsidR="004B05E5" w:rsidRDefault="006C41E0">
      <w:pPr>
        <w:pStyle w:val="a4"/>
        <w:spacing w:before="7" w:line="364" w:lineRule="auto"/>
        <w:ind w:left="1100" w:right="1174" w:firstLine="479"/>
        <w:jc w:val="both"/>
        <w:rPr>
          <w:rFonts w:asciiTheme="minorEastAsia" w:eastAsiaTheme="minorEastAsia" w:hAnsiTheme="minorEastAsia"/>
        </w:rPr>
      </w:pPr>
      <w:r>
        <w:rPr>
          <w:rFonts w:hint="eastAsia"/>
        </w:rPr>
        <w:t>基金份额持有人通过电话授权的方式仅适用于个人投资者，对机构投资者暂不开通。</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、授权效力确定规则</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）如同一基金份额持有人既进行委托授权，又送达了有效表决票，则以有效表决票为准。</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）如果同一基金份额存在多次有效方式授权的，以最后一次授权为准。</w:t>
      </w:r>
      <w:r>
        <w:rPr>
          <w:rFonts w:cs="Arial" w:hint="eastAsia"/>
        </w:rPr>
        <w:t>电话授权时间以</w:t>
      </w:r>
      <w:r>
        <w:rPr>
          <w:rFonts w:hint="eastAsia"/>
        </w:rPr>
        <w:t>系统记录的电话接通时间</w:t>
      </w:r>
      <w:r>
        <w:rPr>
          <w:rFonts w:cs="Arial" w:hint="eastAsia"/>
        </w:rPr>
        <w:t>为准；纸面授权的时间，以</w:t>
      </w:r>
      <w:r>
        <w:rPr>
          <w:rFonts w:asciiTheme="minorEastAsia" w:eastAsiaTheme="minorEastAsia" w:hAnsiTheme="minorEastAsia"/>
        </w:rPr>
        <w:t>基金管理人收到表决票时间为准</w:t>
      </w:r>
      <w:r>
        <w:rPr>
          <w:rFonts w:cs="Arial" w:hint="eastAsia"/>
        </w:rPr>
        <w:t>。</w:t>
      </w:r>
      <w:r>
        <w:rPr>
          <w:rFonts w:asciiTheme="minorEastAsia" w:eastAsiaTheme="minorEastAsia" w:hAnsiTheme="minorEastAsia"/>
        </w:rPr>
        <w:t>如最后时间收到的授权委托有多次，不能确定最后一次授权的，</w:t>
      </w:r>
      <w:r>
        <w:rPr>
          <w:rFonts w:asciiTheme="minorEastAsia" w:eastAsiaTheme="minorEastAsia" w:hAnsiTheme="minorEastAsia" w:hint="eastAsia"/>
        </w:rPr>
        <w:t>按以下原则处理：若多次授权的表决意见一致的，按照该表决意见计票；若多次授权但授权的表决意见不一致的，视为</w:t>
      </w:r>
      <w:r>
        <w:rPr>
          <w:rFonts w:asciiTheme="minorEastAsia" w:eastAsiaTheme="minorEastAsia" w:hAnsiTheme="minorEastAsia"/>
        </w:rPr>
        <w:t>基金份额持有</w:t>
      </w:r>
      <w:r>
        <w:rPr>
          <w:rFonts w:asciiTheme="minorEastAsia" w:eastAsiaTheme="minorEastAsia" w:hAnsiTheme="minorEastAsia" w:hint="eastAsia"/>
        </w:rPr>
        <w:t>人授权受托人投弃权票；若多次授权但仅有一次授权表示了具体表决意见，以表示具体表决意见的授权为准；</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lang w:val="en-US"/>
        </w:rPr>
        <w:t>基金份额持有人进行纸面授权的，</w:t>
      </w:r>
      <w:r>
        <w:rPr>
          <w:rFonts w:asciiTheme="minorEastAsia" w:eastAsiaTheme="minorEastAsia" w:hAnsiTheme="minorEastAsia"/>
        </w:rPr>
        <w:t>如果同一基金份额在</w:t>
      </w:r>
      <w:r>
        <w:rPr>
          <w:rFonts w:asciiTheme="minorEastAsia" w:eastAsiaTheme="minorEastAsia" w:hAnsiTheme="minorEastAsia" w:hint="eastAsia"/>
        </w:rPr>
        <w:t>基金份额持有人</w:t>
      </w:r>
      <w:r>
        <w:rPr>
          <w:rFonts w:asciiTheme="minorEastAsia" w:eastAsiaTheme="minorEastAsia" w:hAnsiTheme="minorEastAsia"/>
        </w:rPr>
        <w:t>签署的授权委托书没</w:t>
      </w:r>
      <w:r>
        <w:rPr>
          <w:rFonts w:asciiTheme="minorEastAsia" w:eastAsiaTheme="minorEastAsia" w:hAnsiTheme="minorEastAsia"/>
        </w:rPr>
        <w:t>有表示具体表决意见的，视为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授权代理人按照代理人意志行使表决权；如</w:t>
      </w:r>
      <w:r>
        <w:rPr>
          <w:rFonts w:asciiTheme="minorEastAsia" w:eastAsiaTheme="minorEastAsia" w:hAnsiTheme="minorEastAsia" w:hint="eastAsia"/>
        </w:rPr>
        <w:t>基金份额持有人</w:t>
      </w:r>
      <w:r>
        <w:rPr>
          <w:rFonts w:asciiTheme="minorEastAsia" w:eastAsiaTheme="minorEastAsia" w:hAnsiTheme="minorEastAsia"/>
        </w:rPr>
        <w:t>在授权委托表示中表达多种表决意见的，视为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授权代理人选择其中一种授权表示行使表决权</w:t>
      </w:r>
      <w:r>
        <w:rPr>
          <w:rFonts w:asciiTheme="minorEastAsia" w:eastAsiaTheme="minorEastAsia" w:hAnsiTheme="minorEastAsia" w:hint="eastAsia"/>
        </w:rPr>
        <w:t>。</w:t>
      </w:r>
    </w:p>
    <w:p w:rsidR="004B05E5" w:rsidRDefault="006C41E0">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六、计票</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、本次通讯会议的计票方式为：由本基金管理人授权的两名监督员在基金托管人（</w:t>
      </w:r>
      <w:r>
        <w:rPr>
          <w:rFonts w:asciiTheme="minorEastAsia" w:eastAsiaTheme="minorEastAsia" w:hAnsiTheme="minorEastAsia" w:hint="eastAsia"/>
        </w:rPr>
        <w:t>浙商银行股份有限公司</w:t>
      </w:r>
      <w:r>
        <w:rPr>
          <w:rFonts w:asciiTheme="minorEastAsia" w:eastAsiaTheme="minorEastAsia" w:hAnsiTheme="minorEastAsia"/>
        </w:rPr>
        <w:t>）授权代表的监督下在表决截止日期后</w:t>
      </w:r>
      <w:r>
        <w:rPr>
          <w:rFonts w:asciiTheme="minorEastAsia" w:eastAsiaTheme="minorEastAsia" w:hAnsiTheme="minorEastAsia"/>
        </w:rPr>
        <w:t>2</w:t>
      </w:r>
      <w:r>
        <w:rPr>
          <w:rFonts w:asciiTheme="minorEastAsia" w:eastAsiaTheme="minorEastAsia" w:hAnsiTheme="minorEastAsia"/>
        </w:rPr>
        <w:t>个工作</w:t>
      </w:r>
      <w:r>
        <w:rPr>
          <w:rFonts w:asciiTheme="minorEastAsia" w:eastAsiaTheme="minorEastAsia" w:hAnsiTheme="minorEastAsia" w:hint="eastAsia"/>
        </w:rPr>
        <w:t>日内进行计票，并由公证机关对其计票过程予以公证并形成决议。</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、基金份额持有人所持每份基金份额享有一票表决权。</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、表决票效力的认定如下：</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）表决票填写完整清晰，所提供文件</w:t>
      </w:r>
      <w:r>
        <w:rPr>
          <w:rFonts w:asciiTheme="minorEastAsia" w:eastAsiaTheme="minorEastAsia" w:hAnsiTheme="minorEastAsia"/>
        </w:rPr>
        <w:t>符合本公告规定，且在截止时间之前送达指定联系地址的，为有效表决票；有效表决票按表决意见计入相应的表决结果，其所代表的基金份额计入参加本次基金份额持有人大会表决的基金份额总数。</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）如表决票上的表决意见未选、多选、模糊不清或相互矛盾的，但其他各项符合</w:t>
      </w:r>
      <w:r>
        <w:rPr>
          <w:rFonts w:asciiTheme="minorEastAsia" w:eastAsiaTheme="minorEastAsia" w:hAnsiTheme="minorEastAsia" w:hint="eastAsia"/>
        </w:rPr>
        <w:t>本公告</w:t>
      </w:r>
      <w:r>
        <w:rPr>
          <w:rFonts w:asciiTheme="minorEastAsia" w:eastAsiaTheme="minorEastAsia" w:hAnsiTheme="minorEastAsia"/>
        </w:rPr>
        <w:t>规定的，视为弃权表决，计入有效表决票；并按</w:t>
      </w:r>
      <w:r>
        <w:rPr>
          <w:rFonts w:asciiTheme="minorEastAsia" w:eastAsiaTheme="minorEastAsia" w:hAnsiTheme="minorEastAsia"/>
        </w:rPr>
        <w:t>“</w:t>
      </w:r>
      <w:r>
        <w:rPr>
          <w:rFonts w:asciiTheme="minorEastAsia" w:eastAsiaTheme="minorEastAsia" w:hAnsiTheme="minorEastAsia"/>
        </w:rPr>
        <w:t>弃权</w:t>
      </w:r>
      <w:r>
        <w:rPr>
          <w:rFonts w:asciiTheme="minorEastAsia" w:eastAsiaTheme="minorEastAsia" w:hAnsiTheme="minorEastAsia"/>
        </w:rPr>
        <w:t>”</w:t>
      </w:r>
      <w:r>
        <w:rPr>
          <w:rFonts w:asciiTheme="minorEastAsia" w:eastAsiaTheme="minorEastAsia" w:hAnsiTheme="minorEastAsia"/>
        </w:rPr>
        <w:t>计入对应的表决结果，其所代表的基金份额计入参加本次基金份额持有人大会表决的基金份额总数。</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）如表决票上签字或盖章部分填写不完整、不清晰的，或未能提供有效证明基金份额持有人身份或代理人经有效授权的证明文件</w:t>
      </w:r>
      <w:r>
        <w:rPr>
          <w:rFonts w:asciiTheme="minorEastAsia" w:eastAsiaTheme="minorEastAsia" w:hAnsiTheme="minorEastAsia"/>
        </w:rPr>
        <w:t>的，或未能在截止时间之前送达指定联系地址的，均为无效表决票；无效表决票不计入参加本次基金份额持有人大会表决的基金份额总数。</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rPr>
        <w:t>）基金份额持有人重复提交表决票的，如各表决票表决意见相同，则视为同一表决票；如各表决票表决意见不相同，则按如下原则处理：</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）送达时间不是同一天的，以最后送达的填写有效的表决票为准，先送达的表决票视为被撤回；</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）送达时间为同一天的，计入弃权表决票；</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）送达时间按如下原则确定：专人送达的以实际递交时间为准，邮寄的以基金管理人收到的时间为准。</w:t>
      </w:r>
    </w:p>
    <w:p w:rsidR="004B05E5" w:rsidRDefault="006C41E0">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七、决议生效条件</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、本人直接出具</w:t>
      </w:r>
      <w:r>
        <w:rPr>
          <w:rFonts w:asciiTheme="minorEastAsia" w:eastAsiaTheme="minorEastAsia" w:hAnsiTheme="minorEastAsia" w:hint="eastAsia"/>
        </w:rPr>
        <w:t>表决</w:t>
      </w:r>
      <w:r>
        <w:rPr>
          <w:rFonts w:asciiTheme="minorEastAsia" w:eastAsiaTheme="minorEastAsia" w:hAnsiTheme="minorEastAsia"/>
        </w:rPr>
        <w:t>意见或授权他人代表出具</w:t>
      </w:r>
      <w:r>
        <w:rPr>
          <w:rFonts w:asciiTheme="minorEastAsia" w:eastAsiaTheme="minorEastAsia" w:hAnsiTheme="minorEastAsia" w:hint="eastAsia"/>
        </w:rPr>
        <w:t>表决</w:t>
      </w:r>
      <w:r>
        <w:rPr>
          <w:rFonts w:asciiTheme="minorEastAsia" w:eastAsiaTheme="minorEastAsia" w:hAnsiTheme="minorEastAsia"/>
        </w:rPr>
        <w:t>意见的基金份额持有人所代表的基金份额占权益登记日基金总份额的二分之一以上（含二分之一）；</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、本次议案需经参加会议的基金份额持有人</w:t>
      </w:r>
      <w:r>
        <w:rPr>
          <w:rFonts w:asciiTheme="minorEastAsia" w:eastAsiaTheme="minorEastAsia" w:hAnsiTheme="minorEastAsia" w:hint="eastAsia"/>
        </w:rPr>
        <w:t>或其</w:t>
      </w:r>
      <w:r>
        <w:rPr>
          <w:rFonts w:asciiTheme="minorEastAsia" w:eastAsiaTheme="minorEastAsia" w:hAnsiTheme="minorEastAsia"/>
        </w:rPr>
        <w:t>代理人所持表决权的二分之一以上（含二分之一）通过方为有效；</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、本次基金份额持有人大会表决通过的事项，将由本基金管理人自决议通过之日起</w:t>
      </w:r>
      <w:r>
        <w:rPr>
          <w:rFonts w:asciiTheme="minorEastAsia" w:eastAsiaTheme="minorEastAsia" w:hAnsiTheme="minorEastAsia"/>
        </w:rPr>
        <w:t>5</w:t>
      </w:r>
      <w:r>
        <w:rPr>
          <w:rFonts w:asciiTheme="minorEastAsia" w:eastAsiaTheme="minorEastAsia" w:hAnsiTheme="minorEastAsia"/>
        </w:rPr>
        <w:t>日内报中国证监会备案，基金份额持有人大会决议事项自表决通过之日起生效。</w:t>
      </w:r>
    </w:p>
    <w:p w:rsidR="004B05E5" w:rsidRDefault="006C41E0">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八、重新召集基金份额持有人大会及二次授权</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根据《中华人民共和国证券投资基金法》的规定，以及《基金合同》的规定，本次基金份额持有人大会需要出席大会的基金份额持有人或其代理人所代表的基金份额占权益登记日基金总份额的二分之一以上（含二分之一）方可举行。如果本次基金份额持有人大会不符合前述要求而不能够成功召开，本基金管理人可在原公告的基金份额持有人大会召开时间的</w:t>
      </w:r>
      <w:r>
        <w:rPr>
          <w:rFonts w:asciiTheme="minorEastAsia" w:eastAsiaTheme="minorEastAsia" w:hAnsiTheme="minorEastAsia"/>
        </w:rPr>
        <w:t>3</w:t>
      </w:r>
      <w:r>
        <w:rPr>
          <w:rFonts w:asciiTheme="minorEastAsia" w:eastAsiaTheme="minorEastAsia" w:hAnsiTheme="minorEastAsia"/>
        </w:rPr>
        <w:t>个月以后、</w:t>
      </w:r>
      <w:r>
        <w:rPr>
          <w:rFonts w:asciiTheme="minorEastAsia" w:eastAsiaTheme="minorEastAsia" w:hAnsiTheme="minorEastAsia"/>
        </w:rPr>
        <w:t>6</w:t>
      </w:r>
      <w:r>
        <w:rPr>
          <w:rFonts w:asciiTheme="minorEastAsia" w:eastAsiaTheme="minorEastAsia" w:hAnsiTheme="minorEastAsia"/>
        </w:rPr>
        <w:t>个月以内</w:t>
      </w:r>
      <w:r>
        <w:rPr>
          <w:rFonts w:asciiTheme="minorEastAsia" w:eastAsiaTheme="minorEastAsia" w:hAnsiTheme="minorEastAsia" w:hint="eastAsia"/>
        </w:rPr>
        <w:t>就同一议案重新召集基金份额持有人大会。重新召集的基金份额持有人大会，应当由代表本基金在权益登记日基金总份额三分之一以上（含三分之一）基金份额的基金份额持有人直接出具表决意见或授</w:t>
      </w:r>
      <w:r>
        <w:rPr>
          <w:rFonts w:asciiTheme="minorEastAsia" w:eastAsiaTheme="minorEastAsia" w:hAnsiTheme="minorEastAsia" w:hint="eastAsia"/>
        </w:rPr>
        <w:t>权他人代表出具表决意见。</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重新召开基金份额持有人大会时，</w:t>
      </w:r>
      <w:r>
        <w:rPr>
          <w:rFonts w:asciiTheme="minorEastAsia" w:eastAsiaTheme="minorEastAsia" w:hAnsiTheme="minorEastAsia"/>
        </w:rPr>
        <w:t>除非授权文件另有载明</w:t>
      </w:r>
      <w:r>
        <w:rPr>
          <w:rFonts w:asciiTheme="minorEastAsia" w:eastAsiaTheme="minorEastAsia" w:hAnsiTheme="minorEastAsia" w:hint="eastAsia"/>
        </w:rPr>
        <w:t>，</w:t>
      </w:r>
      <w:r>
        <w:rPr>
          <w:rFonts w:asciiTheme="minorEastAsia" w:eastAsiaTheme="minorEastAsia" w:hAnsiTheme="minorEastAsia"/>
        </w:rPr>
        <w:t>本次基金份额持有人大会授权期间基金份额持有人作出的各类授权依然有效</w:t>
      </w:r>
      <w:r>
        <w:rPr>
          <w:rFonts w:asciiTheme="minorEastAsia" w:eastAsiaTheme="minorEastAsia" w:hAnsiTheme="minorEastAsia" w:hint="eastAsia"/>
        </w:rPr>
        <w:t>，</w:t>
      </w:r>
      <w:r>
        <w:rPr>
          <w:rFonts w:asciiTheme="minorEastAsia" w:eastAsiaTheme="minorEastAsia" w:hAnsiTheme="minorEastAsia"/>
        </w:rPr>
        <w:t>但如果授权方式发生变化或者基金份额持有人重新作出授权</w:t>
      </w:r>
      <w:r>
        <w:rPr>
          <w:rFonts w:asciiTheme="minorEastAsia" w:eastAsiaTheme="minorEastAsia" w:hAnsiTheme="minorEastAsia" w:hint="eastAsia"/>
        </w:rPr>
        <w:t>，</w:t>
      </w:r>
      <w:r>
        <w:rPr>
          <w:rFonts w:asciiTheme="minorEastAsia" w:eastAsiaTheme="minorEastAsia" w:hAnsiTheme="minorEastAsia"/>
        </w:rPr>
        <w:t>则以最新方式或最新授权为准</w:t>
      </w:r>
      <w:r>
        <w:rPr>
          <w:rFonts w:asciiTheme="minorEastAsia" w:eastAsiaTheme="minorEastAsia" w:hAnsiTheme="minorEastAsia" w:hint="eastAsia"/>
        </w:rPr>
        <w:t>，</w:t>
      </w:r>
      <w:r>
        <w:rPr>
          <w:rFonts w:asciiTheme="minorEastAsia" w:eastAsiaTheme="minorEastAsia" w:hAnsiTheme="minorEastAsia"/>
        </w:rPr>
        <w:t>详细说明见届时发布的重新召集基金份额持有人大会的通知。</w:t>
      </w:r>
    </w:p>
    <w:p w:rsidR="004B05E5" w:rsidRDefault="006C41E0">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九、本次大会相关机构</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、召集人（基金管理人）：红塔红土基金管理有限公司</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深圳市前海深港合作区南山街道前海大道前海嘉里商务中心</w:t>
      </w:r>
      <w:r>
        <w:rPr>
          <w:rFonts w:asciiTheme="minorEastAsia" w:eastAsiaTheme="minorEastAsia" w:hAnsiTheme="minorEastAsia" w:hint="eastAsia"/>
        </w:rPr>
        <w:t>T1</w:t>
      </w:r>
      <w:r>
        <w:rPr>
          <w:rFonts w:asciiTheme="minorEastAsia" w:eastAsiaTheme="minorEastAsia" w:hAnsiTheme="minorEastAsia" w:hint="eastAsia"/>
        </w:rPr>
        <w:t>写字楼</w:t>
      </w:r>
      <w:r>
        <w:rPr>
          <w:rFonts w:asciiTheme="minorEastAsia" w:eastAsiaTheme="minorEastAsia" w:hAnsiTheme="minorEastAsia" w:hint="eastAsia"/>
        </w:rPr>
        <w:t>2301</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法定代表人：江涛</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常设联系人：</w:t>
      </w:r>
      <w:r>
        <w:rPr>
          <w:rFonts w:asciiTheme="minorEastAsia" w:eastAsiaTheme="minorEastAsia" w:hAnsiTheme="minorEastAsia" w:hint="eastAsia"/>
          <w:color w:val="000000"/>
          <w:shd w:val="clear" w:color="auto" w:fill="FFFFFF"/>
        </w:rPr>
        <w:t>胥阿南</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联系电话：</w:t>
      </w:r>
      <w:r>
        <w:rPr>
          <w:rFonts w:asciiTheme="minorEastAsia" w:eastAsiaTheme="minorEastAsia" w:hAnsiTheme="minorEastAsia" w:hint="eastAsia"/>
        </w:rPr>
        <w:t>0</w:t>
      </w:r>
      <w:r>
        <w:rPr>
          <w:rFonts w:asciiTheme="minorEastAsia" w:eastAsiaTheme="minorEastAsia" w:hAnsiTheme="minorEastAsia"/>
        </w:rPr>
        <w:t>755-3337265</w:t>
      </w:r>
      <w:r>
        <w:rPr>
          <w:rFonts w:asciiTheme="minorEastAsia" w:eastAsiaTheme="minorEastAsia" w:hAnsiTheme="minorEastAsia"/>
        </w:rPr>
        <w:t>1</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rPr>
        <w:t>0755-33379015</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、基金托管人：</w:t>
      </w:r>
      <w:r>
        <w:rPr>
          <w:rFonts w:asciiTheme="minorEastAsia" w:eastAsiaTheme="minorEastAsia" w:hAnsiTheme="minorEastAsia" w:hint="eastAsia"/>
        </w:rPr>
        <w:t>浙商银行股份有限公司</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、公证机关：</w:t>
      </w:r>
      <w:r>
        <w:rPr>
          <w:rFonts w:asciiTheme="minorEastAsia" w:eastAsiaTheme="minorEastAsia" w:hAnsiTheme="minorEastAsia" w:hint="eastAsia"/>
        </w:rPr>
        <w:t>深圳市</w:t>
      </w:r>
      <w:r>
        <w:rPr>
          <w:rFonts w:asciiTheme="minorEastAsia" w:eastAsiaTheme="minorEastAsia" w:hAnsiTheme="minorEastAsia"/>
        </w:rPr>
        <w:t>公证处</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联系人：卢润川</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0755-83024187</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、见证律师：上海市通力律师事务所</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w:t>
      </w:r>
      <w:r>
        <w:rPr>
          <w:rFonts w:asciiTheme="minorEastAsia" w:eastAsiaTheme="minorEastAsia" w:hAnsiTheme="minorEastAsia"/>
        </w:rPr>
        <w:t>21</w:t>
      </w:r>
      <w:r>
        <w:rPr>
          <w:rFonts w:asciiTheme="minorEastAsia" w:eastAsiaTheme="minorEastAsia" w:hAnsiTheme="minorEastAsia" w:hint="eastAsia"/>
        </w:rPr>
        <w:t>-</w:t>
      </w:r>
      <w:r>
        <w:rPr>
          <w:rFonts w:asciiTheme="minorEastAsia" w:eastAsiaTheme="minorEastAsia" w:hAnsiTheme="minorEastAsia"/>
        </w:rPr>
        <w:t>31358666</w:t>
      </w:r>
    </w:p>
    <w:p w:rsidR="004B05E5" w:rsidRDefault="006C41E0">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b/>
        </w:rPr>
        <w:t>十、重要提示</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、请基金份额持有人在提交表决票时，充分考虑邮寄在途时间，提前寄出表决票。</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、上述基金份额持有人大会有关公告可通过本基金管理人网站</w:t>
      </w:r>
      <w:r>
        <w:rPr>
          <w:rFonts w:asciiTheme="minorEastAsia" w:eastAsiaTheme="minorEastAsia" w:hAnsiTheme="minorEastAsia" w:hint="eastAsia"/>
        </w:rPr>
        <w:t>（</w:t>
      </w:r>
      <w:r>
        <w:rPr>
          <w:rFonts w:asciiTheme="minorEastAsia" w:eastAsiaTheme="minorEastAsia" w:hAnsiTheme="minorEastAsia"/>
        </w:rPr>
        <w:t>http://www.htamc.com.cn</w:t>
      </w:r>
      <w:r>
        <w:rPr>
          <w:rFonts w:asciiTheme="minorEastAsia" w:eastAsiaTheme="minorEastAsia" w:hAnsiTheme="minorEastAsia"/>
        </w:rPr>
        <w:t>）查阅，投资者如有任何疑问，可致电本基金管理人客户服务电话</w:t>
      </w:r>
      <w:r>
        <w:rPr>
          <w:rFonts w:asciiTheme="minorEastAsia" w:eastAsiaTheme="minorEastAsia" w:hAnsiTheme="minorEastAsia"/>
        </w:rPr>
        <w:t>4001-666-916</w:t>
      </w:r>
      <w:r>
        <w:rPr>
          <w:rFonts w:asciiTheme="minorEastAsia" w:eastAsiaTheme="minorEastAsia" w:hAnsiTheme="minorEastAsia"/>
        </w:rPr>
        <w:t>（免长</w:t>
      </w:r>
      <w:r>
        <w:rPr>
          <w:rFonts w:asciiTheme="minorEastAsia" w:eastAsiaTheme="minorEastAsia" w:hAnsiTheme="minorEastAsia"/>
        </w:rPr>
        <w:t>途话费）咨询。</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、本公告的有关内容由红塔红土基金管理有限公司负责解释。</w:t>
      </w:r>
    </w:p>
    <w:p w:rsidR="004B05E5" w:rsidRDefault="004B05E5">
      <w:pPr>
        <w:pStyle w:val="a4"/>
        <w:spacing w:before="6" w:line="364" w:lineRule="auto"/>
        <w:ind w:left="1100" w:right="1174" w:firstLine="479"/>
        <w:jc w:val="right"/>
        <w:rPr>
          <w:rFonts w:asciiTheme="minorEastAsia" w:eastAsiaTheme="minorEastAsia" w:hAnsiTheme="minorEastAsia"/>
        </w:rPr>
      </w:pPr>
    </w:p>
    <w:p w:rsidR="004B05E5" w:rsidRDefault="006C41E0">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hint="eastAsia"/>
        </w:rPr>
        <w:t>红塔红土基金管理有限公司</w:t>
      </w:r>
    </w:p>
    <w:p w:rsidR="004B05E5" w:rsidRDefault="006C41E0">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28</w:t>
      </w:r>
      <w:r>
        <w:rPr>
          <w:rFonts w:asciiTheme="minorEastAsia" w:eastAsiaTheme="minorEastAsia" w:hAnsiTheme="minorEastAsia"/>
        </w:rPr>
        <w:t>日</w:t>
      </w:r>
    </w:p>
    <w:p w:rsidR="004B05E5" w:rsidRDefault="004B05E5">
      <w:pPr>
        <w:pStyle w:val="a4"/>
        <w:spacing w:before="6" w:line="364" w:lineRule="auto"/>
        <w:ind w:left="1100" w:right="1174" w:firstLine="479"/>
        <w:jc w:val="both"/>
        <w:rPr>
          <w:rFonts w:asciiTheme="minorEastAsia" w:eastAsiaTheme="minorEastAsia" w:hAnsiTheme="minorEastAsia"/>
        </w:rPr>
      </w:pP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附件一：《</w:t>
      </w:r>
      <w:r>
        <w:rPr>
          <w:rFonts w:hint="eastAsia"/>
        </w:rPr>
        <w:t>关于红塔红土稳健添利混合型证券投资基金持续运作有关事项的议案</w:t>
      </w:r>
      <w:r>
        <w:rPr>
          <w:rFonts w:asciiTheme="minorEastAsia" w:eastAsiaTheme="minorEastAsia" w:hAnsiTheme="minorEastAsia" w:hint="eastAsia"/>
        </w:rPr>
        <w:t>》；</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附件二：《</w:t>
      </w:r>
      <w:r>
        <w:rPr>
          <w:rFonts w:hint="eastAsia"/>
        </w:rPr>
        <w:t>红塔红土稳健添利混合型证券投资基金</w:t>
      </w:r>
      <w:r>
        <w:rPr>
          <w:rFonts w:asciiTheme="minorEastAsia" w:eastAsiaTheme="minorEastAsia" w:hAnsiTheme="minorEastAsia" w:hint="eastAsia"/>
        </w:rPr>
        <w:t>基金份额持有人大会表决票》；</w:t>
      </w:r>
    </w:p>
    <w:p w:rsidR="004B05E5" w:rsidRDefault="006C41E0">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附件三：《授权委托书》。</w:t>
      </w:r>
      <w:r>
        <w:rPr>
          <w:rFonts w:asciiTheme="minorEastAsia" w:eastAsiaTheme="minorEastAsia" w:hAnsiTheme="minorEastAsia"/>
        </w:rPr>
        <w:br w:type="page"/>
      </w:r>
    </w:p>
    <w:p w:rsidR="004B05E5" w:rsidRDefault="006C41E0">
      <w:pPr>
        <w:pStyle w:val="a4"/>
        <w:spacing w:before="42"/>
        <w:ind w:left="1100"/>
        <w:jc w:val="both"/>
        <w:rPr>
          <w:rFonts w:asciiTheme="minorEastAsia" w:eastAsiaTheme="minorEastAsia" w:hAnsiTheme="minorEastAsia"/>
        </w:rPr>
      </w:pPr>
      <w:r>
        <w:rPr>
          <w:rFonts w:asciiTheme="minorEastAsia" w:eastAsiaTheme="minorEastAsia" w:hAnsiTheme="minorEastAsia"/>
        </w:rPr>
        <w:t>附件一</w:t>
      </w:r>
    </w:p>
    <w:p w:rsidR="004B05E5" w:rsidRDefault="004B05E5">
      <w:pPr>
        <w:pStyle w:val="a4"/>
        <w:spacing w:before="3"/>
        <w:jc w:val="both"/>
        <w:rPr>
          <w:rFonts w:asciiTheme="minorEastAsia" w:eastAsiaTheme="minorEastAsia" w:hAnsiTheme="minorEastAsia"/>
          <w:sz w:val="22"/>
        </w:rPr>
      </w:pPr>
    </w:p>
    <w:p w:rsidR="004B05E5" w:rsidRDefault="006C41E0">
      <w:pPr>
        <w:pStyle w:val="a4"/>
        <w:jc w:val="center"/>
        <w:rPr>
          <w:b/>
          <w:sz w:val="28"/>
          <w:szCs w:val="28"/>
        </w:rPr>
      </w:pPr>
      <w:r>
        <w:rPr>
          <w:rFonts w:hint="eastAsia"/>
          <w:b/>
          <w:sz w:val="28"/>
          <w:szCs w:val="28"/>
        </w:rPr>
        <w:t>关于红塔红土稳健添利混合型证券投资基金持续运作</w:t>
      </w:r>
    </w:p>
    <w:p w:rsidR="004B05E5" w:rsidRDefault="006C41E0">
      <w:pPr>
        <w:pStyle w:val="a4"/>
        <w:jc w:val="center"/>
        <w:rPr>
          <w:rFonts w:asciiTheme="minorEastAsia" w:eastAsiaTheme="minorEastAsia" w:hAnsiTheme="minorEastAsia"/>
          <w:b/>
          <w:sz w:val="28"/>
          <w:szCs w:val="28"/>
        </w:rPr>
      </w:pPr>
      <w:r>
        <w:rPr>
          <w:rFonts w:hint="eastAsia"/>
          <w:b/>
          <w:sz w:val="28"/>
          <w:szCs w:val="28"/>
        </w:rPr>
        <w:t>有关事项的议案</w:t>
      </w:r>
    </w:p>
    <w:p w:rsidR="004B05E5" w:rsidRDefault="004B05E5">
      <w:pPr>
        <w:pStyle w:val="a4"/>
        <w:spacing w:before="3"/>
        <w:jc w:val="both"/>
        <w:rPr>
          <w:rFonts w:asciiTheme="minorEastAsia" w:eastAsiaTheme="minorEastAsia" w:hAnsiTheme="minorEastAsia"/>
          <w:b/>
          <w:sz w:val="21"/>
        </w:rPr>
      </w:pPr>
    </w:p>
    <w:p w:rsidR="004B05E5" w:rsidRDefault="004B05E5">
      <w:pPr>
        <w:pStyle w:val="a4"/>
        <w:ind w:left="1100"/>
        <w:jc w:val="both"/>
      </w:pPr>
    </w:p>
    <w:p w:rsidR="004B05E5" w:rsidRDefault="006C41E0">
      <w:pPr>
        <w:pStyle w:val="a4"/>
        <w:spacing w:before="4" w:line="365" w:lineRule="auto"/>
        <w:ind w:left="1100"/>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w:t>
      </w:r>
      <w:r>
        <w:rPr>
          <w:rFonts w:asciiTheme="minorEastAsia" w:eastAsiaTheme="minorEastAsia" w:hAnsiTheme="minorEastAsia"/>
          <w:spacing w:val="-6"/>
        </w:rPr>
        <w:t>基金份额持有人：</w:t>
      </w:r>
    </w:p>
    <w:p w:rsidR="004B05E5" w:rsidRDefault="006C41E0">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《红塔红土稳健添利混合型证券投资基金基金合同》（以下简称“基金合同”）之“第五部分</w:t>
      </w:r>
      <w:r>
        <w:rPr>
          <w:rFonts w:asciiTheme="minorEastAsia" w:eastAsiaTheme="minorEastAsia" w:hAnsiTheme="minorEastAsia"/>
          <w:spacing w:val="-6"/>
        </w:rPr>
        <w:t xml:space="preserve"> </w:t>
      </w:r>
      <w:r>
        <w:rPr>
          <w:rFonts w:asciiTheme="minorEastAsia" w:eastAsiaTheme="minorEastAsia" w:hAnsiTheme="minorEastAsia"/>
          <w:spacing w:val="-6"/>
        </w:rPr>
        <w:t>基金备案</w:t>
      </w:r>
      <w:r>
        <w:rPr>
          <w:rFonts w:asciiTheme="minorEastAsia" w:eastAsiaTheme="minorEastAsia" w:hAnsiTheme="minorEastAsia"/>
          <w:spacing w:val="-6"/>
        </w:rPr>
        <w:t>”</w:t>
      </w:r>
      <w:r>
        <w:rPr>
          <w:rFonts w:asciiTheme="minorEastAsia" w:eastAsiaTheme="minorEastAsia" w:hAnsiTheme="minorEastAsia"/>
          <w:spacing w:val="-6"/>
        </w:rPr>
        <w:t>中约定</w:t>
      </w:r>
      <w:r>
        <w:rPr>
          <w:rFonts w:asciiTheme="minorEastAsia" w:eastAsiaTheme="minorEastAsia" w:hAnsiTheme="minorEastAsia"/>
          <w:spacing w:val="-6"/>
        </w:rPr>
        <w:t>“</w:t>
      </w:r>
      <w:r>
        <w:rPr>
          <w:rFonts w:asciiTheme="minorEastAsia" w:eastAsiaTheme="minorEastAsia" w:hAnsiTheme="minorEastAsia"/>
          <w:bCs/>
          <w:spacing w:val="-6"/>
          <w:lang w:val="en-US"/>
        </w:rPr>
        <w:t>《基金合同》生效后，</w:t>
      </w:r>
      <w:r>
        <w:rPr>
          <w:rFonts w:asciiTheme="minorEastAsia" w:eastAsiaTheme="minorEastAsia" w:hAnsiTheme="minorEastAsia" w:hint="eastAsia"/>
          <w:bCs/>
          <w:spacing w:val="-6"/>
          <w:lang w:val="en-US"/>
        </w:rPr>
        <w:t>连续</w:t>
      </w:r>
      <w:r>
        <w:rPr>
          <w:rFonts w:asciiTheme="minorEastAsia" w:eastAsiaTheme="minorEastAsia" w:hAnsiTheme="minorEastAsia" w:hint="eastAsia"/>
          <w:bCs/>
          <w:spacing w:val="-6"/>
          <w:lang w:val="en-US"/>
        </w:rPr>
        <w:t>20</w:t>
      </w:r>
      <w:r>
        <w:rPr>
          <w:rFonts w:asciiTheme="minorEastAsia" w:eastAsiaTheme="minorEastAsia" w:hAnsiTheme="minorEastAsia" w:hint="eastAsia"/>
          <w:bCs/>
          <w:spacing w:val="-6"/>
          <w:lang w:val="en-US"/>
        </w:rPr>
        <w:t>个工作日出现</w:t>
      </w:r>
      <w:r>
        <w:rPr>
          <w:rFonts w:asciiTheme="minorEastAsia" w:eastAsiaTheme="minorEastAsia" w:hAnsiTheme="minorEastAsia"/>
          <w:bCs/>
          <w:spacing w:val="-6"/>
          <w:lang w:val="en-US"/>
        </w:rPr>
        <w:t>基金份额持有人数量不满</w:t>
      </w:r>
      <w:r>
        <w:rPr>
          <w:rFonts w:asciiTheme="minorEastAsia" w:eastAsiaTheme="minorEastAsia" w:hAnsiTheme="minorEastAsia" w:hint="eastAsia"/>
          <w:bCs/>
          <w:spacing w:val="-6"/>
          <w:lang w:val="en-US"/>
        </w:rPr>
        <w:t>200</w:t>
      </w:r>
      <w:r>
        <w:rPr>
          <w:rFonts w:asciiTheme="minorEastAsia" w:eastAsiaTheme="minorEastAsia" w:hAnsiTheme="minorEastAsia"/>
          <w:bCs/>
          <w:spacing w:val="-6"/>
          <w:lang w:val="en-US"/>
        </w:rPr>
        <w:t>人或者基金资产净值低于</w:t>
      </w:r>
      <w:r>
        <w:rPr>
          <w:rFonts w:asciiTheme="minorEastAsia" w:eastAsiaTheme="minorEastAsia" w:hAnsiTheme="minorEastAsia" w:hint="eastAsia"/>
          <w:bCs/>
          <w:spacing w:val="-6"/>
          <w:lang w:val="en-US"/>
        </w:rPr>
        <w:t>5000</w:t>
      </w:r>
      <w:r>
        <w:rPr>
          <w:rFonts w:asciiTheme="minorEastAsia" w:eastAsiaTheme="minorEastAsia" w:hAnsiTheme="minorEastAsia"/>
          <w:spacing w:val="-6"/>
        </w:rPr>
        <w:t>万元</w:t>
      </w:r>
      <w:r>
        <w:rPr>
          <w:rFonts w:asciiTheme="minorEastAsia" w:eastAsiaTheme="minorEastAsia" w:hAnsiTheme="minorEastAsia" w:hint="eastAsia"/>
          <w:bCs/>
          <w:spacing w:val="-6"/>
          <w:lang w:val="en-US"/>
        </w:rPr>
        <w:t>情形</w:t>
      </w:r>
      <w:r>
        <w:rPr>
          <w:rFonts w:asciiTheme="minorEastAsia" w:eastAsiaTheme="minorEastAsia" w:hAnsiTheme="minorEastAsia"/>
          <w:bCs/>
          <w:spacing w:val="-6"/>
          <w:lang w:val="en-US"/>
        </w:rPr>
        <w:t>的，基金管理人应当</w:t>
      </w:r>
      <w:r>
        <w:rPr>
          <w:rFonts w:asciiTheme="minorEastAsia" w:eastAsiaTheme="minorEastAsia" w:hAnsiTheme="minorEastAsia" w:hint="eastAsia"/>
          <w:bCs/>
          <w:spacing w:val="-6"/>
          <w:lang w:val="en-US"/>
        </w:rPr>
        <w:t>在定期报告中予以披露</w:t>
      </w:r>
      <w:r>
        <w:rPr>
          <w:rFonts w:asciiTheme="minorEastAsia" w:eastAsiaTheme="minorEastAsia" w:hAnsiTheme="minorEastAsia"/>
          <w:bCs/>
          <w:spacing w:val="-6"/>
          <w:lang w:val="en-US"/>
        </w:rPr>
        <w:t>；连续</w:t>
      </w:r>
      <w:r>
        <w:rPr>
          <w:rFonts w:asciiTheme="minorEastAsia" w:eastAsiaTheme="minorEastAsia" w:hAnsiTheme="minorEastAsia" w:hint="eastAsia"/>
          <w:bCs/>
          <w:spacing w:val="-6"/>
          <w:lang w:val="en-US"/>
        </w:rPr>
        <w:t>60</w:t>
      </w:r>
      <w:r>
        <w:rPr>
          <w:rFonts w:asciiTheme="minorEastAsia" w:eastAsiaTheme="minorEastAsia" w:hAnsiTheme="minorEastAsia"/>
          <w:bCs/>
          <w:spacing w:val="-6"/>
          <w:lang w:val="en-US"/>
        </w:rPr>
        <w:t>个工作日出现前述情形的，基金管理人应当</w:t>
      </w:r>
      <w:r>
        <w:rPr>
          <w:rFonts w:asciiTheme="minorEastAsia" w:eastAsiaTheme="minorEastAsia" w:hAnsiTheme="minorEastAsia" w:hint="eastAsia"/>
          <w:bCs/>
          <w:spacing w:val="-6"/>
          <w:lang w:val="en-US"/>
        </w:rPr>
        <w:t>在</w:t>
      </w:r>
      <w:r>
        <w:rPr>
          <w:rFonts w:asciiTheme="minorEastAsia" w:eastAsiaTheme="minorEastAsia" w:hAnsiTheme="minorEastAsia" w:hint="eastAsia"/>
          <w:bCs/>
          <w:spacing w:val="-6"/>
          <w:lang w:val="en-US"/>
        </w:rPr>
        <w:t>10</w:t>
      </w:r>
      <w:r>
        <w:rPr>
          <w:rFonts w:asciiTheme="minorEastAsia" w:eastAsiaTheme="minorEastAsia" w:hAnsiTheme="minorEastAsia" w:hint="eastAsia"/>
          <w:bCs/>
          <w:spacing w:val="-6"/>
          <w:lang w:val="en-US"/>
        </w:rPr>
        <w:t>个</w:t>
      </w:r>
      <w:r>
        <w:rPr>
          <w:rFonts w:asciiTheme="minorEastAsia" w:eastAsiaTheme="minorEastAsia" w:hAnsiTheme="minorEastAsia"/>
          <w:spacing w:val="-6"/>
        </w:rPr>
        <w:t>工作日内向</w:t>
      </w:r>
      <w:r>
        <w:rPr>
          <w:rFonts w:asciiTheme="minorEastAsia" w:eastAsiaTheme="minorEastAsia" w:hAnsiTheme="minorEastAsia"/>
          <w:bCs/>
          <w:spacing w:val="-6"/>
          <w:lang w:val="en-US"/>
        </w:rPr>
        <w:t>中国证监会</w:t>
      </w:r>
      <w:r>
        <w:rPr>
          <w:rFonts w:asciiTheme="minorEastAsia" w:eastAsiaTheme="minorEastAsia" w:hAnsiTheme="minorEastAsia" w:hint="eastAsia"/>
          <w:bCs/>
          <w:spacing w:val="-6"/>
          <w:lang w:val="en-US"/>
        </w:rPr>
        <w:t>报告</w:t>
      </w:r>
      <w:r>
        <w:rPr>
          <w:rFonts w:asciiTheme="minorEastAsia" w:eastAsiaTheme="minorEastAsia" w:hAnsiTheme="minorEastAsia"/>
          <w:bCs/>
          <w:spacing w:val="-6"/>
          <w:lang w:val="en-US"/>
        </w:rPr>
        <w:t>并</w:t>
      </w:r>
      <w:r>
        <w:rPr>
          <w:rFonts w:asciiTheme="minorEastAsia" w:eastAsiaTheme="minorEastAsia" w:hAnsiTheme="minorEastAsia" w:hint="eastAsia"/>
          <w:bCs/>
          <w:spacing w:val="-6"/>
          <w:lang w:val="en-US"/>
        </w:rPr>
        <w:t>提出</w:t>
      </w:r>
      <w:r>
        <w:rPr>
          <w:rFonts w:asciiTheme="minorEastAsia" w:eastAsiaTheme="minorEastAsia" w:hAnsiTheme="minorEastAsia"/>
          <w:bCs/>
          <w:spacing w:val="-6"/>
          <w:lang w:val="en-US"/>
        </w:rPr>
        <w:t>解决方案</w:t>
      </w:r>
      <w:r>
        <w:rPr>
          <w:rFonts w:asciiTheme="minorEastAsia" w:eastAsiaTheme="minorEastAsia" w:hAnsiTheme="minorEastAsia" w:hint="eastAsia"/>
          <w:bCs/>
          <w:spacing w:val="-6"/>
          <w:lang w:val="en-US"/>
        </w:rPr>
        <w:t>，如持续运作、转换运作方式、与其他基金合并或者终止基金合同等，并在</w:t>
      </w:r>
      <w:r>
        <w:rPr>
          <w:rFonts w:asciiTheme="minorEastAsia" w:eastAsiaTheme="minorEastAsia" w:hAnsiTheme="minorEastAsia" w:hint="eastAsia"/>
          <w:bCs/>
          <w:spacing w:val="-6"/>
          <w:lang w:val="en-US"/>
        </w:rPr>
        <w:t>6</w:t>
      </w:r>
      <w:r>
        <w:rPr>
          <w:rFonts w:asciiTheme="minorEastAsia" w:eastAsiaTheme="minorEastAsia" w:hAnsiTheme="minorEastAsia" w:hint="eastAsia"/>
          <w:bCs/>
          <w:spacing w:val="-6"/>
          <w:lang w:val="en-US"/>
        </w:rPr>
        <w:t>个月内</w:t>
      </w:r>
      <w:r>
        <w:rPr>
          <w:rFonts w:asciiTheme="minorEastAsia" w:eastAsiaTheme="minorEastAsia" w:hAnsiTheme="minorEastAsia"/>
          <w:spacing w:val="-6"/>
        </w:rPr>
        <w:t>召集</w:t>
      </w:r>
      <w:r>
        <w:rPr>
          <w:rFonts w:asciiTheme="minorEastAsia" w:eastAsiaTheme="minorEastAsia" w:hAnsiTheme="minorEastAsia" w:hint="eastAsia"/>
          <w:bCs/>
          <w:spacing w:val="-6"/>
          <w:lang w:val="en-US"/>
        </w:rPr>
        <w:t>基金份额持有人大会</w:t>
      </w:r>
      <w:r>
        <w:rPr>
          <w:rFonts w:asciiTheme="minorEastAsia" w:eastAsiaTheme="minorEastAsia" w:hAnsiTheme="minorEastAsia"/>
          <w:spacing w:val="-6"/>
        </w:rPr>
        <w:t>。</w:t>
      </w:r>
      <w:r>
        <w:rPr>
          <w:rFonts w:asciiTheme="minorEastAsia" w:eastAsiaTheme="minorEastAsia" w:hAnsiTheme="minorEastAsia"/>
          <w:spacing w:val="-6"/>
        </w:rPr>
        <w:t>”</w:t>
      </w:r>
    </w:p>
    <w:p w:rsidR="004B05E5" w:rsidRDefault="006C41E0">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红塔红土稳健添利混合型证券投资基金（以下简称“本基金”）已连续</w:t>
      </w:r>
      <w:r>
        <w:rPr>
          <w:rFonts w:asciiTheme="minorEastAsia" w:eastAsiaTheme="minorEastAsia" w:hAnsiTheme="minorEastAsia"/>
          <w:spacing w:val="-6"/>
        </w:rPr>
        <w:t>60</w:t>
      </w:r>
      <w:r>
        <w:rPr>
          <w:rFonts w:asciiTheme="minorEastAsia" w:eastAsiaTheme="minorEastAsia" w:hAnsiTheme="minorEastAsia"/>
          <w:spacing w:val="-6"/>
        </w:rPr>
        <w:t>个工作日出现基金资产净值低于</w:t>
      </w:r>
      <w:r>
        <w:rPr>
          <w:rFonts w:asciiTheme="minorEastAsia" w:eastAsiaTheme="minorEastAsia" w:hAnsiTheme="minorEastAsia"/>
          <w:spacing w:val="-6"/>
        </w:rPr>
        <w:t>5000</w:t>
      </w:r>
      <w:r>
        <w:rPr>
          <w:rFonts w:asciiTheme="minorEastAsia" w:eastAsiaTheme="minorEastAsia" w:hAnsiTheme="minorEastAsia"/>
          <w:spacing w:val="-6"/>
        </w:rPr>
        <w:t>万元的情形。基金管理人已根据《公开募集证券投资基金运作管理办法》的相关规定</w:t>
      </w:r>
      <w:r>
        <w:rPr>
          <w:rFonts w:asciiTheme="minorEastAsia" w:eastAsiaTheme="minorEastAsia" w:hAnsiTheme="minorEastAsia" w:hint="eastAsia"/>
          <w:spacing w:val="-6"/>
        </w:rPr>
        <w:t>及基金合同的约定</w:t>
      </w:r>
      <w:r>
        <w:rPr>
          <w:rFonts w:asciiTheme="minorEastAsia" w:eastAsiaTheme="minorEastAsia" w:hAnsiTheme="minorEastAsia"/>
          <w:spacing w:val="-6"/>
        </w:rPr>
        <w:t>，向</w:t>
      </w:r>
      <w:r>
        <w:rPr>
          <w:rFonts w:asciiTheme="minorEastAsia" w:eastAsiaTheme="minorEastAsia" w:hAnsiTheme="minorEastAsia" w:hint="eastAsia"/>
          <w:spacing w:val="-6"/>
        </w:rPr>
        <w:t>监管机构</w:t>
      </w:r>
      <w:r>
        <w:rPr>
          <w:rFonts w:asciiTheme="minorEastAsia" w:eastAsiaTheme="minorEastAsia" w:hAnsiTheme="minorEastAsia"/>
          <w:spacing w:val="-6"/>
        </w:rPr>
        <w:t>提交了持续运作的解决方案。</w:t>
      </w:r>
    </w:p>
    <w:p w:rsidR="004B05E5" w:rsidRDefault="006C41E0">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为保护基金份额持有人的利益，根据《中华人民共和国证券投资基金法》、《公开募集证券投资基金运作管理办法》和基金合同的有关规定，基金管理人经与基金托管人浙商银行股份有限公司协商一致，</w:t>
      </w:r>
      <w:r>
        <w:rPr>
          <w:rFonts w:asciiTheme="minorEastAsia" w:eastAsiaTheme="minorEastAsia" w:hAnsiTheme="minorEastAsia"/>
          <w:spacing w:val="-5"/>
        </w:rPr>
        <w:t>决定以通讯方式</w:t>
      </w:r>
      <w:r>
        <w:rPr>
          <w:rFonts w:asciiTheme="minorEastAsia" w:eastAsiaTheme="minorEastAsia" w:hAnsiTheme="minorEastAsia" w:hint="eastAsia"/>
          <w:spacing w:val="-6"/>
        </w:rPr>
        <w:t>召开本基金的基金份额持有人大会审议本基金持续运作的有关事项，同时，提议授权基金管理人根据基金份额持有人大会决议办理本基金持续运作的有关具体事项，包括但不限于根据市场情况，决定采取相关基金持续运作的措施以及确定基金持续运作各项工作的具体时间等。</w:t>
      </w:r>
    </w:p>
    <w:p w:rsidR="004B05E5" w:rsidRDefault="006C41E0">
      <w:pPr>
        <w:pStyle w:val="a4"/>
        <w:spacing w:before="4" w:line="360" w:lineRule="auto"/>
        <w:ind w:left="1100" w:right="1177" w:firstLine="479"/>
        <w:jc w:val="both"/>
        <w:rPr>
          <w:rFonts w:hAnsiTheme="minorHAnsi"/>
          <w:color w:val="000000"/>
          <w:lang w:val="en-US" w:bidi="ar-SA"/>
        </w:rPr>
      </w:pPr>
      <w:r>
        <w:rPr>
          <w:rFonts w:asciiTheme="minorEastAsia" w:eastAsiaTheme="minorEastAsia" w:hAnsiTheme="minorEastAsia"/>
        </w:rPr>
        <w:t>以上议案，请予审议。</w:t>
      </w:r>
    </w:p>
    <w:p w:rsidR="004B05E5" w:rsidRDefault="004B05E5">
      <w:pPr>
        <w:pStyle w:val="a4"/>
        <w:spacing w:before="43" w:line="360" w:lineRule="auto"/>
        <w:ind w:left="221" w:firstLineChars="200" w:firstLine="480"/>
        <w:jc w:val="right"/>
      </w:pPr>
    </w:p>
    <w:p w:rsidR="004B05E5" w:rsidRDefault="006C41E0">
      <w:pPr>
        <w:pStyle w:val="a4"/>
        <w:spacing w:before="43" w:line="360" w:lineRule="auto"/>
        <w:ind w:left="221" w:rightChars="560" w:right="1232" w:firstLineChars="200" w:firstLine="480"/>
        <w:jc w:val="right"/>
      </w:pPr>
      <w:r>
        <w:rPr>
          <w:rFonts w:hint="eastAsia"/>
        </w:rPr>
        <w:t>红塔红土基金管理有限公司</w:t>
      </w:r>
    </w:p>
    <w:p w:rsidR="004B05E5" w:rsidRDefault="006C41E0">
      <w:pPr>
        <w:spacing w:before="43" w:line="360" w:lineRule="auto"/>
        <w:ind w:left="221" w:rightChars="560" w:right="1232" w:firstLineChars="200" w:firstLine="480"/>
        <w:jc w:val="right"/>
        <w:rPr>
          <w:sz w:val="24"/>
        </w:rPr>
      </w:pPr>
      <w:r>
        <w:rPr>
          <w:sz w:val="24"/>
        </w:rPr>
        <w:t>2025</w:t>
      </w:r>
      <w:r>
        <w:rPr>
          <w:sz w:val="24"/>
        </w:rPr>
        <w:t>年</w:t>
      </w:r>
      <w:r>
        <w:rPr>
          <w:rFonts w:hint="eastAsia"/>
          <w:sz w:val="24"/>
          <w:lang w:val="en-US"/>
        </w:rPr>
        <w:t>11</w:t>
      </w:r>
      <w:r>
        <w:rPr>
          <w:sz w:val="24"/>
        </w:rPr>
        <w:t>月</w:t>
      </w:r>
      <w:r>
        <w:rPr>
          <w:rFonts w:hint="eastAsia"/>
          <w:sz w:val="24"/>
          <w:lang w:val="en-US"/>
        </w:rPr>
        <w:t>28</w:t>
      </w:r>
      <w:r>
        <w:rPr>
          <w:sz w:val="24"/>
        </w:rPr>
        <w:t>日</w:t>
      </w:r>
    </w:p>
    <w:p w:rsidR="004B05E5" w:rsidRDefault="004B05E5">
      <w:pPr>
        <w:pStyle w:val="a4"/>
        <w:spacing w:before="2"/>
        <w:ind w:left="1580"/>
        <w:jc w:val="both"/>
        <w:rPr>
          <w:rFonts w:asciiTheme="minorEastAsia" w:eastAsiaTheme="minorEastAsia" w:hAnsiTheme="minorEastAsia"/>
        </w:rPr>
      </w:pPr>
    </w:p>
    <w:p w:rsidR="004B05E5" w:rsidRDefault="004B05E5">
      <w:pPr>
        <w:pStyle w:val="a4"/>
        <w:spacing w:before="2"/>
        <w:ind w:left="1580"/>
        <w:jc w:val="both"/>
        <w:rPr>
          <w:rFonts w:asciiTheme="minorEastAsia" w:eastAsiaTheme="minorEastAsia" w:hAnsiTheme="minorEastAsia"/>
        </w:rPr>
      </w:pPr>
    </w:p>
    <w:p w:rsidR="004B05E5" w:rsidRDefault="006C41E0">
      <w:pPr>
        <w:rPr>
          <w:rFonts w:asciiTheme="minorEastAsia" w:eastAsiaTheme="minorEastAsia" w:hAnsiTheme="minorEastAsia"/>
          <w:sz w:val="24"/>
          <w:szCs w:val="24"/>
        </w:rPr>
      </w:pPr>
      <w:r>
        <w:rPr>
          <w:rFonts w:asciiTheme="minorEastAsia" w:eastAsiaTheme="minorEastAsia" w:hAnsiTheme="minorEastAsia"/>
        </w:rPr>
        <w:br w:type="page"/>
      </w:r>
    </w:p>
    <w:p w:rsidR="004B05E5" w:rsidRDefault="006C41E0">
      <w:pPr>
        <w:pStyle w:val="a4"/>
        <w:spacing w:before="42"/>
        <w:ind w:left="1100"/>
        <w:jc w:val="both"/>
        <w:rPr>
          <w:rFonts w:asciiTheme="minorEastAsia" w:eastAsiaTheme="minorEastAsia" w:hAnsiTheme="minorEastAsia"/>
        </w:rPr>
      </w:pPr>
      <w:r>
        <w:rPr>
          <w:rFonts w:asciiTheme="minorEastAsia" w:eastAsiaTheme="minorEastAsia" w:hAnsiTheme="minorEastAsia"/>
        </w:rPr>
        <w:t>附件二</w:t>
      </w:r>
    </w:p>
    <w:p w:rsidR="004B05E5" w:rsidRDefault="004B05E5">
      <w:pPr>
        <w:pStyle w:val="a4"/>
        <w:spacing w:before="10"/>
        <w:jc w:val="both"/>
        <w:rPr>
          <w:rFonts w:asciiTheme="minorEastAsia" w:eastAsiaTheme="minorEastAsia" w:hAnsiTheme="minorEastAsia"/>
          <w:sz w:val="27"/>
        </w:rPr>
      </w:pPr>
    </w:p>
    <w:p w:rsidR="004B05E5" w:rsidRDefault="006C41E0">
      <w:pPr>
        <w:pStyle w:val="1"/>
        <w:spacing w:before="1"/>
        <w:ind w:left="221" w:right="624" w:firstLine="0"/>
        <w:jc w:val="center"/>
        <w:rPr>
          <w:rFonts w:asciiTheme="minorEastAsia" w:eastAsiaTheme="minorEastAsia" w:hAnsiTheme="minorEastAsia"/>
        </w:rPr>
      </w:pPr>
      <w:r>
        <w:rPr>
          <w:rFonts w:asciiTheme="minorEastAsia" w:eastAsiaTheme="minorEastAsia" w:hAnsiTheme="minorEastAsia" w:hint="eastAsia"/>
          <w:spacing w:val="-12"/>
        </w:rPr>
        <w:t xml:space="preserve">   </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基金份额持有人大会表决票</w:t>
      </w:r>
    </w:p>
    <w:p w:rsidR="004B05E5" w:rsidRDefault="004B05E5">
      <w:pPr>
        <w:pStyle w:val="a4"/>
        <w:spacing w:before="12" w:after="1"/>
        <w:jc w:val="both"/>
        <w:rPr>
          <w:rFonts w:asciiTheme="minorEastAsia" w:eastAsiaTheme="minorEastAsia" w:hAnsiTheme="minorEastAsia"/>
          <w:b/>
          <w:sz w:val="20"/>
        </w:rPr>
      </w:pPr>
    </w:p>
    <w:p w:rsidR="004B05E5" w:rsidRDefault="004B05E5">
      <w:pPr>
        <w:spacing w:before="11"/>
        <w:rPr>
          <w:b/>
          <w:sz w:val="10"/>
          <w:szCs w:val="24"/>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76"/>
        <w:gridCol w:w="1560"/>
        <w:gridCol w:w="1416"/>
        <w:gridCol w:w="2904"/>
      </w:tblGrid>
      <w:tr w:rsidR="004B05E5">
        <w:trPr>
          <w:trHeight w:val="467"/>
        </w:trPr>
        <w:tc>
          <w:tcPr>
            <w:tcW w:w="9356" w:type="dxa"/>
            <w:gridSpan w:val="4"/>
          </w:tcPr>
          <w:p w:rsidR="004B05E5" w:rsidRDefault="006C41E0">
            <w:pPr>
              <w:spacing w:before="79"/>
              <w:ind w:left="107"/>
              <w:rPr>
                <w:sz w:val="24"/>
              </w:rPr>
            </w:pPr>
            <w:r>
              <w:rPr>
                <w:sz w:val="24"/>
              </w:rPr>
              <w:t>基金份额持有人姓名</w:t>
            </w:r>
            <w:r>
              <w:rPr>
                <w:rFonts w:ascii="Calibri" w:eastAsia="Calibri"/>
                <w:sz w:val="24"/>
              </w:rPr>
              <w:t>/</w:t>
            </w:r>
            <w:r>
              <w:rPr>
                <w:sz w:val="24"/>
              </w:rPr>
              <w:t>名称：</w:t>
            </w:r>
          </w:p>
        </w:tc>
      </w:tr>
      <w:tr w:rsidR="004B05E5">
        <w:trPr>
          <w:trHeight w:val="467"/>
        </w:trPr>
        <w:tc>
          <w:tcPr>
            <w:tcW w:w="9356" w:type="dxa"/>
            <w:gridSpan w:val="4"/>
          </w:tcPr>
          <w:p w:rsidR="004B05E5" w:rsidRDefault="006C41E0">
            <w:pPr>
              <w:spacing w:before="79"/>
              <w:ind w:left="107"/>
              <w:rPr>
                <w:sz w:val="24"/>
              </w:rPr>
            </w:pPr>
            <w:r>
              <w:rPr>
                <w:sz w:val="24"/>
              </w:rPr>
              <w:t>基金份额持有人证件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4B05E5">
        <w:trPr>
          <w:trHeight w:val="467"/>
        </w:trPr>
        <w:tc>
          <w:tcPr>
            <w:tcW w:w="9356" w:type="dxa"/>
            <w:gridSpan w:val="4"/>
          </w:tcPr>
          <w:p w:rsidR="004B05E5" w:rsidRDefault="006C41E0">
            <w:pPr>
              <w:spacing w:before="79"/>
              <w:ind w:left="107"/>
              <w:rPr>
                <w:sz w:val="24"/>
              </w:rPr>
            </w:pPr>
            <w:r>
              <w:rPr>
                <w:rFonts w:hint="eastAsia"/>
                <w:sz w:val="24"/>
              </w:rPr>
              <w:t>基金份额持有人证件号码：</w:t>
            </w:r>
          </w:p>
        </w:tc>
      </w:tr>
      <w:tr w:rsidR="004B05E5">
        <w:trPr>
          <w:trHeight w:val="468"/>
        </w:trPr>
        <w:tc>
          <w:tcPr>
            <w:tcW w:w="9356" w:type="dxa"/>
            <w:gridSpan w:val="4"/>
          </w:tcPr>
          <w:p w:rsidR="004B05E5" w:rsidRDefault="006C41E0">
            <w:pPr>
              <w:spacing w:before="79"/>
              <w:ind w:left="107"/>
              <w:rPr>
                <w:sz w:val="24"/>
              </w:rPr>
            </w:pPr>
            <w:r>
              <w:rPr>
                <w:rFonts w:hint="eastAsia"/>
                <w:sz w:val="24"/>
              </w:rPr>
              <w:t>基金份额持有人基金账户号：</w:t>
            </w:r>
          </w:p>
        </w:tc>
      </w:tr>
      <w:tr w:rsidR="004B05E5">
        <w:trPr>
          <w:trHeight w:val="468"/>
        </w:trPr>
        <w:tc>
          <w:tcPr>
            <w:tcW w:w="9356" w:type="dxa"/>
            <w:gridSpan w:val="4"/>
          </w:tcPr>
          <w:p w:rsidR="004B05E5" w:rsidRDefault="006C41E0">
            <w:pPr>
              <w:spacing w:before="79"/>
              <w:ind w:left="107"/>
              <w:rPr>
                <w:sz w:val="24"/>
              </w:rPr>
            </w:pPr>
            <w:r>
              <w:rPr>
                <w:sz w:val="24"/>
              </w:rPr>
              <w:t>代理人姓名</w:t>
            </w:r>
            <w:r>
              <w:rPr>
                <w:rFonts w:ascii="Calibri" w:eastAsia="Calibri"/>
                <w:sz w:val="24"/>
              </w:rPr>
              <w:t>/</w:t>
            </w:r>
            <w:r>
              <w:rPr>
                <w:sz w:val="24"/>
              </w:rPr>
              <w:t>名称：</w:t>
            </w:r>
          </w:p>
        </w:tc>
      </w:tr>
      <w:tr w:rsidR="004B05E5">
        <w:trPr>
          <w:trHeight w:val="467"/>
        </w:trPr>
        <w:tc>
          <w:tcPr>
            <w:tcW w:w="9356" w:type="dxa"/>
            <w:gridSpan w:val="4"/>
          </w:tcPr>
          <w:p w:rsidR="004B05E5" w:rsidRDefault="006C41E0">
            <w:pPr>
              <w:spacing w:before="79"/>
              <w:ind w:left="107"/>
              <w:rPr>
                <w:sz w:val="24"/>
              </w:rPr>
            </w:pPr>
            <w:r>
              <w:rPr>
                <w:sz w:val="24"/>
              </w:rPr>
              <w:t>代理人证件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4B05E5">
        <w:trPr>
          <w:trHeight w:val="467"/>
        </w:trPr>
        <w:tc>
          <w:tcPr>
            <w:tcW w:w="9356" w:type="dxa"/>
            <w:gridSpan w:val="4"/>
          </w:tcPr>
          <w:p w:rsidR="004B05E5" w:rsidRDefault="006C41E0">
            <w:pPr>
              <w:spacing w:before="79"/>
              <w:ind w:left="107"/>
              <w:rPr>
                <w:sz w:val="24"/>
              </w:rPr>
            </w:pPr>
            <w:r>
              <w:rPr>
                <w:sz w:val="24"/>
              </w:rPr>
              <w:t>代理人证件号码</w:t>
            </w:r>
            <w:r>
              <w:rPr>
                <w:rFonts w:hint="eastAsia"/>
                <w:sz w:val="24"/>
              </w:rPr>
              <w:t>：</w:t>
            </w:r>
          </w:p>
        </w:tc>
      </w:tr>
      <w:tr w:rsidR="004B05E5">
        <w:trPr>
          <w:trHeight w:val="467"/>
        </w:trPr>
        <w:tc>
          <w:tcPr>
            <w:tcW w:w="3476" w:type="dxa"/>
          </w:tcPr>
          <w:p w:rsidR="004B05E5" w:rsidRDefault="006C41E0">
            <w:pPr>
              <w:spacing w:before="79"/>
              <w:ind w:left="107"/>
              <w:rPr>
                <w:sz w:val="24"/>
              </w:rPr>
            </w:pPr>
            <w:r>
              <w:rPr>
                <w:sz w:val="24"/>
              </w:rPr>
              <w:t>审议事项</w:t>
            </w:r>
          </w:p>
        </w:tc>
        <w:tc>
          <w:tcPr>
            <w:tcW w:w="1560" w:type="dxa"/>
          </w:tcPr>
          <w:p w:rsidR="004B05E5" w:rsidRDefault="006C41E0">
            <w:pPr>
              <w:spacing w:before="79"/>
              <w:ind w:left="107"/>
              <w:rPr>
                <w:sz w:val="24"/>
              </w:rPr>
            </w:pPr>
            <w:r>
              <w:rPr>
                <w:sz w:val="24"/>
              </w:rPr>
              <w:t>同意</w:t>
            </w:r>
          </w:p>
        </w:tc>
        <w:tc>
          <w:tcPr>
            <w:tcW w:w="1416" w:type="dxa"/>
          </w:tcPr>
          <w:p w:rsidR="004B05E5" w:rsidRDefault="006C41E0">
            <w:pPr>
              <w:spacing w:before="79"/>
              <w:ind w:left="108"/>
              <w:rPr>
                <w:sz w:val="24"/>
              </w:rPr>
            </w:pPr>
            <w:r>
              <w:rPr>
                <w:sz w:val="24"/>
              </w:rPr>
              <w:t>反对</w:t>
            </w:r>
          </w:p>
        </w:tc>
        <w:tc>
          <w:tcPr>
            <w:tcW w:w="2904" w:type="dxa"/>
          </w:tcPr>
          <w:p w:rsidR="004B05E5" w:rsidRDefault="006C41E0">
            <w:pPr>
              <w:spacing w:before="79"/>
              <w:ind w:left="108"/>
              <w:rPr>
                <w:sz w:val="24"/>
              </w:rPr>
            </w:pPr>
            <w:r>
              <w:rPr>
                <w:sz w:val="24"/>
              </w:rPr>
              <w:t>弃权</w:t>
            </w:r>
          </w:p>
        </w:tc>
      </w:tr>
      <w:tr w:rsidR="004B05E5">
        <w:trPr>
          <w:trHeight w:val="937"/>
        </w:trPr>
        <w:tc>
          <w:tcPr>
            <w:tcW w:w="3476" w:type="dxa"/>
          </w:tcPr>
          <w:p w:rsidR="004B05E5" w:rsidRDefault="006C41E0">
            <w:pPr>
              <w:pStyle w:val="a4"/>
            </w:pPr>
            <w:r>
              <w:rPr>
                <w:rFonts w:asciiTheme="minorEastAsia" w:eastAsiaTheme="minorEastAsia" w:hAnsiTheme="minorEastAsia"/>
              </w:rPr>
              <w:t>《</w:t>
            </w:r>
            <w:r>
              <w:rPr>
                <w:rFonts w:hint="eastAsia"/>
              </w:rPr>
              <w:t>关于红塔红土稳健添利混合型证券投资基金持续运作有关事项的议案</w:t>
            </w:r>
            <w:r>
              <w:rPr>
                <w:rFonts w:asciiTheme="minorEastAsia" w:eastAsiaTheme="minorEastAsia" w:hAnsiTheme="minorEastAsia"/>
                <w:spacing w:val="-13"/>
              </w:rPr>
              <w:t>》</w:t>
            </w:r>
          </w:p>
        </w:tc>
        <w:tc>
          <w:tcPr>
            <w:tcW w:w="1560" w:type="dxa"/>
          </w:tcPr>
          <w:p w:rsidR="004B05E5" w:rsidRDefault="004B05E5">
            <w:pPr>
              <w:rPr>
                <w:rFonts w:ascii="Times New Roman"/>
              </w:rPr>
            </w:pPr>
          </w:p>
        </w:tc>
        <w:tc>
          <w:tcPr>
            <w:tcW w:w="1416" w:type="dxa"/>
          </w:tcPr>
          <w:p w:rsidR="004B05E5" w:rsidRDefault="004B05E5">
            <w:pPr>
              <w:rPr>
                <w:rFonts w:ascii="Times New Roman"/>
              </w:rPr>
            </w:pPr>
          </w:p>
        </w:tc>
        <w:tc>
          <w:tcPr>
            <w:tcW w:w="2904" w:type="dxa"/>
          </w:tcPr>
          <w:p w:rsidR="004B05E5" w:rsidRDefault="004B05E5">
            <w:pPr>
              <w:rPr>
                <w:rFonts w:ascii="Times New Roman"/>
              </w:rPr>
            </w:pPr>
          </w:p>
        </w:tc>
      </w:tr>
      <w:tr w:rsidR="004B05E5">
        <w:trPr>
          <w:trHeight w:val="1871"/>
        </w:trPr>
        <w:tc>
          <w:tcPr>
            <w:tcW w:w="9356" w:type="dxa"/>
            <w:gridSpan w:val="4"/>
          </w:tcPr>
          <w:p w:rsidR="004B05E5" w:rsidRDefault="006C41E0">
            <w:pPr>
              <w:spacing w:before="79"/>
              <w:ind w:left="107"/>
              <w:rPr>
                <w:sz w:val="24"/>
              </w:rPr>
            </w:pPr>
            <w:r>
              <w:rPr>
                <w:sz w:val="24"/>
              </w:rPr>
              <w:t>基金份额持有人</w:t>
            </w:r>
            <w:r>
              <w:rPr>
                <w:rFonts w:ascii="Calibri" w:eastAsia="Calibri"/>
                <w:sz w:val="24"/>
              </w:rPr>
              <w:t>/</w:t>
            </w:r>
            <w:r>
              <w:rPr>
                <w:sz w:val="24"/>
              </w:rPr>
              <w:t>代理人签名或盖章：</w:t>
            </w:r>
          </w:p>
          <w:p w:rsidR="004B05E5" w:rsidRDefault="004B05E5">
            <w:pPr>
              <w:rPr>
                <w:b/>
                <w:sz w:val="26"/>
              </w:rPr>
            </w:pPr>
          </w:p>
          <w:p w:rsidR="004B05E5" w:rsidRDefault="004B05E5">
            <w:pPr>
              <w:rPr>
                <w:b/>
                <w:sz w:val="26"/>
              </w:rPr>
            </w:pPr>
          </w:p>
          <w:p w:rsidR="004B05E5" w:rsidRDefault="004B05E5">
            <w:pPr>
              <w:spacing w:before="7"/>
              <w:rPr>
                <w:b/>
                <w:sz w:val="33"/>
              </w:rPr>
            </w:pPr>
          </w:p>
          <w:p w:rsidR="004B05E5" w:rsidRDefault="006C41E0">
            <w:pPr>
              <w:spacing w:before="1"/>
              <w:ind w:right="92"/>
              <w:jc w:val="right"/>
              <w:rPr>
                <w:sz w:val="24"/>
              </w:rPr>
            </w:pPr>
            <w:r>
              <w:rPr>
                <w:rFonts w:ascii="Calibri" w:eastAsia="Calibri"/>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tc>
      </w:tr>
    </w:tbl>
    <w:p w:rsidR="004B05E5" w:rsidRDefault="004B05E5">
      <w:pPr>
        <w:rPr>
          <w:b/>
          <w:sz w:val="20"/>
          <w:szCs w:val="24"/>
        </w:rPr>
      </w:pPr>
    </w:p>
    <w:p w:rsidR="004B05E5" w:rsidRDefault="004B05E5">
      <w:pPr>
        <w:rPr>
          <w:b/>
          <w:sz w:val="20"/>
          <w:szCs w:val="24"/>
        </w:rPr>
      </w:pPr>
    </w:p>
    <w:p w:rsidR="004B05E5" w:rsidRDefault="006C41E0">
      <w:pPr>
        <w:tabs>
          <w:tab w:val="left" w:pos="993"/>
        </w:tabs>
        <w:spacing w:before="200"/>
        <w:ind w:firstLineChars="300" w:firstLine="720"/>
        <w:rPr>
          <w:sz w:val="24"/>
          <w:szCs w:val="24"/>
        </w:rPr>
      </w:pPr>
      <w:r>
        <w:rPr>
          <w:sz w:val="24"/>
          <w:szCs w:val="24"/>
        </w:rPr>
        <w:t>说明：</w:t>
      </w:r>
    </w:p>
    <w:p w:rsidR="004B05E5" w:rsidRDefault="006C41E0">
      <w:pPr>
        <w:tabs>
          <w:tab w:val="left" w:pos="993"/>
        </w:tabs>
        <w:spacing w:before="160" w:line="365" w:lineRule="auto"/>
        <w:ind w:left="221" w:right="357" w:firstLine="476"/>
        <w:jc w:val="both"/>
        <w:rPr>
          <w:sz w:val="24"/>
          <w:szCs w:val="24"/>
        </w:rPr>
      </w:pPr>
      <w:r>
        <w:rPr>
          <w:sz w:val="24"/>
          <w:szCs w:val="24"/>
        </w:rPr>
        <w:t>1</w:t>
      </w:r>
      <w:r>
        <w:rPr>
          <w:sz w:val="24"/>
          <w:szCs w:val="24"/>
        </w:rPr>
        <w:t>、请就审议事项表示</w:t>
      </w:r>
      <w:r>
        <w:rPr>
          <w:sz w:val="24"/>
          <w:szCs w:val="24"/>
        </w:rPr>
        <w:t>“</w:t>
      </w:r>
      <w:r>
        <w:rPr>
          <w:sz w:val="24"/>
          <w:szCs w:val="24"/>
        </w:rPr>
        <w:t>同意</w:t>
      </w:r>
      <w:r>
        <w:rPr>
          <w:sz w:val="24"/>
          <w:szCs w:val="24"/>
        </w:rPr>
        <w:t>”</w:t>
      </w:r>
      <w:r>
        <w:rPr>
          <w:sz w:val="24"/>
          <w:szCs w:val="24"/>
        </w:rPr>
        <w:t>、</w:t>
      </w:r>
      <w:r>
        <w:rPr>
          <w:sz w:val="24"/>
          <w:szCs w:val="24"/>
        </w:rPr>
        <w:t>“</w:t>
      </w:r>
      <w:r>
        <w:rPr>
          <w:sz w:val="24"/>
          <w:szCs w:val="24"/>
        </w:rPr>
        <w:t>反对</w:t>
      </w:r>
      <w:r>
        <w:rPr>
          <w:sz w:val="24"/>
          <w:szCs w:val="24"/>
        </w:rPr>
        <w:t>”</w:t>
      </w:r>
      <w:r>
        <w:rPr>
          <w:sz w:val="24"/>
          <w:szCs w:val="24"/>
        </w:rPr>
        <w:t>或</w:t>
      </w:r>
      <w:r>
        <w:rPr>
          <w:sz w:val="24"/>
          <w:szCs w:val="24"/>
        </w:rPr>
        <w:t>“</w:t>
      </w:r>
      <w:r>
        <w:rPr>
          <w:sz w:val="24"/>
          <w:szCs w:val="24"/>
        </w:rPr>
        <w:t>弃权</w:t>
      </w:r>
      <w:r>
        <w:rPr>
          <w:sz w:val="24"/>
          <w:szCs w:val="24"/>
        </w:rPr>
        <w:t>”</w:t>
      </w:r>
      <w:r>
        <w:rPr>
          <w:sz w:val="24"/>
          <w:szCs w:val="24"/>
        </w:rPr>
        <w:t>，并在相应栏内画</w:t>
      </w:r>
      <w:r>
        <w:rPr>
          <w:sz w:val="24"/>
          <w:szCs w:val="24"/>
        </w:rPr>
        <w:t>“√”</w:t>
      </w:r>
      <w:r>
        <w:rPr>
          <w:sz w:val="24"/>
          <w:szCs w:val="24"/>
        </w:rPr>
        <w:t>，同一议案只能表示一项意见。表决意见是基金份额持有人或其代理人就基金份额持有人持有的本基金全部基金份额做出的表决意见。</w:t>
      </w:r>
    </w:p>
    <w:p w:rsidR="004B05E5" w:rsidRDefault="006C41E0">
      <w:pPr>
        <w:tabs>
          <w:tab w:val="left" w:pos="993"/>
        </w:tabs>
        <w:spacing w:before="1" w:line="364" w:lineRule="auto"/>
        <w:ind w:left="220" w:right="357" w:firstLine="479"/>
        <w:jc w:val="both"/>
        <w:rPr>
          <w:sz w:val="24"/>
          <w:szCs w:val="24"/>
        </w:rPr>
      </w:pPr>
      <w:r>
        <w:rPr>
          <w:sz w:val="24"/>
          <w:szCs w:val="24"/>
        </w:rPr>
        <w:t>2</w:t>
      </w:r>
      <w:r>
        <w:rPr>
          <w:rFonts w:hint="eastAsia"/>
          <w:sz w:val="24"/>
          <w:szCs w:val="24"/>
        </w:rPr>
        <w:t>、</w:t>
      </w:r>
      <w:r>
        <w:rPr>
          <w:sz w:val="24"/>
          <w:szCs w:val="24"/>
        </w:rPr>
        <w:t>如表决票上的表决意见未选、多选、模糊不清或相互矛盾的，但其他各项符合本公告规定的，视为弃权表决，计入有效表决票；并按</w:t>
      </w:r>
      <w:r>
        <w:rPr>
          <w:sz w:val="24"/>
          <w:szCs w:val="24"/>
        </w:rPr>
        <w:t>“</w:t>
      </w:r>
      <w:r>
        <w:rPr>
          <w:sz w:val="24"/>
          <w:szCs w:val="24"/>
        </w:rPr>
        <w:t>弃权</w:t>
      </w:r>
      <w:r>
        <w:rPr>
          <w:sz w:val="24"/>
          <w:szCs w:val="24"/>
        </w:rPr>
        <w:t>”</w:t>
      </w:r>
      <w:r>
        <w:rPr>
          <w:sz w:val="24"/>
          <w:szCs w:val="24"/>
        </w:rPr>
        <w:t>计入对应的表决结果，其所代表的基金份额计入参加本次基金份额持有人大会表决的基金份额总数。如表决票上</w:t>
      </w:r>
      <w:r>
        <w:rPr>
          <w:spacing w:val="-11"/>
          <w:sz w:val="24"/>
          <w:szCs w:val="24"/>
        </w:rPr>
        <w:t>签字</w:t>
      </w:r>
      <w:r>
        <w:rPr>
          <w:sz w:val="24"/>
          <w:szCs w:val="24"/>
        </w:rPr>
        <w:t>/</w:t>
      </w:r>
      <w:r>
        <w:rPr>
          <w:spacing w:val="-7"/>
          <w:sz w:val="24"/>
          <w:szCs w:val="24"/>
        </w:rPr>
        <w:t>盖章部分不完整、不清晰的，或未能提供有效证明</w:t>
      </w:r>
      <w:r>
        <w:rPr>
          <w:rFonts w:hint="eastAsia"/>
          <w:spacing w:val="-7"/>
          <w:sz w:val="24"/>
          <w:szCs w:val="24"/>
        </w:rPr>
        <w:t>基金份额</w:t>
      </w:r>
      <w:r>
        <w:rPr>
          <w:spacing w:val="-7"/>
          <w:sz w:val="24"/>
          <w:szCs w:val="24"/>
        </w:rPr>
        <w:t>持有人</w:t>
      </w:r>
      <w:r>
        <w:rPr>
          <w:rFonts w:hint="eastAsia"/>
          <w:spacing w:val="-7"/>
          <w:sz w:val="24"/>
          <w:szCs w:val="24"/>
        </w:rPr>
        <w:t>身份</w:t>
      </w:r>
      <w:r>
        <w:rPr>
          <w:spacing w:val="-7"/>
          <w:sz w:val="24"/>
          <w:szCs w:val="24"/>
        </w:rPr>
        <w:t>或代理人</w:t>
      </w:r>
      <w:r>
        <w:rPr>
          <w:spacing w:val="-14"/>
          <w:sz w:val="24"/>
          <w:szCs w:val="24"/>
        </w:rPr>
        <w:t>经有效授权的证明文件</w:t>
      </w:r>
      <w:r>
        <w:rPr>
          <w:spacing w:val="-14"/>
          <w:sz w:val="24"/>
          <w:szCs w:val="24"/>
        </w:rPr>
        <w:t>的，或未能在截止时间之前送达本公告中表决票指定联系地点的，均视为无效表决。</w:t>
      </w:r>
      <w:r>
        <w:rPr>
          <w:sz w:val="24"/>
          <w:szCs w:val="24"/>
        </w:rPr>
        <w:t>无效表决票不计入参加本次基金份额持有人大会表决的基金份额总数。</w:t>
      </w:r>
    </w:p>
    <w:p w:rsidR="004B05E5" w:rsidRDefault="006C41E0">
      <w:pPr>
        <w:tabs>
          <w:tab w:val="left" w:pos="993"/>
        </w:tabs>
        <w:spacing w:before="161" w:line="364" w:lineRule="auto"/>
        <w:ind w:left="220" w:right="383" w:firstLine="479"/>
        <w:rPr>
          <w:sz w:val="24"/>
          <w:szCs w:val="24"/>
        </w:rPr>
      </w:pPr>
      <w:r>
        <w:rPr>
          <w:sz w:val="24"/>
          <w:szCs w:val="24"/>
        </w:rPr>
        <w:t>3</w:t>
      </w:r>
      <w:r>
        <w:rPr>
          <w:rFonts w:hint="eastAsia"/>
          <w:sz w:val="24"/>
          <w:szCs w:val="24"/>
        </w:rPr>
        <w:t>、</w:t>
      </w:r>
      <w:r>
        <w:rPr>
          <w:sz w:val="24"/>
          <w:szCs w:val="24"/>
        </w:rPr>
        <w:t>本表决票中</w:t>
      </w:r>
      <w:r>
        <w:rPr>
          <w:sz w:val="24"/>
          <w:szCs w:val="24"/>
        </w:rPr>
        <w:t>“</w:t>
      </w:r>
      <w:r>
        <w:rPr>
          <w:sz w:val="24"/>
          <w:szCs w:val="24"/>
        </w:rPr>
        <w:t>基金份额持有人证件号码</w:t>
      </w:r>
      <w:r>
        <w:rPr>
          <w:sz w:val="24"/>
          <w:szCs w:val="24"/>
        </w:rPr>
        <w:t>”</w:t>
      </w:r>
      <w:r>
        <w:rPr>
          <w:sz w:val="24"/>
          <w:szCs w:val="24"/>
        </w:rPr>
        <w:t>，仅指基金份额持有人认购、申购本基金时所使用的证件号码或该证件号码的更新。</w:t>
      </w:r>
      <w:r>
        <w:rPr>
          <w:rFonts w:hint="eastAsia"/>
          <w:sz w:val="24"/>
          <w:szCs w:val="24"/>
        </w:rPr>
        <w:t>本表决票中“基金份额持有人基金账户号”，指基金份额持有人持有本基金基金份额的基金账户号。同一基金份额持有人拥有多个此类基金账户号且需要按照不同账户持有基金份额分别行使表决权的，应当填写基金账户号，其他情况可不必填写。此处空白、多填、错填、无法识别等情况的，将被</w:t>
      </w:r>
      <w:r>
        <w:rPr>
          <w:rFonts w:hint="eastAsia"/>
          <w:sz w:val="24"/>
          <w:szCs w:val="24"/>
        </w:rPr>
        <w:t>默认为代表此基金份额持有人所持有的本基金的所有基金份额。</w:t>
      </w:r>
    </w:p>
    <w:p w:rsidR="004B05E5" w:rsidRDefault="006C41E0">
      <w:pPr>
        <w:tabs>
          <w:tab w:val="left" w:pos="993"/>
        </w:tabs>
        <w:spacing w:before="2"/>
        <w:ind w:left="700"/>
        <w:rPr>
          <w:sz w:val="24"/>
          <w:szCs w:val="24"/>
        </w:rPr>
      </w:pPr>
      <w:r>
        <w:rPr>
          <w:sz w:val="24"/>
          <w:szCs w:val="24"/>
        </w:rPr>
        <w:t>4</w:t>
      </w:r>
      <w:r>
        <w:rPr>
          <w:sz w:val="24"/>
          <w:szCs w:val="24"/>
        </w:rPr>
        <w:t>、本表决票可从</w:t>
      </w:r>
      <w:r>
        <w:rPr>
          <w:rFonts w:hint="eastAsia"/>
          <w:sz w:val="24"/>
          <w:szCs w:val="24"/>
        </w:rPr>
        <w:t>基金管理人</w:t>
      </w:r>
      <w:r>
        <w:rPr>
          <w:sz w:val="24"/>
          <w:szCs w:val="24"/>
        </w:rPr>
        <w:t>网站下载</w:t>
      </w:r>
      <w:r>
        <w:rPr>
          <w:rFonts w:hint="eastAsia"/>
          <w:sz w:val="24"/>
          <w:szCs w:val="24"/>
        </w:rPr>
        <w:t>并打印</w:t>
      </w:r>
      <w:r>
        <w:rPr>
          <w:sz w:val="24"/>
          <w:szCs w:val="24"/>
        </w:rPr>
        <w:t>、从报纸上剪裁、复印。</w:t>
      </w:r>
    </w:p>
    <w:p w:rsidR="004B05E5" w:rsidRDefault="006C41E0">
      <w:pPr>
        <w:tabs>
          <w:tab w:val="left" w:pos="993"/>
        </w:tabs>
        <w:spacing w:before="161" w:line="364" w:lineRule="auto"/>
        <w:ind w:left="220" w:right="383" w:firstLine="479"/>
        <w:rPr>
          <w:sz w:val="24"/>
          <w:szCs w:val="24"/>
        </w:rPr>
      </w:pPr>
      <w:r>
        <w:rPr>
          <w:sz w:val="24"/>
          <w:szCs w:val="24"/>
        </w:rPr>
        <w:br w:type="page"/>
      </w:r>
    </w:p>
    <w:p w:rsidR="004B05E5" w:rsidRDefault="006C41E0">
      <w:pPr>
        <w:pStyle w:val="a4"/>
        <w:spacing w:before="42"/>
        <w:ind w:left="718"/>
        <w:jc w:val="both"/>
        <w:rPr>
          <w:rFonts w:asciiTheme="minorEastAsia" w:eastAsiaTheme="minorEastAsia" w:hAnsiTheme="minorEastAsia"/>
        </w:rPr>
      </w:pPr>
      <w:r>
        <w:rPr>
          <w:rFonts w:asciiTheme="minorEastAsia" w:eastAsiaTheme="minorEastAsia" w:hAnsiTheme="minorEastAsia"/>
        </w:rPr>
        <w:t>附件三</w:t>
      </w:r>
    </w:p>
    <w:p w:rsidR="004B05E5" w:rsidRDefault="006C41E0">
      <w:pPr>
        <w:spacing w:before="66"/>
        <w:ind w:left="709"/>
        <w:jc w:val="center"/>
        <w:outlineLvl w:val="0"/>
        <w:rPr>
          <w:b/>
          <w:bCs/>
          <w:sz w:val="24"/>
          <w:szCs w:val="24"/>
        </w:rPr>
      </w:pPr>
      <w:r>
        <w:rPr>
          <w:b/>
          <w:bCs/>
          <w:sz w:val="24"/>
          <w:szCs w:val="24"/>
        </w:rPr>
        <w:t>授权委托书</w:t>
      </w:r>
      <w:r>
        <w:rPr>
          <w:rFonts w:hint="eastAsia"/>
          <w:b/>
          <w:bCs/>
          <w:sz w:val="24"/>
          <w:szCs w:val="24"/>
        </w:rPr>
        <w:t>（样本）</w:t>
      </w:r>
    </w:p>
    <w:p w:rsidR="004B05E5" w:rsidRDefault="004B05E5">
      <w:pPr>
        <w:spacing w:before="1"/>
        <w:rPr>
          <w:b/>
          <w:sz w:val="30"/>
          <w:szCs w:val="24"/>
        </w:rPr>
      </w:pPr>
    </w:p>
    <w:p w:rsidR="004B05E5" w:rsidRDefault="006C41E0">
      <w:pPr>
        <w:spacing w:before="1" w:line="364" w:lineRule="auto"/>
        <w:ind w:left="851" w:right="356" w:firstLine="479"/>
        <w:jc w:val="both"/>
        <w:rPr>
          <w:sz w:val="24"/>
          <w:szCs w:val="24"/>
        </w:rPr>
      </w:pPr>
      <w:r>
        <w:rPr>
          <w:sz w:val="24"/>
          <w:szCs w:val="24"/>
        </w:rPr>
        <w:t>兹委托</w:t>
      </w:r>
      <w:r>
        <w:rPr>
          <w:sz w:val="24"/>
          <w:szCs w:val="24"/>
        </w:rPr>
        <w:t xml:space="preserve">    </w:t>
      </w:r>
      <w:r>
        <w:rPr>
          <w:sz w:val="24"/>
          <w:szCs w:val="24"/>
        </w:rPr>
        <w:t>先生／女士／机构代表本人／本机构参加</w:t>
      </w:r>
      <w:r>
        <w:rPr>
          <w:rFonts w:hint="eastAsia"/>
          <w:sz w:val="24"/>
          <w:szCs w:val="24"/>
        </w:rPr>
        <w:t>投票截止日为</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5</w:t>
      </w:r>
      <w:r>
        <w:rPr>
          <w:rFonts w:hint="eastAsia"/>
          <w:sz w:val="24"/>
          <w:szCs w:val="24"/>
        </w:rPr>
        <w:t>日</w:t>
      </w:r>
      <w:r>
        <w:rPr>
          <w:sz w:val="24"/>
          <w:szCs w:val="24"/>
        </w:rPr>
        <w:t>的以通讯方式召开的</w:t>
      </w:r>
      <w:r>
        <w:rPr>
          <w:rFonts w:hint="eastAsia"/>
          <w:sz w:val="24"/>
          <w:szCs w:val="24"/>
        </w:rPr>
        <w:t>红塔红土稳健添利混合型证券投资基金</w:t>
      </w:r>
      <w:r>
        <w:rPr>
          <w:sz w:val="24"/>
          <w:szCs w:val="24"/>
        </w:rPr>
        <w:t>基金份额持有人大会，并代为全权行使本人</w:t>
      </w:r>
      <w:r>
        <w:rPr>
          <w:sz w:val="24"/>
          <w:szCs w:val="24"/>
        </w:rPr>
        <w:t>/</w:t>
      </w:r>
      <w:r>
        <w:rPr>
          <w:sz w:val="24"/>
          <w:szCs w:val="24"/>
        </w:rPr>
        <w:t>本机构于权益登记日所持有的</w:t>
      </w:r>
      <w:r>
        <w:rPr>
          <w:rFonts w:hint="eastAsia"/>
          <w:sz w:val="24"/>
          <w:szCs w:val="24"/>
        </w:rPr>
        <w:t>红塔红土稳健添利混合型证券投资基金</w:t>
      </w:r>
      <w:r>
        <w:rPr>
          <w:sz w:val="24"/>
          <w:szCs w:val="24"/>
        </w:rPr>
        <w:t>全部基金份额对所有议案的表</w:t>
      </w:r>
      <w:r>
        <w:rPr>
          <w:spacing w:val="-11"/>
          <w:sz w:val="24"/>
          <w:szCs w:val="24"/>
        </w:rPr>
        <w:t>决权。本授权委托书的有效期为</w:t>
      </w:r>
      <w:r>
        <w:rPr>
          <w:rFonts w:hint="eastAsia"/>
          <w:spacing w:val="-11"/>
          <w:sz w:val="24"/>
          <w:szCs w:val="24"/>
        </w:rPr>
        <w:t>基金份额持有人</w:t>
      </w:r>
      <w:r>
        <w:rPr>
          <w:spacing w:val="-11"/>
          <w:sz w:val="24"/>
          <w:szCs w:val="24"/>
        </w:rPr>
        <w:t>签字或盖章之日起至</w:t>
      </w:r>
      <w:r>
        <w:rPr>
          <w:rFonts w:hint="eastAsia"/>
          <w:spacing w:val="-11"/>
          <w:sz w:val="24"/>
          <w:szCs w:val="24"/>
        </w:rPr>
        <w:t>红塔红土稳健添利混合型证券投资基金</w:t>
      </w:r>
      <w:r>
        <w:rPr>
          <w:spacing w:val="-15"/>
          <w:sz w:val="24"/>
          <w:szCs w:val="24"/>
        </w:rPr>
        <w:t>基金份额持有人大会结束之日止。若</w:t>
      </w:r>
      <w:r>
        <w:rPr>
          <w:rFonts w:hint="eastAsia"/>
          <w:spacing w:val="-15"/>
          <w:sz w:val="24"/>
          <w:szCs w:val="24"/>
        </w:rPr>
        <w:t>红塔红土稳健添利混合型证券投资基金</w:t>
      </w:r>
      <w:r>
        <w:rPr>
          <w:spacing w:val="-15"/>
          <w:sz w:val="24"/>
          <w:szCs w:val="24"/>
        </w:rPr>
        <w:t>重新召开审议相同议案的持有人大会的，本授权继续有效。</w:t>
      </w:r>
    </w:p>
    <w:p w:rsidR="004B05E5" w:rsidRDefault="006C41E0">
      <w:pPr>
        <w:spacing w:before="160"/>
        <w:ind w:left="1418"/>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姓名</w:t>
      </w:r>
      <w:r>
        <w:rPr>
          <w:sz w:val="24"/>
          <w:szCs w:val="24"/>
        </w:rPr>
        <w:t>/</w:t>
      </w:r>
      <w:r>
        <w:rPr>
          <w:sz w:val="24"/>
          <w:szCs w:val="24"/>
        </w:rPr>
        <w:t>名称（签名</w:t>
      </w:r>
      <w:r>
        <w:rPr>
          <w:sz w:val="24"/>
          <w:szCs w:val="24"/>
        </w:rPr>
        <w:t>/</w:t>
      </w:r>
      <w:r>
        <w:rPr>
          <w:sz w:val="24"/>
          <w:szCs w:val="24"/>
        </w:rPr>
        <w:t>盖章）：</w:t>
      </w:r>
    </w:p>
    <w:p w:rsidR="004B05E5" w:rsidRDefault="004B05E5">
      <w:pPr>
        <w:spacing w:before="9"/>
        <w:ind w:left="1418"/>
        <w:jc w:val="both"/>
        <w:rPr>
          <w:sz w:val="24"/>
          <w:szCs w:val="24"/>
        </w:rPr>
      </w:pPr>
    </w:p>
    <w:p w:rsidR="004B05E5" w:rsidRDefault="006C41E0">
      <w:pPr>
        <w:adjustRightInd w:val="0"/>
        <w:snapToGrid w:val="0"/>
        <w:spacing w:line="487" w:lineRule="auto"/>
        <w:ind w:left="1418" w:right="2784"/>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其他（请填写具体证件类型）</w:t>
      </w:r>
      <w:r>
        <w:rPr>
          <w:sz w:val="24"/>
          <w:szCs w:val="24"/>
        </w:rPr>
        <w:t>）：</w:t>
      </w:r>
      <w:r>
        <w:rPr>
          <w:sz w:val="24"/>
          <w:szCs w:val="24"/>
        </w:rPr>
        <w:t xml:space="preserve"> </w:t>
      </w:r>
    </w:p>
    <w:p w:rsidR="004B05E5" w:rsidRDefault="006C41E0">
      <w:pPr>
        <w:adjustRightInd w:val="0"/>
        <w:snapToGrid w:val="0"/>
        <w:spacing w:line="487" w:lineRule="auto"/>
        <w:ind w:left="1418" w:right="2784"/>
        <w:jc w:val="both"/>
        <w:rPr>
          <w:sz w:val="24"/>
          <w:szCs w:val="24"/>
        </w:rPr>
      </w:pPr>
      <w:r>
        <w:rPr>
          <w:rFonts w:hint="eastAsia"/>
          <w:sz w:val="24"/>
          <w:szCs w:val="24"/>
        </w:rPr>
        <w:t>基金份额持有人（委托人）证件号码：</w:t>
      </w:r>
    </w:p>
    <w:p w:rsidR="004B05E5" w:rsidRDefault="006C41E0">
      <w:pPr>
        <w:spacing w:line="487" w:lineRule="auto"/>
        <w:ind w:left="1418" w:right="2783"/>
        <w:jc w:val="both"/>
        <w:rPr>
          <w:sz w:val="24"/>
          <w:szCs w:val="24"/>
        </w:rPr>
      </w:pPr>
      <w:r>
        <w:rPr>
          <w:rFonts w:hint="eastAsia"/>
          <w:sz w:val="24"/>
          <w:szCs w:val="24"/>
        </w:rPr>
        <w:t>基金份额持有人（委托人）</w:t>
      </w:r>
      <w:r>
        <w:rPr>
          <w:sz w:val="24"/>
          <w:szCs w:val="24"/>
        </w:rPr>
        <w:t>基金账户号：</w:t>
      </w:r>
    </w:p>
    <w:p w:rsidR="004B05E5" w:rsidRDefault="004B05E5">
      <w:pPr>
        <w:spacing w:line="487" w:lineRule="auto"/>
        <w:ind w:left="1418" w:right="2783"/>
        <w:jc w:val="both"/>
        <w:rPr>
          <w:sz w:val="24"/>
          <w:szCs w:val="24"/>
        </w:rPr>
      </w:pPr>
    </w:p>
    <w:p w:rsidR="004B05E5" w:rsidRDefault="006C41E0">
      <w:pPr>
        <w:spacing w:line="307" w:lineRule="exact"/>
        <w:ind w:left="1418"/>
        <w:jc w:val="both"/>
        <w:rPr>
          <w:sz w:val="24"/>
          <w:szCs w:val="24"/>
        </w:rPr>
      </w:pPr>
      <w:r>
        <w:rPr>
          <w:sz w:val="24"/>
          <w:szCs w:val="24"/>
        </w:rPr>
        <w:t>代理人姓名</w:t>
      </w:r>
      <w:r>
        <w:rPr>
          <w:sz w:val="24"/>
          <w:szCs w:val="24"/>
        </w:rPr>
        <w:t>/</w:t>
      </w:r>
      <w:r>
        <w:rPr>
          <w:sz w:val="24"/>
          <w:szCs w:val="24"/>
        </w:rPr>
        <w:t>名称（签名</w:t>
      </w:r>
      <w:r>
        <w:rPr>
          <w:sz w:val="24"/>
          <w:szCs w:val="24"/>
        </w:rPr>
        <w:t>/</w:t>
      </w:r>
      <w:r>
        <w:rPr>
          <w:sz w:val="24"/>
          <w:szCs w:val="24"/>
        </w:rPr>
        <w:t>盖章）：</w:t>
      </w:r>
    </w:p>
    <w:p w:rsidR="004B05E5" w:rsidRDefault="004B05E5">
      <w:pPr>
        <w:spacing w:before="9"/>
        <w:ind w:left="1418"/>
        <w:jc w:val="both"/>
        <w:rPr>
          <w:sz w:val="24"/>
          <w:szCs w:val="24"/>
        </w:rPr>
      </w:pPr>
    </w:p>
    <w:p w:rsidR="004B05E5" w:rsidRDefault="006C41E0">
      <w:pPr>
        <w:tabs>
          <w:tab w:val="left" w:pos="2380"/>
          <w:tab w:val="left" w:pos="2860"/>
          <w:tab w:val="left" w:pos="3340"/>
        </w:tabs>
        <w:spacing w:line="487" w:lineRule="auto"/>
        <w:ind w:left="1418" w:right="2783"/>
        <w:jc w:val="both"/>
        <w:rPr>
          <w:sz w:val="24"/>
          <w:szCs w:val="24"/>
        </w:rPr>
      </w:pPr>
      <w:r>
        <w:rPr>
          <w:sz w:val="24"/>
          <w:szCs w:val="24"/>
        </w:rPr>
        <w:t>代理人证件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w:t>
      </w:r>
      <w:r>
        <w:rPr>
          <w:sz w:val="24"/>
          <w:szCs w:val="24"/>
        </w:rPr>
        <w:t>）：</w:t>
      </w:r>
      <w:r>
        <w:rPr>
          <w:sz w:val="24"/>
          <w:szCs w:val="24"/>
        </w:rPr>
        <w:t xml:space="preserve"> </w:t>
      </w:r>
    </w:p>
    <w:p w:rsidR="004B05E5" w:rsidRDefault="006C41E0">
      <w:pPr>
        <w:tabs>
          <w:tab w:val="left" w:pos="2380"/>
          <w:tab w:val="left" w:pos="2860"/>
          <w:tab w:val="left" w:pos="3340"/>
        </w:tabs>
        <w:spacing w:line="487" w:lineRule="auto"/>
        <w:ind w:left="1418" w:right="2783"/>
        <w:jc w:val="both"/>
        <w:rPr>
          <w:sz w:val="24"/>
          <w:szCs w:val="24"/>
        </w:rPr>
      </w:pPr>
      <w:r>
        <w:rPr>
          <w:rFonts w:hint="eastAsia"/>
          <w:sz w:val="24"/>
          <w:szCs w:val="24"/>
        </w:rPr>
        <w:t>代理人证件号码：</w:t>
      </w:r>
    </w:p>
    <w:p w:rsidR="004B05E5" w:rsidRDefault="006C41E0">
      <w:pPr>
        <w:tabs>
          <w:tab w:val="left" w:pos="2380"/>
          <w:tab w:val="left" w:pos="2860"/>
          <w:tab w:val="left" w:pos="3340"/>
        </w:tabs>
        <w:spacing w:line="487" w:lineRule="auto"/>
        <w:ind w:left="1418" w:right="2783"/>
        <w:jc w:val="both"/>
        <w:rPr>
          <w:sz w:val="24"/>
          <w:szCs w:val="24"/>
        </w:rPr>
      </w:pPr>
      <w:r>
        <w:rPr>
          <w:sz w:val="24"/>
          <w:szCs w:val="24"/>
        </w:rPr>
        <w:t>受托日期：</w:t>
      </w:r>
      <w:r>
        <w:rPr>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4B05E5" w:rsidRDefault="004B05E5">
      <w:pPr>
        <w:ind w:left="709"/>
        <w:jc w:val="both"/>
        <w:rPr>
          <w:sz w:val="24"/>
          <w:szCs w:val="24"/>
        </w:rPr>
      </w:pPr>
    </w:p>
    <w:p w:rsidR="004B05E5" w:rsidRDefault="004B05E5">
      <w:pPr>
        <w:spacing w:before="9"/>
        <w:ind w:left="709"/>
        <w:jc w:val="both"/>
        <w:rPr>
          <w:sz w:val="24"/>
          <w:szCs w:val="24"/>
        </w:rPr>
      </w:pPr>
    </w:p>
    <w:p w:rsidR="004B05E5" w:rsidRDefault="006C41E0">
      <w:pPr>
        <w:spacing w:line="360" w:lineRule="auto"/>
        <w:ind w:left="709" w:right="385" w:firstLine="479"/>
        <w:jc w:val="both"/>
        <w:rPr>
          <w:sz w:val="24"/>
          <w:szCs w:val="24"/>
        </w:rPr>
      </w:pPr>
      <w:r>
        <w:rPr>
          <w:sz w:val="24"/>
          <w:szCs w:val="24"/>
        </w:rPr>
        <w:t>1</w:t>
      </w:r>
      <w:r>
        <w:rPr>
          <w:sz w:val="24"/>
          <w:szCs w:val="24"/>
        </w:rPr>
        <w:t>、此授权委托书剪报、复印或按以上格式自制在填写完整并签字</w:t>
      </w:r>
      <w:r>
        <w:rPr>
          <w:rFonts w:hint="eastAsia"/>
          <w:sz w:val="24"/>
          <w:szCs w:val="24"/>
        </w:rPr>
        <w:t>或</w:t>
      </w:r>
      <w:r>
        <w:rPr>
          <w:sz w:val="24"/>
          <w:szCs w:val="24"/>
        </w:rPr>
        <w:t>盖章后均为有效</w:t>
      </w:r>
      <w:r>
        <w:rPr>
          <w:rFonts w:hint="eastAsia"/>
          <w:sz w:val="24"/>
          <w:szCs w:val="24"/>
        </w:rPr>
        <w:t>。</w:t>
      </w:r>
    </w:p>
    <w:p w:rsidR="004B05E5" w:rsidRDefault="006C41E0">
      <w:pPr>
        <w:spacing w:line="360" w:lineRule="auto"/>
        <w:ind w:left="709" w:right="385" w:firstLine="479"/>
        <w:jc w:val="both"/>
        <w:rPr>
          <w:sz w:val="24"/>
          <w:szCs w:val="24"/>
        </w:rPr>
      </w:pPr>
      <w:r>
        <w:rPr>
          <w:sz w:val="24"/>
          <w:szCs w:val="24"/>
        </w:rPr>
        <w:t>2</w:t>
      </w:r>
      <w:r>
        <w:rPr>
          <w:sz w:val="24"/>
          <w:szCs w:val="24"/>
        </w:rPr>
        <w:t>、授权委托书中</w:t>
      </w:r>
      <w:r>
        <w:rPr>
          <w:sz w:val="24"/>
          <w:szCs w:val="24"/>
        </w:rPr>
        <w:t>“</w:t>
      </w:r>
      <w:r>
        <w:rPr>
          <w:rFonts w:hint="eastAsia"/>
          <w:sz w:val="24"/>
          <w:szCs w:val="24"/>
        </w:rPr>
        <w:t>基金份额持有人（</w:t>
      </w:r>
      <w:r>
        <w:rPr>
          <w:sz w:val="24"/>
          <w:szCs w:val="24"/>
        </w:rPr>
        <w:t>委托人</w:t>
      </w:r>
      <w:r>
        <w:rPr>
          <w:rFonts w:hint="eastAsia"/>
          <w:sz w:val="24"/>
          <w:szCs w:val="24"/>
        </w:rPr>
        <w:t>）</w:t>
      </w:r>
      <w:r>
        <w:rPr>
          <w:sz w:val="24"/>
          <w:szCs w:val="24"/>
        </w:rPr>
        <w:t>证件号码</w:t>
      </w:r>
      <w:r>
        <w:rPr>
          <w:sz w:val="24"/>
          <w:szCs w:val="24"/>
        </w:rPr>
        <w:t>”</w:t>
      </w:r>
      <w:r>
        <w:rPr>
          <w:sz w:val="24"/>
          <w:szCs w:val="24"/>
        </w:rPr>
        <w:t>，指基金份额持有人认购或申购本基金时的证件号码或该证件号码的更新。</w:t>
      </w:r>
    </w:p>
    <w:p w:rsidR="004B05E5" w:rsidRDefault="006C41E0">
      <w:pPr>
        <w:spacing w:line="360" w:lineRule="auto"/>
        <w:ind w:left="709" w:right="385" w:firstLine="479"/>
        <w:jc w:val="both"/>
        <w:rPr>
          <w:sz w:val="24"/>
          <w:szCs w:val="24"/>
        </w:rPr>
      </w:pPr>
      <w:r>
        <w:rPr>
          <w:sz w:val="24"/>
          <w:szCs w:val="24"/>
        </w:rPr>
        <w:t>3</w:t>
      </w:r>
      <w:r>
        <w:rPr>
          <w:rFonts w:hint="eastAsia"/>
          <w:sz w:val="24"/>
          <w:szCs w:val="24"/>
        </w:rPr>
        <w:t>、</w:t>
      </w:r>
      <w:r>
        <w:rPr>
          <w:sz w:val="24"/>
          <w:szCs w:val="24"/>
        </w:rPr>
        <w:t>本授权委托书中</w:t>
      </w:r>
      <w:r>
        <w:rPr>
          <w:sz w:val="24"/>
          <w:szCs w:val="24"/>
        </w:rPr>
        <w:t>“</w:t>
      </w:r>
      <w:r>
        <w:rPr>
          <w:rFonts w:hint="eastAsia"/>
          <w:sz w:val="24"/>
          <w:szCs w:val="24"/>
        </w:rPr>
        <w:t>基金份额持有人（委托人）</w:t>
      </w:r>
      <w:r>
        <w:rPr>
          <w:sz w:val="24"/>
          <w:szCs w:val="24"/>
        </w:rPr>
        <w:t>基金账户号</w:t>
      </w:r>
      <w:r>
        <w:rPr>
          <w:sz w:val="24"/>
          <w:szCs w:val="24"/>
        </w:rPr>
        <w:t>”</w:t>
      </w:r>
      <w:r>
        <w:rPr>
          <w:sz w:val="24"/>
          <w:szCs w:val="24"/>
        </w:rPr>
        <w:t>，指基金份额持有人持有</w:t>
      </w:r>
      <w:r>
        <w:rPr>
          <w:rFonts w:hint="eastAsia"/>
          <w:sz w:val="24"/>
          <w:szCs w:val="24"/>
        </w:rPr>
        <w:t>本基金基金份额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w:t>
      </w:r>
      <w:r>
        <w:rPr>
          <w:rFonts w:hint="eastAsia"/>
          <w:sz w:val="24"/>
          <w:szCs w:val="24"/>
        </w:rPr>
        <w:t>基金的所有基金份额。</w:t>
      </w:r>
    </w:p>
    <w:p w:rsidR="004B05E5" w:rsidRDefault="006C41E0">
      <w:pPr>
        <w:spacing w:line="360" w:lineRule="auto"/>
        <w:ind w:left="709" w:right="385" w:firstLine="479"/>
        <w:jc w:val="both"/>
        <w:rPr>
          <w:sz w:val="24"/>
          <w:szCs w:val="24"/>
        </w:rPr>
      </w:pPr>
      <w:r>
        <w:rPr>
          <w:sz w:val="24"/>
          <w:szCs w:val="24"/>
        </w:rPr>
        <w:t>4</w:t>
      </w:r>
      <w:r>
        <w:rPr>
          <w:rFonts w:hint="eastAsia"/>
          <w:sz w:val="24"/>
          <w:szCs w:val="24"/>
        </w:rPr>
        <w:t>、如本次基金份额持有人大会权益登记日，投资者未持有本基金的基金份额，则其授权无效。</w:t>
      </w:r>
    </w:p>
    <w:p w:rsidR="004B05E5" w:rsidRDefault="006C41E0">
      <w:pPr>
        <w:spacing w:line="360" w:lineRule="auto"/>
        <w:ind w:left="709" w:right="385" w:firstLine="479"/>
        <w:jc w:val="both"/>
        <w:rPr>
          <w:sz w:val="24"/>
          <w:szCs w:val="24"/>
        </w:rPr>
      </w:pPr>
      <w:r>
        <w:rPr>
          <w:sz w:val="24"/>
          <w:szCs w:val="24"/>
        </w:rPr>
        <w:t>5</w:t>
      </w:r>
      <w:r>
        <w:rPr>
          <w:rFonts w:hint="eastAsia"/>
          <w:sz w:val="24"/>
          <w:szCs w:val="24"/>
        </w:rPr>
        <w:t>、代理人的表决意见代表基金份额持有人（委托人）持有的全部基金份额的表决意见。</w:t>
      </w:r>
    </w:p>
    <w:p w:rsidR="004B05E5" w:rsidRDefault="004B05E5">
      <w:pPr>
        <w:rPr>
          <w:rFonts w:asciiTheme="minorEastAsia" w:eastAsiaTheme="minorEastAsia" w:hAnsiTheme="minorEastAsia"/>
          <w:sz w:val="24"/>
          <w:szCs w:val="24"/>
        </w:rPr>
      </w:pPr>
    </w:p>
    <w:sectPr w:rsidR="004B05E5" w:rsidSect="004B05E5">
      <w:footerReference w:type="default" r:id="rId8"/>
      <w:pgSz w:w="11910" w:h="16840"/>
      <w:pgMar w:top="1460" w:right="620" w:bottom="1400" w:left="700" w:header="0" w:footer="11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E5" w:rsidRDefault="004B05E5" w:rsidP="004B05E5">
      <w:r>
        <w:separator/>
      </w:r>
    </w:p>
  </w:endnote>
  <w:endnote w:type="continuationSeparator" w:id="0">
    <w:p w:rsidR="004B05E5" w:rsidRDefault="004B05E5" w:rsidP="004B05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JhengHei">
    <w:charset w:val="88"/>
    <w:family w:val="swiss"/>
    <w:pitch w:val="default"/>
    <w:sig w:usb0="000002A7" w:usb1="28CF4400" w:usb2="00000016" w:usb3="00000000" w:csb0="00100009"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E5" w:rsidRDefault="004B05E5">
    <w:pPr>
      <w:pStyle w:val="a4"/>
      <w:spacing w:line="14" w:lineRule="auto"/>
      <w:rPr>
        <w:sz w:val="17"/>
      </w:rPr>
    </w:pPr>
    <w:r w:rsidRPr="004B05E5">
      <w:rPr>
        <w:lang w:val="en-US" w:bidi="ar-SA"/>
      </w:rPr>
      <w:pict>
        <v:shapetype id="_x0000_t202" coordsize="21600,21600" o:spt="202" path="m,l,21600r21600,l21600,xe">
          <v:stroke joinstyle="miter"/>
          <v:path gradientshapeok="t" o:connecttype="rect"/>
        </v:shapetype>
        <v:shape id="Text Box 1" o:spid="_x0000_s1026" type="#_x0000_t202" style="position:absolute;margin-left:291.2pt;margin-top:770.85pt;width:13.15pt;height:12pt;z-index:-251658752;mso-position-horizontal-relative:page;mso-position-vertical-relative:page;mso-width-relative:page;mso-height-relative:page" o:gfxdata="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P96r2wAAAA0BAAAPAAAAAAAAAAEAIAAAACIAAABkcnMvZG93bnJl&#10;di54bWxQSwECFAAUAAAACACHTuJAU/850/oBAAADBAAADgAAAAAAAAABACAAAAAqAQAAZHJzL2Uy&#10;b0RvYy54bWxQSwUGAAAAAAYABgBZAQAAlgUAAAAA&#10;" filled="f" stroked="f">
          <v:textbox inset="0,0,0,0">
            <w:txbxContent>
              <w:p w:rsidR="004B05E5" w:rsidRDefault="004B05E5">
                <w:pPr>
                  <w:spacing w:before="12"/>
                  <w:ind w:left="40"/>
                  <w:rPr>
                    <w:rFonts w:ascii="Times New Roman"/>
                    <w:sz w:val="18"/>
                  </w:rPr>
                </w:pPr>
                <w:r>
                  <w:fldChar w:fldCharType="begin"/>
                </w:r>
                <w:r w:rsidR="006C41E0">
                  <w:rPr>
                    <w:rFonts w:ascii="Times New Roman"/>
                    <w:sz w:val="18"/>
                  </w:rPr>
                  <w:instrText xml:space="preserve"> PAGE </w:instrText>
                </w:r>
                <w:r>
                  <w:fldChar w:fldCharType="separate"/>
                </w:r>
                <w:r w:rsidR="006C41E0">
                  <w:rPr>
                    <w:rFonts w:ascii="Times New Roman"/>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E5" w:rsidRDefault="004B05E5" w:rsidP="004B05E5">
      <w:r>
        <w:separator/>
      </w:r>
    </w:p>
  </w:footnote>
  <w:footnote w:type="continuationSeparator" w:id="0">
    <w:p w:rsidR="004B05E5" w:rsidRDefault="004B05E5" w:rsidP="004B05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
  <w:rsids>
    <w:rsidRoot w:val="00CF3539"/>
    <w:rsid w:val="000018F0"/>
    <w:rsid w:val="00002C00"/>
    <w:rsid w:val="00007960"/>
    <w:rsid w:val="0001485D"/>
    <w:rsid w:val="00023D14"/>
    <w:rsid w:val="00024155"/>
    <w:rsid w:val="0002561A"/>
    <w:rsid w:val="0003311A"/>
    <w:rsid w:val="00044EA4"/>
    <w:rsid w:val="000720DB"/>
    <w:rsid w:val="0007240B"/>
    <w:rsid w:val="00076F7C"/>
    <w:rsid w:val="00077DDF"/>
    <w:rsid w:val="0008249C"/>
    <w:rsid w:val="0008685A"/>
    <w:rsid w:val="000A6D56"/>
    <w:rsid w:val="000B052D"/>
    <w:rsid w:val="000B4CC9"/>
    <w:rsid w:val="000D27E0"/>
    <w:rsid w:val="001000B8"/>
    <w:rsid w:val="00110442"/>
    <w:rsid w:val="00110F7C"/>
    <w:rsid w:val="00111A67"/>
    <w:rsid w:val="00122484"/>
    <w:rsid w:val="00140593"/>
    <w:rsid w:val="00140758"/>
    <w:rsid w:val="0014590E"/>
    <w:rsid w:val="00151EC2"/>
    <w:rsid w:val="001635E9"/>
    <w:rsid w:val="001814B8"/>
    <w:rsid w:val="00186AC8"/>
    <w:rsid w:val="001920A4"/>
    <w:rsid w:val="00193064"/>
    <w:rsid w:val="001946D7"/>
    <w:rsid w:val="00195C7D"/>
    <w:rsid w:val="001C4C7A"/>
    <w:rsid w:val="001F43D0"/>
    <w:rsid w:val="001F6AD3"/>
    <w:rsid w:val="00200919"/>
    <w:rsid w:val="00203691"/>
    <w:rsid w:val="00222BB5"/>
    <w:rsid w:val="002279CD"/>
    <w:rsid w:val="0023788A"/>
    <w:rsid w:val="002426E8"/>
    <w:rsid w:val="00245481"/>
    <w:rsid w:val="00251148"/>
    <w:rsid w:val="00253F24"/>
    <w:rsid w:val="00260299"/>
    <w:rsid w:val="0026782F"/>
    <w:rsid w:val="002706EA"/>
    <w:rsid w:val="00271B24"/>
    <w:rsid w:val="00291D7E"/>
    <w:rsid w:val="002941A8"/>
    <w:rsid w:val="0029602A"/>
    <w:rsid w:val="002A006D"/>
    <w:rsid w:val="002A2943"/>
    <w:rsid w:val="002B0828"/>
    <w:rsid w:val="002B2D5E"/>
    <w:rsid w:val="002B6902"/>
    <w:rsid w:val="002C0B0D"/>
    <w:rsid w:val="002C1D65"/>
    <w:rsid w:val="002C3F38"/>
    <w:rsid w:val="002C49E6"/>
    <w:rsid w:val="002C5706"/>
    <w:rsid w:val="002C715A"/>
    <w:rsid w:val="002D651B"/>
    <w:rsid w:val="002D73D7"/>
    <w:rsid w:val="002E1140"/>
    <w:rsid w:val="002E42B3"/>
    <w:rsid w:val="002F1B35"/>
    <w:rsid w:val="002F7E55"/>
    <w:rsid w:val="00301423"/>
    <w:rsid w:val="00304FEC"/>
    <w:rsid w:val="00311711"/>
    <w:rsid w:val="0034224F"/>
    <w:rsid w:val="003609A5"/>
    <w:rsid w:val="00365F94"/>
    <w:rsid w:val="003717A0"/>
    <w:rsid w:val="00373A38"/>
    <w:rsid w:val="00374D87"/>
    <w:rsid w:val="00375B88"/>
    <w:rsid w:val="00377485"/>
    <w:rsid w:val="00384FEB"/>
    <w:rsid w:val="003972E2"/>
    <w:rsid w:val="003A2A67"/>
    <w:rsid w:val="003A4212"/>
    <w:rsid w:val="003A6385"/>
    <w:rsid w:val="003A767C"/>
    <w:rsid w:val="003B6F5B"/>
    <w:rsid w:val="003D3649"/>
    <w:rsid w:val="003D642D"/>
    <w:rsid w:val="003E3BD3"/>
    <w:rsid w:val="003E6883"/>
    <w:rsid w:val="003F1F24"/>
    <w:rsid w:val="003F662C"/>
    <w:rsid w:val="0041558F"/>
    <w:rsid w:val="004206AB"/>
    <w:rsid w:val="00421CF7"/>
    <w:rsid w:val="00430A4A"/>
    <w:rsid w:val="00431B2D"/>
    <w:rsid w:val="00443108"/>
    <w:rsid w:val="004547AD"/>
    <w:rsid w:val="00461219"/>
    <w:rsid w:val="0046495E"/>
    <w:rsid w:val="00467241"/>
    <w:rsid w:val="00471E3B"/>
    <w:rsid w:val="00471E67"/>
    <w:rsid w:val="004739AE"/>
    <w:rsid w:val="0047754B"/>
    <w:rsid w:val="004845CD"/>
    <w:rsid w:val="004905C4"/>
    <w:rsid w:val="004A3EAF"/>
    <w:rsid w:val="004B05E5"/>
    <w:rsid w:val="004B355B"/>
    <w:rsid w:val="004C27E7"/>
    <w:rsid w:val="004D0FCE"/>
    <w:rsid w:val="004D4FCF"/>
    <w:rsid w:val="00505E7F"/>
    <w:rsid w:val="005106CF"/>
    <w:rsid w:val="00527E88"/>
    <w:rsid w:val="0053050B"/>
    <w:rsid w:val="0053772A"/>
    <w:rsid w:val="005570B4"/>
    <w:rsid w:val="005574BA"/>
    <w:rsid w:val="00561247"/>
    <w:rsid w:val="0056508A"/>
    <w:rsid w:val="00567587"/>
    <w:rsid w:val="005A4FF5"/>
    <w:rsid w:val="005C011B"/>
    <w:rsid w:val="005C0CC7"/>
    <w:rsid w:val="005C36AB"/>
    <w:rsid w:val="005C5A7E"/>
    <w:rsid w:val="005C640D"/>
    <w:rsid w:val="005D10BB"/>
    <w:rsid w:val="005E3D06"/>
    <w:rsid w:val="0061419E"/>
    <w:rsid w:val="00615C60"/>
    <w:rsid w:val="006222D4"/>
    <w:rsid w:val="00623E5E"/>
    <w:rsid w:val="00626FDA"/>
    <w:rsid w:val="00627647"/>
    <w:rsid w:val="006305AC"/>
    <w:rsid w:val="0063565B"/>
    <w:rsid w:val="00644E79"/>
    <w:rsid w:val="006458FC"/>
    <w:rsid w:val="00650779"/>
    <w:rsid w:val="00650DD5"/>
    <w:rsid w:val="00652B45"/>
    <w:rsid w:val="006609FA"/>
    <w:rsid w:val="006717D4"/>
    <w:rsid w:val="00671B86"/>
    <w:rsid w:val="00672317"/>
    <w:rsid w:val="006777CF"/>
    <w:rsid w:val="00681190"/>
    <w:rsid w:val="00681B97"/>
    <w:rsid w:val="006A5E7C"/>
    <w:rsid w:val="006B7C1E"/>
    <w:rsid w:val="006C41E0"/>
    <w:rsid w:val="006C4D08"/>
    <w:rsid w:val="006D0FBE"/>
    <w:rsid w:val="006E61D2"/>
    <w:rsid w:val="006E7F57"/>
    <w:rsid w:val="006F0835"/>
    <w:rsid w:val="006F5501"/>
    <w:rsid w:val="007017D0"/>
    <w:rsid w:val="00704922"/>
    <w:rsid w:val="00705432"/>
    <w:rsid w:val="0071345E"/>
    <w:rsid w:val="0072431B"/>
    <w:rsid w:val="007245A7"/>
    <w:rsid w:val="007252A7"/>
    <w:rsid w:val="007273C7"/>
    <w:rsid w:val="00731397"/>
    <w:rsid w:val="00733E37"/>
    <w:rsid w:val="00745B2B"/>
    <w:rsid w:val="00755B53"/>
    <w:rsid w:val="007656BD"/>
    <w:rsid w:val="007748F3"/>
    <w:rsid w:val="00784DC6"/>
    <w:rsid w:val="0079103B"/>
    <w:rsid w:val="007A4D8F"/>
    <w:rsid w:val="007B2D1A"/>
    <w:rsid w:val="007C1AA5"/>
    <w:rsid w:val="007C56E4"/>
    <w:rsid w:val="007D1E70"/>
    <w:rsid w:val="007E1714"/>
    <w:rsid w:val="007E27E9"/>
    <w:rsid w:val="007E29C4"/>
    <w:rsid w:val="007E3C79"/>
    <w:rsid w:val="007F360E"/>
    <w:rsid w:val="00800B4E"/>
    <w:rsid w:val="00821C5C"/>
    <w:rsid w:val="008220B4"/>
    <w:rsid w:val="00824F12"/>
    <w:rsid w:val="00826655"/>
    <w:rsid w:val="0083041A"/>
    <w:rsid w:val="008320EE"/>
    <w:rsid w:val="00834422"/>
    <w:rsid w:val="008346A1"/>
    <w:rsid w:val="0084298E"/>
    <w:rsid w:val="00887C9D"/>
    <w:rsid w:val="0089720B"/>
    <w:rsid w:val="008A2AE5"/>
    <w:rsid w:val="008A7750"/>
    <w:rsid w:val="008B57B3"/>
    <w:rsid w:val="008C1474"/>
    <w:rsid w:val="008D2703"/>
    <w:rsid w:val="008E145A"/>
    <w:rsid w:val="008E42EE"/>
    <w:rsid w:val="008F1F64"/>
    <w:rsid w:val="008F7585"/>
    <w:rsid w:val="0090308D"/>
    <w:rsid w:val="00905298"/>
    <w:rsid w:val="009157E2"/>
    <w:rsid w:val="00926576"/>
    <w:rsid w:val="009349B3"/>
    <w:rsid w:val="00944263"/>
    <w:rsid w:val="00956477"/>
    <w:rsid w:val="009607BA"/>
    <w:rsid w:val="009767F3"/>
    <w:rsid w:val="0097723A"/>
    <w:rsid w:val="00987B64"/>
    <w:rsid w:val="009977D4"/>
    <w:rsid w:val="009A0E22"/>
    <w:rsid w:val="009B1808"/>
    <w:rsid w:val="009B77B2"/>
    <w:rsid w:val="009C733F"/>
    <w:rsid w:val="009E4FBA"/>
    <w:rsid w:val="00A04B8B"/>
    <w:rsid w:val="00A14283"/>
    <w:rsid w:val="00A3745D"/>
    <w:rsid w:val="00A41218"/>
    <w:rsid w:val="00A5024E"/>
    <w:rsid w:val="00A53D32"/>
    <w:rsid w:val="00A54042"/>
    <w:rsid w:val="00A717F0"/>
    <w:rsid w:val="00A7289B"/>
    <w:rsid w:val="00A73C9F"/>
    <w:rsid w:val="00A82514"/>
    <w:rsid w:val="00A86E4E"/>
    <w:rsid w:val="00A93B60"/>
    <w:rsid w:val="00A96838"/>
    <w:rsid w:val="00AA41AE"/>
    <w:rsid w:val="00AB0A13"/>
    <w:rsid w:val="00AC7A44"/>
    <w:rsid w:val="00AD6EED"/>
    <w:rsid w:val="00AE3C35"/>
    <w:rsid w:val="00AF6681"/>
    <w:rsid w:val="00AF741B"/>
    <w:rsid w:val="00B078D7"/>
    <w:rsid w:val="00B14D88"/>
    <w:rsid w:val="00B27554"/>
    <w:rsid w:val="00B316FF"/>
    <w:rsid w:val="00B33CB0"/>
    <w:rsid w:val="00B34A92"/>
    <w:rsid w:val="00B372AD"/>
    <w:rsid w:val="00B44EEC"/>
    <w:rsid w:val="00B56D39"/>
    <w:rsid w:val="00B57124"/>
    <w:rsid w:val="00B67A94"/>
    <w:rsid w:val="00B72273"/>
    <w:rsid w:val="00B84A65"/>
    <w:rsid w:val="00B85946"/>
    <w:rsid w:val="00B93768"/>
    <w:rsid w:val="00BA0167"/>
    <w:rsid w:val="00BA01B0"/>
    <w:rsid w:val="00BC2E88"/>
    <w:rsid w:val="00BE07CB"/>
    <w:rsid w:val="00BE18F5"/>
    <w:rsid w:val="00BE1CC9"/>
    <w:rsid w:val="00BE1DE6"/>
    <w:rsid w:val="00BE2BFC"/>
    <w:rsid w:val="00BF5E51"/>
    <w:rsid w:val="00C05280"/>
    <w:rsid w:val="00C07118"/>
    <w:rsid w:val="00C22714"/>
    <w:rsid w:val="00C26741"/>
    <w:rsid w:val="00C460B2"/>
    <w:rsid w:val="00C861E4"/>
    <w:rsid w:val="00C8787B"/>
    <w:rsid w:val="00C9204D"/>
    <w:rsid w:val="00C92480"/>
    <w:rsid w:val="00C94001"/>
    <w:rsid w:val="00CA59AE"/>
    <w:rsid w:val="00CB18C1"/>
    <w:rsid w:val="00CB750E"/>
    <w:rsid w:val="00CC0B4C"/>
    <w:rsid w:val="00CC1588"/>
    <w:rsid w:val="00CC203B"/>
    <w:rsid w:val="00CC5A20"/>
    <w:rsid w:val="00CC66AE"/>
    <w:rsid w:val="00CD3CBA"/>
    <w:rsid w:val="00CD3FA5"/>
    <w:rsid w:val="00CE01C7"/>
    <w:rsid w:val="00CF3539"/>
    <w:rsid w:val="00D031A0"/>
    <w:rsid w:val="00D06790"/>
    <w:rsid w:val="00D1170D"/>
    <w:rsid w:val="00D1316A"/>
    <w:rsid w:val="00D31D22"/>
    <w:rsid w:val="00D47053"/>
    <w:rsid w:val="00D47081"/>
    <w:rsid w:val="00D51C42"/>
    <w:rsid w:val="00D54692"/>
    <w:rsid w:val="00D560D7"/>
    <w:rsid w:val="00D659D6"/>
    <w:rsid w:val="00D80D0D"/>
    <w:rsid w:val="00D82206"/>
    <w:rsid w:val="00D8533F"/>
    <w:rsid w:val="00D97251"/>
    <w:rsid w:val="00DA2A47"/>
    <w:rsid w:val="00DB11C5"/>
    <w:rsid w:val="00DB4EAF"/>
    <w:rsid w:val="00DB5ACF"/>
    <w:rsid w:val="00DB6576"/>
    <w:rsid w:val="00DB66D9"/>
    <w:rsid w:val="00DC63D8"/>
    <w:rsid w:val="00DC78FA"/>
    <w:rsid w:val="00DD2550"/>
    <w:rsid w:val="00DD3DAE"/>
    <w:rsid w:val="00DE13D4"/>
    <w:rsid w:val="00DE7673"/>
    <w:rsid w:val="00DF3101"/>
    <w:rsid w:val="00E01A75"/>
    <w:rsid w:val="00E02BAC"/>
    <w:rsid w:val="00E10010"/>
    <w:rsid w:val="00E2157D"/>
    <w:rsid w:val="00E22859"/>
    <w:rsid w:val="00E24D17"/>
    <w:rsid w:val="00E440D3"/>
    <w:rsid w:val="00E51438"/>
    <w:rsid w:val="00E677BA"/>
    <w:rsid w:val="00E706DA"/>
    <w:rsid w:val="00E72119"/>
    <w:rsid w:val="00E72459"/>
    <w:rsid w:val="00E745B4"/>
    <w:rsid w:val="00E7530C"/>
    <w:rsid w:val="00E801BF"/>
    <w:rsid w:val="00E85759"/>
    <w:rsid w:val="00E8689C"/>
    <w:rsid w:val="00E94BC0"/>
    <w:rsid w:val="00EB5FF5"/>
    <w:rsid w:val="00EC0FE0"/>
    <w:rsid w:val="00EC179F"/>
    <w:rsid w:val="00ED3F6F"/>
    <w:rsid w:val="00EE3BCA"/>
    <w:rsid w:val="00EE605E"/>
    <w:rsid w:val="00EF017F"/>
    <w:rsid w:val="00EF649C"/>
    <w:rsid w:val="00F07329"/>
    <w:rsid w:val="00F10059"/>
    <w:rsid w:val="00F11B04"/>
    <w:rsid w:val="00F11B8B"/>
    <w:rsid w:val="00F14CEB"/>
    <w:rsid w:val="00F16C1F"/>
    <w:rsid w:val="00F21E48"/>
    <w:rsid w:val="00F36376"/>
    <w:rsid w:val="00F51E64"/>
    <w:rsid w:val="00F5388F"/>
    <w:rsid w:val="00F551E5"/>
    <w:rsid w:val="00F665B3"/>
    <w:rsid w:val="00F67661"/>
    <w:rsid w:val="00F71EFA"/>
    <w:rsid w:val="00F7480B"/>
    <w:rsid w:val="00F911E1"/>
    <w:rsid w:val="00F93259"/>
    <w:rsid w:val="00FA78D2"/>
    <w:rsid w:val="00FB450F"/>
    <w:rsid w:val="00FC160A"/>
    <w:rsid w:val="00FC2125"/>
    <w:rsid w:val="00FD47C1"/>
    <w:rsid w:val="00FD55CB"/>
    <w:rsid w:val="00FD5CCB"/>
    <w:rsid w:val="00FE05C0"/>
    <w:rsid w:val="00FF22BC"/>
    <w:rsid w:val="03F83A99"/>
    <w:rsid w:val="14CF7E31"/>
    <w:rsid w:val="395010CC"/>
    <w:rsid w:val="40F3447C"/>
    <w:rsid w:val="42B4513B"/>
    <w:rsid w:val="44E41864"/>
    <w:rsid w:val="47243973"/>
    <w:rsid w:val="4BE257B4"/>
    <w:rsid w:val="5611388F"/>
    <w:rsid w:val="5B260E18"/>
    <w:rsid w:val="6F99321C"/>
    <w:rsid w:val="70A4007D"/>
    <w:rsid w:val="7D256532"/>
    <w:rsid w:val="7FF64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05E5"/>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4B05E5"/>
    <w:pPr>
      <w:ind w:left="3003" w:hanging="1265"/>
      <w:outlineLvl w:val="0"/>
    </w:pPr>
    <w:rPr>
      <w:rFonts w:ascii="Microsoft JhengHei" w:eastAsia="Microsoft JhengHei" w:hAnsi="Microsoft JhengHei" w:cs="Microsoft JhengHei"/>
      <w:b/>
      <w:bCs/>
      <w:sz w:val="28"/>
      <w:szCs w:val="28"/>
    </w:rPr>
  </w:style>
  <w:style w:type="paragraph" w:styleId="2">
    <w:name w:val="heading 2"/>
    <w:basedOn w:val="a"/>
    <w:next w:val="a"/>
    <w:uiPriority w:val="1"/>
    <w:qFormat/>
    <w:rsid w:val="004B05E5"/>
    <w:pPr>
      <w:spacing w:line="364" w:lineRule="exact"/>
      <w:ind w:left="1580"/>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B05E5"/>
  </w:style>
  <w:style w:type="paragraph" w:styleId="a4">
    <w:name w:val="Body Text"/>
    <w:basedOn w:val="a"/>
    <w:link w:val="Char0"/>
    <w:uiPriority w:val="1"/>
    <w:qFormat/>
    <w:rsid w:val="004B05E5"/>
    <w:rPr>
      <w:sz w:val="24"/>
      <w:szCs w:val="24"/>
    </w:rPr>
  </w:style>
  <w:style w:type="paragraph" w:styleId="a5">
    <w:name w:val="Balloon Text"/>
    <w:basedOn w:val="a"/>
    <w:link w:val="Char1"/>
    <w:uiPriority w:val="99"/>
    <w:semiHidden/>
    <w:unhideWhenUsed/>
    <w:qFormat/>
    <w:rsid w:val="004B05E5"/>
    <w:rPr>
      <w:sz w:val="18"/>
      <w:szCs w:val="18"/>
    </w:rPr>
  </w:style>
  <w:style w:type="paragraph" w:styleId="a6">
    <w:name w:val="footer"/>
    <w:basedOn w:val="a"/>
    <w:link w:val="Char2"/>
    <w:uiPriority w:val="99"/>
    <w:unhideWhenUsed/>
    <w:qFormat/>
    <w:rsid w:val="004B05E5"/>
    <w:pPr>
      <w:tabs>
        <w:tab w:val="center" w:pos="4153"/>
        <w:tab w:val="right" w:pos="8306"/>
      </w:tabs>
      <w:snapToGrid w:val="0"/>
    </w:pPr>
    <w:rPr>
      <w:sz w:val="18"/>
      <w:szCs w:val="18"/>
    </w:rPr>
  </w:style>
  <w:style w:type="paragraph" w:styleId="a7">
    <w:name w:val="header"/>
    <w:basedOn w:val="a"/>
    <w:link w:val="Char3"/>
    <w:uiPriority w:val="99"/>
    <w:unhideWhenUsed/>
    <w:qFormat/>
    <w:rsid w:val="004B05E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4B05E5"/>
    <w:pPr>
      <w:widowControl/>
      <w:autoSpaceDE/>
      <w:autoSpaceDN/>
      <w:spacing w:before="100" w:beforeAutospacing="1" w:after="100" w:afterAutospacing="1"/>
    </w:pPr>
    <w:rPr>
      <w:sz w:val="24"/>
      <w:szCs w:val="24"/>
      <w:lang w:val="en-US" w:bidi="ar-SA"/>
    </w:rPr>
  </w:style>
  <w:style w:type="paragraph" w:styleId="a9">
    <w:name w:val="annotation subject"/>
    <w:basedOn w:val="a3"/>
    <w:next w:val="a3"/>
    <w:link w:val="Char4"/>
    <w:uiPriority w:val="99"/>
    <w:semiHidden/>
    <w:unhideWhenUsed/>
    <w:qFormat/>
    <w:rsid w:val="004B05E5"/>
    <w:rPr>
      <w:b/>
      <w:bCs/>
    </w:rPr>
  </w:style>
  <w:style w:type="table" w:styleId="aa">
    <w:name w:val="Table Grid"/>
    <w:basedOn w:val="a1"/>
    <w:uiPriority w:val="59"/>
    <w:qFormat/>
    <w:rsid w:val="004B05E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4B05E5"/>
    <w:rPr>
      <w:color w:val="0000FF" w:themeColor="hyperlink"/>
      <w:u w:val="single"/>
    </w:rPr>
  </w:style>
  <w:style w:type="character" w:styleId="ac">
    <w:name w:val="annotation reference"/>
    <w:basedOn w:val="a0"/>
    <w:uiPriority w:val="99"/>
    <w:semiHidden/>
    <w:unhideWhenUsed/>
    <w:qFormat/>
    <w:rsid w:val="004B05E5"/>
    <w:rPr>
      <w:sz w:val="21"/>
      <w:szCs w:val="21"/>
    </w:rPr>
  </w:style>
  <w:style w:type="table" w:customStyle="1" w:styleId="TableNormal">
    <w:name w:val="Table Normal"/>
    <w:uiPriority w:val="2"/>
    <w:semiHidden/>
    <w:unhideWhenUsed/>
    <w:qFormat/>
    <w:rsid w:val="004B05E5"/>
    <w:tblPr>
      <w:tblCellMar>
        <w:top w:w="0" w:type="dxa"/>
        <w:left w:w="0" w:type="dxa"/>
        <w:bottom w:w="0" w:type="dxa"/>
        <w:right w:w="0" w:type="dxa"/>
      </w:tblCellMar>
    </w:tblPr>
  </w:style>
  <w:style w:type="paragraph" w:styleId="ad">
    <w:name w:val="List Paragraph"/>
    <w:basedOn w:val="a"/>
    <w:uiPriority w:val="34"/>
    <w:qFormat/>
    <w:rsid w:val="004B05E5"/>
  </w:style>
  <w:style w:type="paragraph" w:customStyle="1" w:styleId="TableParagraph">
    <w:name w:val="Table Paragraph"/>
    <w:basedOn w:val="a"/>
    <w:uiPriority w:val="1"/>
    <w:qFormat/>
    <w:rsid w:val="004B05E5"/>
  </w:style>
  <w:style w:type="character" w:customStyle="1" w:styleId="Char1">
    <w:name w:val="批注框文本 Char"/>
    <w:basedOn w:val="a0"/>
    <w:link w:val="a5"/>
    <w:uiPriority w:val="99"/>
    <w:semiHidden/>
    <w:qFormat/>
    <w:rsid w:val="004B05E5"/>
    <w:rPr>
      <w:rFonts w:ascii="宋体" w:eastAsia="宋体" w:hAnsi="宋体" w:cs="宋体"/>
      <w:sz w:val="18"/>
      <w:szCs w:val="18"/>
      <w:lang w:val="zh-CN" w:eastAsia="zh-CN" w:bidi="zh-CN"/>
    </w:rPr>
  </w:style>
  <w:style w:type="character" w:customStyle="1" w:styleId="Char3">
    <w:name w:val="页眉 Char"/>
    <w:basedOn w:val="a0"/>
    <w:link w:val="a7"/>
    <w:uiPriority w:val="99"/>
    <w:qFormat/>
    <w:rsid w:val="004B05E5"/>
    <w:rPr>
      <w:rFonts w:ascii="宋体" w:eastAsia="宋体" w:hAnsi="宋体" w:cs="宋体"/>
      <w:sz w:val="18"/>
      <w:szCs w:val="18"/>
      <w:lang w:val="zh-CN" w:eastAsia="zh-CN" w:bidi="zh-CN"/>
    </w:rPr>
  </w:style>
  <w:style w:type="character" w:customStyle="1" w:styleId="Char2">
    <w:name w:val="页脚 Char"/>
    <w:basedOn w:val="a0"/>
    <w:link w:val="a6"/>
    <w:uiPriority w:val="99"/>
    <w:qFormat/>
    <w:rsid w:val="004B05E5"/>
    <w:rPr>
      <w:rFonts w:ascii="宋体" w:eastAsia="宋体" w:hAnsi="宋体" w:cs="宋体"/>
      <w:sz w:val="18"/>
      <w:szCs w:val="18"/>
      <w:lang w:val="zh-CN" w:eastAsia="zh-CN" w:bidi="zh-CN"/>
    </w:rPr>
  </w:style>
  <w:style w:type="table" w:customStyle="1" w:styleId="TableNormal1">
    <w:name w:val="Table Normal1"/>
    <w:uiPriority w:val="2"/>
    <w:semiHidden/>
    <w:unhideWhenUsed/>
    <w:qFormat/>
    <w:rsid w:val="004B05E5"/>
    <w:tblPr>
      <w:tblCellMar>
        <w:top w:w="0" w:type="dxa"/>
        <w:left w:w="0" w:type="dxa"/>
        <w:bottom w:w="0" w:type="dxa"/>
        <w:right w:w="0" w:type="dxa"/>
      </w:tblCellMar>
    </w:tblPr>
  </w:style>
  <w:style w:type="character" w:customStyle="1" w:styleId="Char">
    <w:name w:val="批注文字 Char"/>
    <w:basedOn w:val="a0"/>
    <w:link w:val="a3"/>
    <w:uiPriority w:val="99"/>
    <w:semiHidden/>
    <w:qFormat/>
    <w:rsid w:val="004B05E5"/>
    <w:rPr>
      <w:rFonts w:ascii="宋体" w:eastAsia="宋体" w:hAnsi="宋体" w:cs="宋体"/>
      <w:lang w:val="zh-CN" w:eastAsia="zh-CN" w:bidi="zh-CN"/>
    </w:rPr>
  </w:style>
  <w:style w:type="character" w:customStyle="1" w:styleId="Char4">
    <w:name w:val="批注主题 Char"/>
    <w:basedOn w:val="Char"/>
    <w:link w:val="a9"/>
    <w:uiPriority w:val="99"/>
    <w:semiHidden/>
    <w:qFormat/>
    <w:rsid w:val="004B05E5"/>
    <w:rPr>
      <w:rFonts w:ascii="宋体" w:eastAsia="宋体" w:hAnsi="宋体" w:cs="宋体"/>
      <w:b/>
      <w:bCs/>
      <w:lang w:val="zh-CN" w:eastAsia="zh-CN" w:bidi="zh-CN"/>
    </w:rPr>
  </w:style>
  <w:style w:type="paragraph" w:customStyle="1" w:styleId="Default">
    <w:name w:val="Default"/>
    <w:qFormat/>
    <w:rsid w:val="004B05E5"/>
    <w:pPr>
      <w:widowControl w:val="0"/>
      <w:autoSpaceDE w:val="0"/>
      <w:autoSpaceDN w:val="0"/>
      <w:adjustRightInd w:val="0"/>
    </w:pPr>
    <w:rPr>
      <w:rFonts w:ascii="宋体" w:eastAsia="宋体" w:cs="宋体"/>
      <w:color w:val="000000"/>
      <w:sz w:val="24"/>
      <w:szCs w:val="24"/>
      <w:lang w:eastAsia="en-US"/>
    </w:rPr>
  </w:style>
  <w:style w:type="character" w:customStyle="1" w:styleId="Char0">
    <w:name w:val="正文文本 Char"/>
    <w:basedOn w:val="a0"/>
    <w:link w:val="a4"/>
    <w:uiPriority w:val="1"/>
    <w:qFormat/>
    <w:rsid w:val="004B05E5"/>
    <w:rPr>
      <w:rFonts w:ascii="宋体" w:eastAsia="宋体" w:hAnsi="宋体" w:cs="宋体"/>
      <w:sz w:val="24"/>
      <w:szCs w:val="24"/>
      <w:lang w:val="zh-CN" w:eastAsia="zh-CN" w:bidi="zh-CN"/>
    </w:rPr>
  </w:style>
  <w:style w:type="character" w:customStyle="1" w:styleId="UnresolvedMention">
    <w:name w:val="Unresolved Mention"/>
    <w:basedOn w:val="a0"/>
    <w:uiPriority w:val="99"/>
    <w:semiHidden/>
    <w:unhideWhenUsed/>
    <w:qFormat/>
    <w:rsid w:val="004B05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ien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6677</Characters>
  <Application>Microsoft Office Word</Application>
  <DocSecurity>4</DocSecurity>
  <Lines>55</Lines>
  <Paragraphs>15</Paragraphs>
  <ScaleCrop>false</ScaleCrop>
  <Company>CNSTOCK</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ZHONGM</cp:lastModifiedBy>
  <cp:revision>2</cp:revision>
  <dcterms:created xsi:type="dcterms:W3CDTF">2025-11-27T16:01:00Z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2013</vt:lpwstr>
  </property>
  <property fmtid="{D5CDD505-2E9C-101B-9397-08002B2CF9AE}" pid="4" name="LastSaved">
    <vt:filetime>2019-03-18T00:00:00Z</vt:filetime>
  </property>
  <property fmtid="{D5CDD505-2E9C-101B-9397-08002B2CF9AE}" pid="5" name="KSOProductBuildVer">
    <vt:lpwstr>2052-11.8.6.11825</vt:lpwstr>
  </property>
  <property fmtid="{D5CDD505-2E9C-101B-9397-08002B2CF9AE}" pid="6" name="ICV">
    <vt:lpwstr>CB930E24FDB841D68EA520FC1AB45277</vt:lpwstr>
  </property>
</Properties>
</file>