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42A" w:rsidRDefault="009D44E7">
      <w:pPr>
        <w:autoSpaceDE w:val="0"/>
        <w:autoSpaceDN w:val="0"/>
        <w:adjustRightInd w:val="0"/>
        <w:spacing w:before="30" w:line="288" w:lineRule="auto"/>
        <w:jc w:val="center"/>
        <w:rPr>
          <w:rFonts w:ascii="MS Sans Serif" w:hAnsi="MS Sans Serif" w:cs="MS Sans Serif"/>
          <w:color w:val="000000"/>
          <w:kern w:val="0"/>
          <w:sz w:val="8"/>
          <w:szCs w:val="8"/>
        </w:rPr>
      </w:pPr>
      <w:r>
        <w:rPr>
          <w:rFonts w:ascii="Times New Roman" w:hAnsi="Times New Roman" w:hint="eastAsia"/>
          <w:b/>
          <w:bCs/>
          <w:color w:val="000000"/>
          <w:kern w:val="0"/>
          <w:sz w:val="28"/>
          <w:szCs w:val="28"/>
        </w:rPr>
        <w:t>上银慧兴盈债券型证券投资基金</w:t>
      </w:r>
      <w:r>
        <w:rPr>
          <w:rFonts w:ascii="Times New Roman" w:hAnsi="Times New Roman"/>
          <w:b/>
          <w:bCs/>
          <w:color w:val="000000"/>
          <w:kern w:val="0"/>
          <w:sz w:val="28"/>
          <w:szCs w:val="28"/>
        </w:rPr>
        <w:t>分红公告</w:t>
      </w:r>
    </w:p>
    <w:p w:rsidR="00EE642A" w:rsidRDefault="009D44E7">
      <w:pPr>
        <w:autoSpaceDE w:val="0"/>
        <w:autoSpaceDN w:val="0"/>
        <w:adjustRightInd w:val="0"/>
        <w:spacing w:before="30" w:line="288" w:lineRule="auto"/>
        <w:ind w:left="15"/>
        <w:jc w:val="center"/>
        <w:rPr>
          <w:rFonts w:ascii="宋体" w:hAnsi="Arial" w:cs="宋体"/>
          <w:color w:val="000000"/>
          <w:kern w:val="0"/>
          <w:sz w:val="24"/>
          <w:szCs w:val="24"/>
        </w:rPr>
      </w:pPr>
      <w:r>
        <w:rPr>
          <w:rFonts w:ascii="宋体" w:hAnsi="Arial" w:cs="宋体" w:hint="eastAsia"/>
          <w:color w:val="000000"/>
          <w:kern w:val="0"/>
          <w:sz w:val="24"/>
          <w:szCs w:val="24"/>
        </w:rPr>
        <w:t>公告送出日期：</w:t>
      </w:r>
      <w:r>
        <w:rPr>
          <w:rFonts w:ascii="Times New Roman" w:hAnsi="Times New Roman"/>
          <w:color w:val="000000"/>
          <w:kern w:val="0"/>
          <w:sz w:val="24"/>
          <w:szCs w:val="24"/>
        </w:rPr>
        <w:t>202</w:t>
      </w:r>
      <w:r>
        <w:rPr>
          <w:rFonts w:ascii="Times New Roman" w:hAnsi="Times New Roman" w:hint="eastAsia"/>
          <w:color w:val="000000"/>
          <w:kern w:val="0"/>
          <w:sz w:val="24"/>
          <w:szCs w:val="24"/>
        </w:rPr>
        <w:t>5</w:t>
      </w:r>
      <w:r>
        <w:rPr>
          <w:rFonts w:ascii="Times New Roman" w:hAnsi="Times New Roman"/>
          <w:color w:val="000000"/>
          <w:kern w:val="0"/>
          <w:sz w:val="24"/>
          <w:szCs w:val="24"/>
        </w:rPr>
        <w:t>年</w:t>
      </w:r>
      <w:r>
        <w:rPr>
          <w:rFonts w:ascii="Times New Roman" w:hAnsi="Times New Roman" w:hint="eastAsia"/>
          <w:color w:val="000000"/>
          <w:kern w:val="0"/>
          <w:sz w:val="24"/>
          <w:szCs w:val="24"/>
        </w:rPr>
        <w:t>11</w:t>
      </w:r>
      <w:r>
        <w:rPr>
          <w:rFonts w:ascii="Times New Roman" w:hAnsi="Times New Roman"/>
          <w:color w:val="000000"/>
          <w:kern w:val="0"/>
          <w:sz w:val="24"/>
          <w:szCs w:val="24"/>
        </w:rPr>
        <w:t>月</w:t>
      </w:r>
      <w:r>
        <w:rPr>
          <w:rFonts w:ascii="Times New Roman" w:hAnsi="Times New Roman" w:hint="eastAsia"/>
          <w:color w:val="000000"/>
          <w:kern w:val="0"/>
          <w:sz w:val="24"/>
          <w:szCs w:val="24"/>
        </w:rPr>
        <w:t>2</w:t>
      </w:r>
      <w:r>
        <w:rPr>
          <w:rFonts w:ascii="Times New Roman" w:hAnsi="Times New Roman" w:hint="eastAsia"/>
          <w:color w:val="000000"/>
          <w:kern w:val="0"/>
          <w:sz w:val="24"/>
          <w:szCs w:val="24"/>
        </w:rPr>
        <w:t>8</w:t>
      </w:r>
      <w:r>
        <w:rPr>
          <w:rFonts w:ascii="Times New Roman" w:hAnsi="Times New Roman"/>
          <w:color w:val="000000"/>
          <w:kern w:val="0"/>
          <w:sz w:val="24"/>
          <w:szCs w:val="24"/>
        </w:rPr>
        <w:t>日</w:t>
      </w:r>
    </w:p>
    <w:p w:rsidR="00EE642A" w:rsidRDefault="00EE642A"/>
    <w:p w:rsidR="00EE642A" w:rsidRDefault="009D44E7">
      <w:pPr>
        <w:autoSpaceDE w:val="0"/>
        <w:autoSpaceDN w:val="0"/>
        <w:adjustRightInd w:val="0"/>
        <w:spacing w:before="30" w:line="288" w:lineRule="auto"/>
        <w:ind w:left="15"/>
        <w:jc w:val="left"/>
        <w:rPr>
          <w:rFonts w:ascii="宋体" w:hAnsi="Arial" w:cs="宋体"/>
          <w:b/>
          <w:bCs/>
          <w:color w:val="000000"/>
          <w:kern w:val="0"/>
          <w:sz w:val="24"/>
          <w:szCs w:val="24"/>
        </w:rPr>
      </w:pPr>
      <w:r>
        <w:rPr>
          <w:rFonts w:ascii="宋体" w:hAnsi="Arial" w:cs="宋体"/>
          <w:b/>
          <w:bCs/>
          <w:color w:val="000000"/>
          <w:kern w:val="0"/>
          <w:sz w:val="24"/>
          <w:szCs w:val="24"/>
        </w:rPr>
        <w:t xml:space="preserve">1 </w:t>
      </w:r>
      <w:r>
        <w:rPr>
          <w:rFonts w:ascii="宋体" w:hAnsi="Arial" w:cs="宋体" w:hint="eastAsia"/>
          <w:b/>
          <w:bCs/>
          <w:color w:val="000000"/>
          <w:kern w:val="0"/>
          <w:sz w:val="24"/>
          <w:szCs w:val="24"/>
        </w:rPr>
        <w:t>公告基本信息</w:t>
      </w:r>
    </w:p>
    <w:tbl>
      <w:tblPr>
        <w:tblW w:w="0" w:type="auto"/>
        <w:tblInd w:w="-10" w:type="dxa"/>
        <w:tblLayout w:type="fixed"/>
        <w:tblLook w:val="04A0"/>
      </w:tblPr>
      <w:tblGrid>
        <w:gridCol w:w="1843"/>
        <w:gridCol w:w="1985"/>
        <w:gridCol w:w="5202"/>
      </w:tblGrid>
      <w:tr w:rsidR="00EE642A">
        <w:tc>
          <w:tcPr>
            <w:tcW w:w="3828" w:type="dxa"/>
            <w:gridSpan w:val="2"/>
            <w:tcBorders>
              <w:top w:val="single" w:sz="8" w:space="0" w:color="000000"/>
              <w:left w:val="single" w:sz="8" w:space="0" w:color="000000"/>
              <w:bottom w:val="single" w:sz="8" w:space="0" w:color="000000"/>
              <w:right w:val="single" w:sz="8" w:space="0" w:color="000000"/>
            </w:tcBorders>
            <w:vAlign w:val="center"/>
          </w:tcPr>
          <w:p w:rsidR="00EE642A" w:rsidRDefault="009D44E7">
            <w:pPr>
              <w:autoSpaceDE w:val="0"/>
              <w:autoSpaceDN w:val="0"/>
              <w:adjustRightInd w:val="0"/>
              <w:spacing w:before="30" w:line="288"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基金名称</w:t>
            </w:r>
          </w:p>
        </w:tc>
        <w:tc>
          <w:tcPr>
            <w:tcW w:w="5202" w:type="dxa"/>
            <w:tcBorders>
              <w:top w:val="single" w:sz="8" w:space="0" w:color="000000"/>
              <w:left w:val="single" w:sz="8" w:space="0" w:color="000000"/>
              <w:bottom w:val="single" w:sz="8" w:space="0" w:color="000000"/>
              <w:right w:val="single" w:sz="8" w:space="0" w:color="000000"/>
            </w:tcBorders>
            <w:vAlign w:val="center"/>
          </w:tcPr>
          <w:p w:rsidR="00EE642A" w:rsidRDefault="009D44E7">
            <w:pPr>
              <w:autoSpaceDE w:val="0"/>
              <w:autoSpaceDN w:val="0"/>
              <w:adjustRightInd w:val="0"/>
              <w:spacing w:before="30" w:line="288"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上银慧兴盈债券型证券投资基金</w:t>
            </w:r>
          </w:p>
        </w:tc>
      </w:tr>
      <w:tr w:rsidR="00EE642A">
        <w:tc>
          <w:tcPr>
            <w:tcW w:w="3828" w:type="dxa"/>
            <w:gridSpan w:val="2"/>
            <w:tcBorders>
              <w:top w:val="single" w:sz="8" w:space="0" w:color="000000"/>
              <w:left w:val="single" w:sz="8" w:space="0" w:color="000000"/>
              <w:bottom w:val="single" w:sz="8" w:space="0" w:color="000000"/>
              <w:right w:val="single" w:sz="8" w:space="0" w:color="000000"/>
            </w:tcBorders>
            <w:vAlign w:val="center"/>
          </w:tcPr>
          <w:p w:rsidR="00EE642A" w:rsidRDefault="009D44E7">
            <w:pPr>
              <w:autoSpaceDE w:val="0"/>
              <w:autoSpaceDN w:val="0"/>
              <w:adjustRightInd w:val="0"/>
              <w:spacing w:before="30" w:line="288"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基金简称</w:t>
            </w:r>
          </w:p>
        </w:tc>
        <w:tc>
          <w:tcPr>
            <w:tcW w:w="5202" w:type="dxa"/>
            <w:tcBorders>
              <w:top w:val="single" w:sz="8" w:space="0" w:color="000000"/>
              <w:left w:val="single" w:sz="8" w:space="0" w:color="000000"/>
              <w:bottom w:val="single" w:sz="8" w:space="0" w:color="000000"/>
              <w:right w:val="single" w:sz="8" w:space="0" w:color="000000"/>
            </w:tcBorders>
            <w:vAlign w:val="center"/>
          </w:tcPr>
          <w:p w:rsidR="00EE642A" w:rsidRDefault="009D44E7">
            <w:pPr>
              <w:autoSpaceDE w:val="0"/>
              <w:autoSpaceDN w:val="0"/>
              <w:adjustRightInd w:val="0"/>
              <w:spacing w:before="30" w:line="288"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上银慧兴盈债券</w:t>
            </w:r>
          </w:p>
        </w:tc>
      </w:tr>
      <w:tr w:rsidR="00EE642A">
        <w:tc>
          <w:tcPr>
            <w:tcW w:w="3828" w:type="dxa"/>
            <w:gridSpan w:val="2"/>
            <w:tcBorders>
              <w:top w:val="single" w:sz="8" w:space="0" w:color="000000"/>
              <w:left w:val="single" w:sz="8" w:space="0" w:color="000000"/>
              <w:bottom w:val="single" w:sz="8" w:space="0" w:color="000000"/>
              <w:right w:val="single" w:sz="8" w:space="0" w:color="000000"/>
            </w:tcBorders>
            <w:vAlign w:val="center"/>
          </w:tcPr>
          <w:p w:rsidR="00EE642A" w:rsidRDefault="009D44E7">
            <w:pPr>
              <w:autoSpaceDE w:val="0"/>
              <w:autoSpaceDN w:val="0"/>
              <w:adjustRightInd w:val="0"/>
              <w:spacing w:before="30" w:line="288"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基金主代码</w:t>
            </w:r>
          </w:p>
        </w:tc>
        <w:tc>
          <w:tcPr>
            <w:tcW w:w="5202" w:type="dxa"/>
            <w:tcBorders>
              <w:top w:val="single" w:sz="8" w:space="0" w:color="000000"/>
              <w:left w:val="single" w:sz="8" w:space="0" w:color="000000"/>
              <w:bottom w:val="single" w:sz="8" w:space="0" w:color="000000"/>
              <w:right w:val="single" w:sz="8" w:space="0" w:color="000000"/>
            </w:tcBorders>
            <w:vAlign w:val="center"/>
          </w:tcPr>
          <w:p w:rsidR="00EE642A" w:rsidRDefault="009D44E7">
            <w:pPr>
              <w:autoSpaceDE w:val="0"/>
              <w:autoSpaceDN w:val="0"/>
              <w:adjustRightInd w:val="0"/>
              <w:spacing w:before="30" w:line="288" w:lineRule="auto"/>
              <w:ind w:left="15"/>
              <w:jc w:val="left"/>
              <w:rPr>
                <w:rFonts w:ascii="Times New Roman" w:hAnsi="Times New Roman"/>
                <w:color w:val="000000"/>
                <w:kern w:val="0"/>
                <w:sz w:val="24"/>
                <w:szCs w:val="24"/>
              </w:rPr>
            </w:pPr>
            <w:r>
              <w:rPr>
                <w:rFonts w:ascii="Times New Roman" w:hAnsi="Times New Roman" w:hint="eastAsia"/>
                <w:color w:val="000000"/>
                <w:kern w:val="0"/>
                <w:sz w:val="24"/>
                <w:szCs w:val="24"/>
              </w:rPr>
              <w:t>011529</w:t>
            </w:r>
          </w:p>
        </w:tc>
      </w:tr>
      <w:tr w:rsidR="00EE642A">
        <w:tc>
          <w:tcPr>
            <w:tcW w:w="3828" w:type="dxa"/>
            <w:gridSpan w:val="2"/>
            <w:tcBorders>
              <w:top w:val="single" w:sz="8" w:space="0" w:color="000000"/>
              <w:left w:val="single" w:sz="8" w:space="0" w:color="000000"/>
              <w:bottom w:val="single" w:sz="8" w:space="0" w:color="000000"/>
              <w:right w:val="single" w:sz="8" w:space="0" w:color="000000"/>
            </w:tcBorders>
            <w:vAlign w:val="center"/>
          </w:tcPr>
          <w:p w:rsidR="00EE642A" w:rsidRDefault="009D44E7">
            <w:pPr>
              <w:autoSpaceDE w:val="0"/>
              <w:autoSpaceDN w:val="0"/>
              <w:adjustRightInd w:val="0"/>
              <w:spacing w:before="30" w:line="288"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基金合同生效日</w:t>
            </w:r>
          </w:p>
        </w:tc>
        <w:tc>
          <w:tcPr>
            <w:tcW w:w="5202" w:type="dxa"/>
            <w:tcBorders>
              <w:top w:val="single" w:sz="8" w:space="0" w:color="000000"/>
              <w:left w:val="single" w:sz="8" w:space="0" w:color="000000"/>
              <w:bottom w:val="single" w:sz="8" w:space="0" w:color="000000"/>
              <w:right w:val="single" w:sz="8" w:space="0" w:color="000000"/>
            </w:tcBorders>
            <w:vAlign w:val="center"/>
          </w:tcPr>
          <w:p w:rsidR="00EE642A" w:rsidRDefault="009D44E7">
            <w:pPr>
              <w:autoSpaceDE w:val="0"/>
              <w:autoSpaceDN w:val="0"/>
              <w:adjustRightInd w:val="0"/>
              <w:spacing w:before="30" w:line="288" w:lineRule="auto"/>
              <w:ind w:left="15"/>
              <w:jc w:val="left"/>
              <w:rPr>
                <w:rFonts w:ascii="Times New Roman" w:hAnsi="Times New Roman"/>
                <w:color w:val="000000"/>
                <w:kern w:val="0"/>
                <w:sz w:val="24"/>
                <w:szCs w:val="24"/>
              </w:rPr>
            </w:pPr>
            <w:r>
              <w:rPr>
                <w:rFonts w:ascii="Times New Roman" w:hAnsi="Times New Roman"/>
                <w:color w:val="000000"/>
                <w:kern w:val="0"/>
                <w:sz w:val="24"/>
                <w:szCs w:val="24"/>
              </w:rPr>
              <w:t>202</w:t>
            </w:r>
            <w:r>
              <w:rPr>
                <w:rFonts w:ascii="Times New Roman" w:hAnsi="Times New Roman" w:hint="eastAsia"/>
                <w:color w:val="000000"/>
                <w:kern w:val="0"/>
                <w:sz w:val="24"/>
                <w:szCs w:val="24"/>
              </w:rPr>
              <w:t>1</w:t>
            </w:r>
            <w:r>
              <w:rPr>
                <w:rFonts w:ascii="Times New Roman" w:hAnsi="Times New Roman" w:hint="eastAsia"/>
                <w:color w:val="000000"/>
                <w:kern w:val="0"/>
                <w:sz w:val="24"/>
                <w:szCs w:val="24"/>
              </w:rPr>
              <w:t>年</w:t>
            </w:r>
            <w:r>
              <w:rPr>
                <w:rFonts w:ascii="Times New Roman" w:hAnsi="Times New Roman" w:hint="eastAsia"/>
                <w:color w:val="000000"/>
                <w:kern w:val="0"/>
                <w:sz w:val="24"/>
                <w:szCs w:val="24"/>
              </w:rPr>
              <w:t>4</w:t>
            </w:r>
            <w:r>
              <w:rPr>
                <w:rFonts w:ascii="Times New Roman" w:hAnsi="Times New Roman" w:hint="eastAsia"/>
                <w:color w:val="000000"/>
                <w:kern w:val="0"/>
                <w:sz w:val="24"/>
                <w:szCs w:val="24"/>
              </w:rPr>
              <w:t>月</w:t>
            </w:r>
            <w:r>
              <w:rPr>
                <w:rFonts w:ascii="Times New Roman" w:hAnsi="Times New Roman" w:hint="eastAsia"/>
                <w:color w:val="000000"/>
                <w:kern w:val="0"/>
                <w:sz w:val="24"/>
                <w:szCs w:val="24"/>
              </w:rPr>
              <w:t>6</w:t>
            </w:r>
            <w:r>
              <w:rPr>
                <w:rFonts w:ascii="Times New Roman" w:hAnsi="Times New Roman" w:hint="eastAsia"/>
                <w:color w:val="000000"/>
                <w:kern w:val="0"/>
                <w:sz w:val="24"/>
                <w:szCs w:val="24"/>
              </w:rPr>
              <w:t>日</w:t>
            </w:r>
          </w:p>
        </w:tc>
      </w:tr>
      <w:tr w:rsidR="00EE642A">
        <w:tc>
          <w:tcPr>
            <w:tcW w:w="3828" w:type="dxa"/>
            <w:gridSpan w:val="2"/>
            <w:tcBorders>
              <w:top w:val="single" w:sz="8" w:space="0" w:color="000000"/>
              <w:left w:val="single" w:sz="8" w:space="0" w:color="000000"/>
              <w:bottom w:val="single" w:sz="8" w:space="0" w:color="000000"/>
              <w:right w:val="single" w:sz="8" w:space="0" w:color="000000"/>
            </w:tcBorders>
            <w:vAlign w:val="center"/>
          </w:tcPr>
          <w:p w:rsidR="00EE642A" w:rsidRDefault="009D44E7">
            <w:pPr>
              <w:autoSpaceDE w:val="0"/>
              <w:autoSpaceDN w:val="0"/>
              <w:adjustRightInd w:val="0"/>
              <w:spacing w:before="30" w:line="288"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基金管理人名称</w:t>
            </w:r>
          </w:p>
        </w:tc>
        <w:tc>
          <w:tcPr>
            <w:tcW w:w="5202" w:type="dxa"/>
            <w:tcBorders>
              <w:top w:val="single" w:sz="8" w:space="0" w:color="000000"/>
              <w:left w:val="single" w:sz="8" w:space="0" w:color="000000"/>
              <w:bottom w:val="single" w:sz="8" w:space="0" w:color="000000"/>
              <w:right w:val="single" w:sz="8" w:space="0" w:color="000000"/>
            </w:tcBorders>
            <w:vAlign w:val="center"/>
          </w:tcPr>
          <w:p w:rsidR="00EE642A" w:rsidRDefault="009D44E7">
            <w:pPr>
              <w:autoSpaceDE w:val="0"/>
              <w:autoSpaceDN w:val="0"/>
              <w:adjustRightInd w:val="0"/>
              <w:spacing w:before="30" w:line="288"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上银基金管理有限公司</w:t>
            </w:r>
          </w:p>
        </w:tc>
      </w:tr>
      <w:tr w:rsidR="00EE642A">
        <w:tc>
          <w:tcPr>
            <w:tcW w:w="3828" w:type="dxa"/>
            <w:gridSpan w:val="2"/>
            <w:tcBorders>
              <w:top w:val="single" w:sz="8" w:space="0" w:color="000000"/>
              <w:left w:val="single" w:sz="8" w:space="0" w:color="000000"/>
              <w:bottom w:val="single" w:sz="8" w:space="0" w:color="000000"/>
              <w:right w:val="single" w:sz="8" w:space="0" w:color="000000"/>
            </w:tcBorders>
            <w:vAlign w:val="center"/>
          </w:tcPr>
          <w:p w:rsidR="00EE642A" w:rsidRDefault="009D44E7">
            <w:pPr>
              <w:autoSpaceDE w:val="0"/>
              <w:autoSpaceDN w:val="0"/>
              <w:adjustRightInd w:val="0"/>
              <w:spacing w:before="30" w:line="288"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基金托管人名称</w:t>
            </w:r>
          </w:p>
        </w:tc>
        <w:tc>
          <w:tcPr>
            <w:tcW w:w="5202" w:type="dxa"/>
            <w:tcBorders>
              <w:top w:val="single" w:sz="8" w:space="0" w:color="000000"/>
              <w:left w:val="single" w:sz="8" w:space="0" w:color="000000"/>
              <w:bottom w:val="single" w:sz="8" w:space="0" w:color="000000"/>
              <w:right w:val="single" w:sz="8" w:space="0" w:color="000000"/>
            </w:tcBorders>
            <w:vAlign w:val="center"/>
          </w:tcPr>
          <w:p w:rsidR="00EE642A" w:rsidRDefault="009D44E7">
            <w:pPr>
              <w:autoSpaceDE w:val="0"/>
              <w:autoSpaceDN w:val="0"/>
              <w:adjustRightInd w:val="0"/>
              <w:spacing w:before="30" w:line="288"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兴业银行股份有限公司</w:t>
            </w:r>
          </w:p>
        </w:tc>
      </w:tr>
      <w:tr w:rsidR="00EE642A">
        <w:tc>
          <w:tcPr>
            <w:tcW w:w="3828" w:type="dxa"/>
            <w:gridSpan w:val="2"/>
            <w:tcBorders>
              <w:top w:val="single" w:sz="8" w:space="0" w:color="000000"/>
              <w:left w:val="single" w:sz="8" w:space="0" w:color="000000"/>
              <w:bottom w:val="single" w:sz="8" w:space="0" w:color="000000"/>
              <w:right w:val="single" w:sz="8" w:space="0" w:color="000000"/>
            </w:tcBorders>
            <w:vAlign w:val="center"/>
          </w:tcPr>
          <w:p w:rsidR="00EE642A" w:rsidRDefault="009D44E7">
            <w:pPr>
              <w:autoSpaceDE w:val="0"/>
              <w:autoSpaceDN w:val="0"/>
              <w:adjustRightInd w:val="0"/>
              <w:spacing w:before="30" w:line="288"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公告依据</w:t>
            </w:r>
          </w:p>
        </w:tc>
        <w:tc>
          <w:tcPr>
            <w:tcW w:w="5202" w:type="dxa"/>
            <w:tcBorders>
              <w:top w:val="single" w:sz="8" w:space="0" w:color="000000"/>
              <w:left w:val="single" w:sz="8" w:space="0" w:color="000000"/>
              <w:bottom w:val="single" w:sz="8" w:space="0" w:color="000000"/>
              <w:right w:val="single" w:sz="8" w:space="0" w:color="000000"/>
            </w:tcBorders>
            <w:vAlign w:val="center"/>
          </w:tcPr>
          <w:p w:rsidR="00EE642A" w:rsidRDefault="009D44E7">
            <w:pPr>
              <w:autoSpaceDE w:val="0"/>
              <w:autoSpaceDN w:val="0"/>
              <w:adjustRightInd w:val="0"/>
              <w:spacing w:before="30" w:line="288"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《公开募集证券投资基金信息披露管理办法》、</w:t>
            </w:r>
            <w:r>
              <w:rPr>
                <w:rFonts w:ascii="Times New Roman" w:hAnsi="Times New Roman"/>
                <w:color w:val="000000"/>
                <w:kern w:val="0"/>
                <w:sz w:val="24"/>
                <w:szCs w:val="24"/>
              </w:rPr>
              <w:t>《</w:t>
            </w:r>
            <w:r>
              <w:rPr>
                <w:rFonts w:ascii="Times New Roman" w:hAnsi="Times New Roman" w:hint="eastAsia"/>
                <w:color w:val="000000"/>
                <w:kern w:val="0"/>
                <w:sz w:val="24"/>
                <w:szCs w:val="24"/>
              </w:rPr>
              <w:t>上银慧兴盈债券型证券投资基金</w:t>
            </w:r>
            <w:r>
              <w:rPr>
                <w:rFonts w:ascii="Times New Roman" w:hAnsi="Times New Roman"/>
                <w:color w:val="000000"/>
                <w:kern w:val="0"/>
                <w:sz w:val="24"/>
                <w:szCs w:val="24"/>
              </w:rPr>
              <w:t>基金合同》、《</w:t>
            </w:r>
            <w:r>
              <w:rPr>
                <w:rFonts w:ascii="Times New Roman" w:hAnsi="Times New Roman" w:hint="eastAsia"/>
                <w:color w:val="000000"/>
                <w:kern w:val="0"/>
                <w:sz w:val="24"/>
                <w:szCs w:val="24"/>
              </w:rPr>
              <w:t>上银慧兴盈债券型证券投资基金</w:t>
            </w:r>
            <w:r>
              <w:rPr>
                <w:rFonts w:ascii="Times New Roman" w:hAnsi="Times New Roman"/>
                <w:color w:val="000000"/>
                <w:kern w:val="0"/>
                <w:sz w:val="24"/>
                <w:szCs w:val="24"/>
              </w:rPr>
              <w:t>招募说明书</w:t>
            </w:r>
            <w:r>
              <w:rPr>
                <w:rFonts w:ascii="宋体" w:hAnsi="宋体" w:cs="宋体" w:hint="eastAsia"/>
                <w:color w:val="000000"/>
                <w:kern w:val="0"/>
                <w:sz w:val="24"/>
                <w:szCs w:val="24"/>
              </w:rPr>
              <w:t>》等</w:t>
            </w:r>
          </w:p>
        </w:tc>
      </w:tr>
      <w:tr w:rsidR="00EE642A">
        <w:tc>
          <w:tcPr>
            <w:tcW w:w="3828" w:type="dxa"/>
            <w:gridSpan w:val="2"/>
            <w:tcBorders>
              <w:top w:val="single" w:sz="8" w:space="0" w:color="000000"/>
              <w:left w:val="single" w:sz="8" w:space="0" w:color="000000"/>
              <w:bottom w:val="single" w:sz="8" w:space="0" w:color="000000"/>
              <w:right w:val="single" w:sz="8" w:space="0" w:color="000000"/>
            </w:tcBorders>
            <w:vAlign w:val="center"/>
          </w:tcPr>
          <w:p w:rsidR="00EE642A" w:rsidRDefault="009D44E7">
            <w:pPr>
              <w:autoSpaceDE w:val="0"/>
              <w:autoSpaceDN w:val="0"/>
              <w:adjustRightInd w:val="0"/>
              <w:spacing w:before="30" w:line="288"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收益分配基准日</w:t>
            </w:r>
          </w:p>
        </w:tc>
        <w:tc>
          <w:tcPr>
            <w:tcW w:w="5202" w:type="dxa"/>
            <w:tcBorders>
              <w:top w:val="single" w:sz="8" w:space="0" w:color="000000"/>
              <w:left w:val="single" w:sz="8" w:space="0" w:color="000000"/>
              <w:bottom w:val="single" w:sz="8" w:space="0" w:color="000000"/>
              <w:right w:val="single" w:sz="8" w:space="0" w:color="000000"/>
            </w:tcBorders>
            <w:vAlign w:val="center"/>
          </w:tcPr>
          <w:p w:rsidR="00EE642A" w:rsidRDefault="009D44E7">
            <w:pPr>
              <w:autoSpaceDE w:val="0"/>
              <w:autoSpaceDN w:val="0"/>
              <w:adjustRightInd w:val="0"/>
              <w:spacing w:before="30" w:line="288" w:lineRule="auto"/>
              <w:ind w:left="15"/>
              <w:jc w:val="left"/>
              <w:rPr>
                <w:rFonts w:ascii="Times New Roman" w:hAnsi="Times New Roman"/>
                <w:color w:val="000000"/>
                <w:kern w:val="0"/>
                <w:sz w:val="24"/>
                <w:szCs w:val="24"/>
              </w:rPr>
            </w:pPr>
            <w:r>
              <w:rPr>
                <w:rFonts w:ascii="Times New Roman" w:hAnsi="Times New Roman" w:hint="eastAsia"/>
                <w:color w:val="000000"/>
                <w:kern w:val="0"/>
                <w:sz w:val="24"/>
                <w:szCs w:val="24"/>
              </w:rPr>
              <w:t>2025</w:t>
            </w:r>
            <w:r>
              <w:rPr>
                <w:rFonts w:ascii="Times New Roman" w:hAnsi="Times New Roman" w:hint="eastAsia"/>
                <w:color w:val="000000"/>
                <w:kern w:val="0"/>
                <w:sz w:val="24"/>
                <w:szCs w:val="24"/>
              </w:rPr>
              <w:t>年</w:t>
            </w:r>
            <w:r>
              <w:rPr>
                <w:rFonts w:ascii="Times New Roman" w:hAnsi="Times New Roman" w:hint="eastAsia"/>
                <w:color w:val="000000"/>
                <w:kern w:val="0"/>
                <w:sz w:val="24"/>
                <w:szCs w:val="24"/>
              </w:rPr>
              <w:t>11</w:t>
            </w:r>
            <w:r>
              <w:rPr>
                <w:rFonts w:ascii="Times New Roman" w:hAnsi="Times New Roman" w:hint="eastAsia"/>
                <w:color w:val="000000"/>
                <w:kern w:val="0"/>
                <w:sz w:val="24"/>
                <w:szCs w:val="24"/>
              </w:rPr>
              <w:t>月</w:t>
            </w:r>
            <w:r>
              <w:rPr>
                <w:rFonts w:ascii="Times New Roman" w:hAnsi="Times New Roman" w:hint="eastAsia"/>
                <w:color w:val="000000"/>
                <w:kern w:val="0"/>
                <w:sz w:val="24"/>
                <w:szCs w:val="24"/>
              </w:rPr>
              <w:t>2</w:t>
            </w:r>
            <w:r>
              <w:rPr>
                <w:rFonts w:ascii="Times New Roman" w:hAnsi="Times New Roman" w:hint="eastAsia"/>
                <w:color w:val="000000"/>
                <w:kern w:val="0"/>
                <w:sz w:val="24"/>
                <w:szCs w:val="24"/>
              </w:rPr>
              <w:t>5</w:t>
            </w:r>
            <w:bookmarkStart w:id="0" w:name="_GoBack"/>
            <w:bookmarkEnd w:id="0"/>
            <w:r>
              <w:rPr>
                <w:rFonts w:ascii="Times New Roman" w:hAnsi="Times New Roman" w:hint="eastAsia"/>
                <w:color w:val="000000"/>
                <w:kern w:val="0"/>
                <w:sz w:val="24"/>
                <w:szCs w:val="24"/>
              </w:rPr>
              <w:t>日</w:t>
            </w:r>
          </w:p>
        </w:tc>
      </w:tr>
      <w:tr w:rsidR="00EE642A">
        <w:tc>
          <w:tcPr>
            <w:tcW w:w="1843" w:type="dxa"/>
            <w:vMerge w:val="restart"/>
            <w:tcBorders>
              <w:top w:val="single" w:sz="8" w:space="0" w:color="000000"/>
              <w:left w:val="single" w:sz="8" w:space="0" w:color="000000"/>
              <w:right w:val="single" w:sz="8" w:space="0" w:color="000000"/>
            </w:tcBorders>
            <w:vAlign w:val="center"/>
          </w:tcPr>
          <w:p w:rsidR="00EE642A" w:rsidRDefault="009D44E7">
            <w:pPr>
              <w:autoSpaceDE w:val="0"/>
              <w:autoSpaceDN w:val="0"/>
              <w:adjustRightInd w:val="0"/>
              <w:spacing w:before="30" w:line="288"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截止收益分配基准日的相关指标</w:t>
            </w:r>
          </w:p>
        </w:tc>
        <w:tc>
          <w:tcPr>
            <w:tcW w:w="1985" w:type="dxa"/>
            <w:tcBorders>
              <w:top w:val="single" w:sz="8" w:space="0" w:color="000000"/>
              <w:left w:val="single" w:sz="8" w:space="0" w:color="000000"/>
              <w:bottom w:val="single" w:sz="8" w:space="0" w:color="000000"/>
              <w:right w:val="single" w:sz="8" w:space="0" w:color="000000"/>
            </w:tcBorders>
            <w:vAlign w:val="center"/>
          </w:tcPr>
          <w:p w:rsidR="00EE642A" w:rsidRDefault="009D44E7">
            <w:pPr>
              <w:autoSpaceDE w:val="0"/>
              <w:autoSpaceDN w:val="0"/>
              <w:adjustRightInd w:val="0"/>
              <w:spacing w:before="30" w:line="288"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基准日基金份额净值（单位：元）</w:t>
            </w:r>
          </w:p>
        </w:tc>
        <w:tc>
          <w:tcPr>
            <w:tcW w:w="5202" w:type="dxa"/>
            <w:tcBorders>
              <w:top w:val="single" w:sz="8" w:space="0" w:color="000000"/>
              <w:left w:val="single" w:sz="8" w:space="0" w:color="000000"/>
              <w:bottom w:val="single" w:sz="8" w:space="0" w:color="000000"/>
              <w:right w:val="single" w:sz="8" w:space="0" w:color="000000"/>
            </w:tcBorders>
            <w:vAlign w:val="center"/>
          </w:tcPr>
          <w:p w:rsidR="00EE642A" w:rsidRDefault="009D44E7">
            <w:pPr>
              <w:autoSpaceDE w:val="0"/>
              <w:autoSpaceDN w:val="0"/>
              <w:adjustRightInd w:val="0"/>
              <w:spacing w:before="30" w:line="288" w:lineRule="auto"/>
              <w:ind w:left="15"/>
              <w:jc w:val="left"/>
              <w:rPr>
                <w:rFonts w:ascii="Times New Roman" w:hAnsi="Times New Roman"/>
                <w:color w:val="000000"/>
                <w:kern w:val="0"/>
                <w:sz w:val="24"/>
                <w:szCs w:val="24"/>
              </w:rPr>
            </w:pPr>
            <w:r>
              <w:rPr>
                <w:rFonts w:ascii="Times New Roman" w:hAnsi="Times New Roman" w:hint="eastAsia"/>
                <w:color w:val="000000"/>
                <w:kern w:val="0"/>
                <w:sz w:val="24"/>
                <w:szCs w:val="24"/>
              </w:rPr>
              <w:t>1.0244</w:t>
            </w:r>
          </w:p>
        </w:tc>
      </w:tr>
      <w:tr w:rsidR="00EE642A">
        <w:tc>
          <w:tcPr>
            <w:tcW w:w="1843" w:type="dxa"/>
            <w:vMerge/>
            <w:tcBorders>
              <w:left w:val="single" w:sz="8" w:space="0" w:color="000000"/>
              <w:bottom w:val="single" w:sz="8" w:space="0" w:color="000000"/>
              <w:right w:val="single" w:sz="8" w:space="0" w:color="000000"/>
            </w:tcBorders>
          </w:tcPr>
          <w:p w:rsidR="00EE642A" w:rsidRDefault="00EE642A">
            <w:pPr>
              <w:autoSpaceDE w:val="0"/>
              <w:autoSpaceDN w:val="0"/>
              <w:adjustRightInd w:val="0"/>
              <w:spacing w:before="30" w:line="288" w:lineRule="auto"/>
              <w:ind w:left="15"/>
              <w:jc w:val="left"/>
              <w:rPr>
                <w:rFonts w:ascii="宋体" w:hAnsi="宋体" w:cs="宋体"/>
                <w:color w:val="000000"/>
                <w:kern w:val="0"/>
                <w:sz w:val="24"/>
                <w:szCs w:val="24"/>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EE642A" w:rsidRDefault="009D44E7">
            <w:pPr>
              <w:autoSpaceDE w:val="0"/>
              <w:autoSpaceDN w:val="0"/>
              <w:adjustRightInd w:val="0"/>
              <w:spacing w:before="30" w:line="288"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基准日基金可供分配利润</w:t>
            </w:r>
            <w:r>
              <w:rPr>
                <w:rFonts w:ascii="宋体" w:hAnsi="宋体" w:cs="宋体"/>
                <w:color w:val="000000"/>
                <w:kern w:val="0"/>
                <w:sz w:val="24"/>
                <w:szCs w:val="24"/>
              </w:rPr>
              <w:t xml:space="preserve"> </w:t>
            </w:r>
            <w:r>
              <w:rPr>
                <w:rFonts w:ascii="宋体" w:hAnsi="宋体" w:cs="宋体" w:hint="eastAsia"/>
                <w:color w:val="000000"/>
                <w:kern w:val="0"/>
                <w:sz w:val="24"/>
                <w:szCs w:val="24"/>
              </w:rPr>
              <w:t>（单位：元）</w:t>
            </w:r>
          </w:p>
        </w:tc>
        <w:tc>
          <w:tcPr>
            <w:tcW w:w="5202" w:type="dxa"/>
            <w:tcBorders>
              <w:top w:val="single" w:sz="8" w:space="0" w:color="000000"/>
              <w:left w:val="single" w:sz="8" w:space="0" w:color="000000"/>
              <w:bottom w:val="single" w:sz="8" w:space="0" w:color="000000"/>
              <w:right w:val="single" w:sz="8" w:space="0" w:color="000000"/>
            </w:tcBorders>
            <w:vAlign w:val="center"/>
          </w:tcPr>
          <w:p w:rsidR="00EE642A" w:rsidRDefault="009D44E7">
            <w:pPr>
              <w:autoSpaceDE w:val="0"/>
              <w:autoSpaceDN w:val="0"/>
              <w:adjustRightInd w:val="0"/>
              <w:spacing w:before="30" w:line="288" w:lineRule="auto"/>
              <w:ind w:left="15"/>
              <w:jc w:val="left"/>
              <w:rPr>
                <w:rFonts w:ascii="Times New Roman" w:hAnsi="Times New Roman"/>
                <w:color w:val="000000"/>
                <w:kern w:val="0"/>
                <w:sz w:val="24"/>
                <w:szCs w:val="24"/>
              </w:rPr>
            </w:pPr>
            <w:r>
              <w:rPr>
                <w:rFonts w:ascii="Times New Roman" w:hAnsi="Times New Roman" w:hint="eastAsia"/>
                <w:color w:val="000000"/>
                <w:kern w:val="0"/>
                <w:sz w:val="24"/>
                <w:szCs w:val="24"/>
              </w:rPr>
              <w:t>1,573,170.69</w:t>
            </w:r>
          </w:p>
        </w:tc>
      </w:tr>
      <w:tr w:rsidR="00EE642A">
        <w:tc>
          <w:tcPr>
            <w:tcW w:w="3828" w:type="dxa"/>
            <w:gridSpan w:val="2"/>
            <w:tcBorders>
              <w:top w:val="single" w:sz="8" w:space="0" w:color="000000"/>
              <w:left w:val="single" w:sz="8" w:space="0" w:color="000000"/>
              <w:bottom w:val="single" w:sz="8" w:space="0" w:color="000000"/>
              <w:right w:val="single" w:sz="8" w:space="0" w:color="000000"/>
            </w:tcBorders>
            <w:vAlign w:val="center"/>
          </w:tcPr>
          <w:p w:rsidR="00EE642A" w:rsidRDefault="009D44E7">
            <w:pPr>
              <w:autoSpaceDE w:val="0"/>
              <w:autoSpaceDN w:val="0"/>
              <w:adjustRightInd w:val="0"/>
              <w:spacing w:before="30" w:line="288"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本次分红方案（单位：元</w:t>
            </w:r>
            <w:r>
              <w:rPr>
                <w:rFonts w:ascii="宋体" w:hAnsi="宋体" w:cs="宋体"/>
                <w:color w:val="000000"/>
                <w:kern w:val="0"/>
                <w:sz w:val="24"/>
                <w:szCs w:val="24"/>
              </w:rPr>
              <w:t>/</w:t>
            </w:r>
            <w:r>
              <w:rPr>
                <w:rFonts w:ascii="Times New Roman" w:hAnsi="Times New Roman"/>
                <w:color w:val="000000"/>
                <w:kern w:val="0"/>
                <w:sz w:val="24"/>
                <w:szCs w:val="24"/>
              </w:rPr>
              <w:t>10</w:t>
            </w:r>
            <w:r>
              <w:rPr>
                <w:rFonts w:ascii="宋体" w:hAnsi="宋体" w:cs="宋体" w:hint="eastAsia"/>
                <w:color w:val="000000"/>
                <w:kern w:val="0"/>
                <w:sz w:val="24"/>
                <w:szCs w:val="24"/>
              </w:rPr>
              <w:t>份基金份额）</w:t>
            </w:r>
          </w:p>
        </w:tc>
        <w:tc>
          <w:tcPr>
            <w:tcW w:w="5202" w:type="dxa"/>
            <w:tcBorders>
              <w:top w:val="single" w:sz="8" w:space="0" w:color="000000"/>
              <w:left w:val="single" w:sz="8" w:space="0" w:color="000000"/>
              <w:bottom w:val="single" w:sz="8" w:space="0" w:color="000000"/>
              <w:right w:val="single" w:sz="8" w:space="0" w:color="000000"/>
            </w:tcBorders>
            <w:vAlign w:val="center"/>
          </w:tcPr>
          <w:p w:rsidR="00EE642A" w:rsidRDefault="009D44E7">
            <w:pPr>
              <w:autoSpaceDE w:val="0"/>
              <w:autoSpaceDN w:val="0"/>
              <w:adjustRightInd w:val="0"/>
              <w:spacing w:before="30" w:line="288" w:lineRule="auto"/>
              <w:ind w:left="15"/>
              <w:jc w:val="left"/>
              <w:rPr>
                <w:rFonts w:ascii="Times New Roman" w:hAnsi="Times New Roman"/>
                <w:color w:val="000000"/>
                <w:kern w:val="0"/>
                <w:sz w:val="24"/>
                <w:szCs w:val="24"/>
              </w:rPr>
            </w:pPr>
            <w:r>
              <w:rPr>
                <w:rFonts w:ascii="Times New Roman" w:hAnsi="Times New Roman" w:hint="eastAsia"/>
                <w:color w:val="000000"/>
                <w:kern w:val="0"/>
                <w:sz w:val="24"/>
                <w:szCs w:val="24"/>
              </w:rPr>
              <w:t>0.135</w:t>
            </w:r>
          </w:p>
        </w:tc>
      </w:tr>
      <w:tr w:rsidR="00EE642A">
        <w:tc>
          <w:tcPr>
            <w:tcW w:w="3828" w:type="dxa"/>
            <w:gridSpan w:val="2"/>
            <w:tcBorders>
              <w:top w:val="single" w:sz="8" w:space="0" w:color="000000"/>
              <w:left w:val="single" w:sz="8" w:space="0" w:color="000000"/>
              <w:bottom w:val="single" w:sz="8" w:space="0" w:color="000000"/>
              <w:right w:val="single" w:sz="8" w:space="0" w:color="000000"/>
            </w:tcBorders>
            <w:vAlign w:val="center"/>
          </w:tcPr>
          <w:p w:rsidR="00EE642A" w:rsidRDefault="009D44E7">
            <w:pPr>
              <w:autoSpaceDE w:val="0"/>
              <w:autoSpaceDN w:val="0"/>
              <w:adjustRightInd w:val="0"/>
              <w:spacing w:before="30" w:line="288"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有关年度分红次数的说明</w:t>
            </w:r>
          </w:p>
        </w:tc>
        <w:tc>
          <w:tcPr>
            <w:tcW w:w="5202" w:type="dxa"/>
            <w:tcBorders>
              <w:top w:val="single" w:sz="8" w:space="0" w:color="000000"/>
              <w:left w:val="single" w:sz="8" w:space="0" w:color="000000"/>
              <w:bottom w:val="single" w:sz="8" w:space="0" w:color="000000"/>
              <w:right w:val="single" w:sz="8" w:space="0" w:color="000000"/>
            </w:tcBorders>
            <w:vAlign w:val="center"/>
          </w:tcPr>
          <w:p w:rsidR="00EE642A" w:rsidRDefault="009D44E7">
            <w:pPr>
              <w:autoSpaceDE w:val="0"/>
              <w:autoSpaceDN w:val="0"/>
              <w:adjustRightInd w:val="0"/>
              <w:spacing w:before="30" w:line="288" w:lineRule="auto"/>
              <w:ind w:left="15"/>
              <w:jc w:val="left"/>
              <w:rPr>
                <w:rFonts w:ascii="Times New Roman" w:hAnsi="Times New Roman"/>
                <w:color w:val="000000"/>
                <w:kern w:val="0"/>
                <w:sz w:val="24"/>
                <w:szCs w:val="24"/>
              </w:rPr>
            </w:pPr>
            <w:r>
              <w:rPr>
                <w:rFonts w:ascii="Times New Roman" w:hAnsi="Times New Roman"/>
                <w:color w:val="000000"/>
                <w:kern w:val="0"/>
                <w:sz w:val="24"/>
                <w:szCs w:val="24"/>
              </w:rPr>
              <w:t>本次分红为</w:t>
            </w:r>
            <w:r>
              <w:rPr>
                <w:rFonts w:ascii="Times New Roman" w:hAnsi="Times New Roman"/>
                <w:color w:val="000000"/>
                <w:kern w:val="0"/>
                <w:sz w:val="24"/>
                <w:szCs w:val="24"/>
              </w:rPr>
              <w:t>202</w:t>
            </w:r>
            <w:r>
              <w:rPr>
                <w:rFonts w:ascii="Times New Roman" w:hAnsi="Times New Roman" w:hint="eastAsia"/>
                <w:color w:val="000000"/>
                <w:kern w:val="0"/>
                <w:sz w:val="24"/>
                <w:szCs w:val="24"/>
              </w:rPr>
              <w:t>5</w:t>
            </w:r>
            <w:r>
              <w:rPr>
                <w:rFonts w:ascii="Times New Roman" w:hAnsi="Times New Roman"/>
                <w:color w:val="000000"/>
                <w:kern w:val="0"/>
                <w:sz w:val="24"/>
                <w:szCs w:val="24"/>
              </w:rPr>
              <w:t>年度第</w:t>
            </w:r>
            <w:r>
              <w:rPr>
                <w:rFonts w:ascii="Times New Roman" w:hAnsi="Times New Roman" w:hint="eastAsia"/>
                <w:color w:val="000000"/>
                <w:kern w:val="0"/>
                <w:sz w:val="24"/>
                <w:szCs w:val="24"/>
              </w:rPr>
              <w:t>2</w:t>
            </w:r>
            <w:r>
              <w:rPr>
                <w:rFonts w:ascii="Times New Roman" w:hAnsi="Times New Roman"/>
                <w:color w:val="000000"/>
                <w:kern w:val="0"/>
                <w:sz w:val="24"/>
                <w:szCs w:val="24"/>
              </w:rPr>
              <w:t>次分红</w:t>
            </w:r>
          </w:p>
        </w:tc>
      </w:tr>
    </w:tbl>
    <w:p w:rsidR="00EE642A" w:rsidRDefault="009D44E7">
      <w:pPr>
        <w:autoSpaceDE w:val="0"/>
        <w:autoSpaceDN w:val="0"/>
        <w:adjustRightInd w:val="0"/>
        <w:spacing w:before="30" w:line="288" w:lineRule="auto"/>
        <w:jc w:val="left"/>
        <w:rPr>
          <w:rFonts w:ascii="宋体" w:hAnsi="宋体"/>
          <w:color w:val="000000"/>
          <w:kern w:val="0"/>
          <w:sz w:val="24"/>
          <w:szCs w:val="24"/>
        </w:rPr>
      </w:pPr>
      <w:r>
        <w:rPr>
          <w:rFonts w:ascii="宋体" w:hAnsi="宋体" w:hint="eastAsia"/>
          <w:color w:val="000000"/>
          <w:kern w:val="0"/>
          <w:sz w:val="24"/>
          <w:szCs w:val="24"/>
        </w:rPr>
        <w:t>注：根据基金合同规定，基金收益分配后基金份额净值不能低于面值，即基金收益分配基准日的基金份额净值减去每单位基金份额收益分配金额后不能低于面值。</w:t>
      </w:r>
    </w:p>
    <w:p w:rsidR="00EE642A" w:rsidRDefault="00EE642A">
      <w:pPr>
        <w:jc w:val="left"/>
        <w:rPr>
          <w:rFonts w:ascii="宋体" w:hAnsi="宋体" w:cs="宋体"/>
          <w:sz w:val="24"/>
          <w:szCs w:val="24"/>
        </w:rPr>
      </w:pPr>
    </w:p>
    <w:p w:rsidR="00EE642A" w:rsidRDefault="009D44E7">
      <w:pPr>
        <w:autoSpaceDE w:val="0"/>
        <w:autoSpaceDN w:val="0"/>
        <w:adjustRightInd w:val="0"/>
        <w:spacing w:before="30" w:line="288" w:lineRule="auto"/>
        <w:ind w:left="15"/>
        <w:jc w:val="left"/>
        <w:rPr>
          <w:rFonts w:ascii="宋体" w:hAnsi="宋体" w:cs="宋体"/>
          <w:b/>
          <w:bCs/>
          <w:color w:val="000000"/>
          <w:kern w:val="0"/>
          <w:sz w:val="24"/>
          <w:szCs w:val="24"/>
        </w:rPr>
      </w:pPr>
      <w:r>
        <w:rPr>
          <w:rFonts w:ascii="宋体" w:hAnsi="宋体" w:cs="宋体"/>
          <w:b/>
          <w:bCs/>
          <w:color w:val="000000"/>
          <w:kern w:val="0"/>
          <w:sz w:val="24"/>
          <w:szCs w:val="24"/>
        </w:rPr>
        <w:t xml:space="preserve">2 </w:t>
      </w:r>
      <w:r>
        <w:rPr>
          <w:rFonts w:ascii="宋体" w:hAnsi="宋体" w:cs="宋体" w:hint="eastAsia"/>
          <w:b/>
          <w:bCs/>
          <w:color w:val="000000"/>
          <w:kern w:val="0"/>
          <w:sz w:val="24"/>
          <w:szCs w:val="24"/>
        </w:rPr>
        <w:t>与分红相关的其他信息</w:t>
      </w:r>
    </w:p>
    <w:tbl>
      <w:tblPr>
        <w:tblW w:w="9030" w:type="dxa"/>
        <w:tblInd w:w="-10" w:type="dxa"/>
        <w:tblLayout w:type="fixed"/>
        <w:tblLook w:val="04A0"/>
      </w:tblPr>
      <w:tblGrid>
        <w:gridCol w:w="3828"/>
        <w:gridCol w:w="5202"/>
      </w:tblGrid>
      <w:tr w:rsidR="00EE642A">
        <w:tc>
          <w:tcPr>
            <w:tcW w:w="3828" w:type="dxa"/>
            <w:tcBorders>
              <w:top w:val="single" w:sz="8" w:space="0" w:color="000000"/>
              <w:left w:val="single" w:sz="8" w:space="0" w:color="000000"/>
              <w:bottom w:val="single" w:sz="8" w:space="0" w:color="000000"/>
              <w:right w:val="single" w:sz="8" w:space="0" w:color="000000"/>
            </w:tcBorders>
            <w:vAlign w:val="center"/>
          </w:tcPr>
          <w:p w:rsidR="00EE642A" w:rsidRDefault="009D44E7">
            <w:pPr>
              <w:autoSpaceDE w:val="0"/>
              <w:autoSpaceDN w:val="0"/>
              <w:adjustRightInd w:val="0"/>
              <w:spacing w:before="30" w:line="288"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权益登记日</w:t>
            </w:r>
          </w:p>
        </w:tc>
        <w:tc>
          <w:tcPr>
            <w:tcW w:w="5202" w:type="dxa"/>
            <w:tcBorders>
              <w:top w:val="single" w:sz="8" w:space="0" w:color="000000"/>
              <w:left w:val="single" w:sz="8" w:space="0" w:color="000000"/>
              <w:bottom w:val="single" w:sz="8" w:space="0" w:color="000000"/>
              <w:right w:val="single" w:sz="8" w:space="0" w:color="000000"/>
            </w:tcBorders>
            <w:vAlign w:val="center"/>
          </w:tcPr>
          <w:p w:rsidR="00EE642A" w:rsidRDefault="009D44E7">
            <w:pPr>
              <w:autoSpaceDE w:val="0"/>
              <w:autoSpaceDN w:val="0"/>
              <w:adjustRightInd w:val="0"/>
              <w:spacing w:before="30" w:line="288" w:lineRule="auto"/>
              <w:ind w:left="15"/>
              <w:jc w:val="left"/>
              <w:rPr>
                <w:rFonts w:ascii="Times New Roman" w:hAnsi="Times New Roman"/>
                <w:color w:val="000000"/>
                <w:kern w:val="0"/>
                <w:sz w:val="24"/>
                <w:szCs w:val="24"/>
              </w:rPr>
            </w:pPr>
            <w:r>
              <w:rPr>
                <w:rFonts w:ascii="Times New Roman" w:hAnsi="Times New Roman"/>
                <w:color w:val="000000"/>
                <w:kern w:val="0"/>
                <w:sz w:val="24"/>
                <w:szCs w:val="24"/>
              </w:rPr>
              <w:t>202</w:t>
            </w:r>
            <w:r>
              <w:rPr>
                <w:rFonts w:ascii="Times New Roman" w:hAnsi="Times New Roman" w:hint="eastAsia"/>
                <w:color w:val="000000"/>
                <w:kern w:val="0"/>
                <w:sz w:val="24"/>
                <w:szCs w:val="24"/>
              </w:rPr>
              <w:t>5</w:t>
            </w:r>
            <w:r>
              <w:rPr>
                <w:rFonts w:ascii="Times New Roman" w:hAnsi="Times New Roman"/>
                <w:color w:val="000000"/>
                <w:kern w:val="0"/>
                <w:sz w:val="24"/>
                <w:szCs w:val="24"/>
              </w:rPr>
              <w:t>年</w:t>
            </w:r>
            <w:r>
              <w:rPr>
                <w:rFonts w:ascii="Times New Roman" w:hAnsi="Times New Roman" w:hint="eastAsia"/>
                <w:color w:val="000000"/>
                <w:kern w:val="0"/>
                <w:sz w:val="24"/>
                <w:szCs w:val="24"/>
              </w:rPr>
              <w:t>12</w:t>
            </w:r>
            <w:r>
              <w:rPr>
                <w:rFonts w:ascii="Times New Roman" w:hAnsi="Times New Roman"/>
                <w:color w:val="000000"/>
                <w:kern w:val="0"/>
                <w:sz w:val="24"/>
                <w:szCs w:val="24"/>
              </w:rPr>
              <w:t>月</w:t>
            </w:r>
            <w:r>
              <w:rPr>
                <w:rFonts w:ascii="Times New Roman" w:hAnsi="Times New Roman" w:hint="eastAsia"/>
                <w:color w:val="000000"/>
                <w:kern w:val="0"/>
                <w:sz w:val="24"/>
                <w:szCs w:val="24"/>
              </w:rPr>
              <w:t>1</w:t>
            </w:r>
            <w:r>
              <w:rPr>
                <w:rFonts w:ascii="Times New Roman" w:hAnsi="Times New Roman"/>
                <w:color w:val="000000"/>
                <w:kern w:val="0"/>
                <w:sz w:val="24"/>
                <w:szCs w:val="24"/>
              </w:rPr>
              <w:t>日</w:t>
            </w:r>
          </w:p>
        </w:tc>
      </w:tr>
      <w:tr w:rsidR="00EE642A">
        <w:trPr>
          <w:trHeight w:val="618"/>
        </w:trPr>
        <w:tc>
          <w:tcPr>
            <w:tcW w:w="3828" w:type="dxa"/>
            <w:tcBorders>
              <w:top w:val="single" w:sz="8" w:space="0" w:color="000000"/>
              <w:left w:val="single" w:sz="8" w:space="0" w:color="000000"/>
              <w:bottom w:val="single" w:sz="8" w:space="0" w:color="000000"/>
              <w:right w:val="single" w:sz="8" w:space="0" w:color="000000"/>
            </w:tcBorders>
            <w:vAlign w:val="center"/>
          </w:tcPr>
          <w:p w:rsidR="00EE642A" w:rsidRDefault="009D44E7">
            <w:pPr>
              <w:autoSpaceDE w:val="0"/>
              <w:autoSpaceDN w:val="0"/>
              <w:adjustRightInd w:val="0"/>
              <w:spacing w:before="30" w:line="288"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除息日</w:t>
            </w:r>
          </w:p>
        </w:tc>
        <w:tc>
          <w:tcPr>
            <w:tcW w:w="5202" w:type="dxa"/>
            <w:tcBorders>
              <w:top w:val="single" w:sz="8" w:space="0" w:color="000000"/>
              <w:left w:val="single" w:sz="8" w:space="0" w:color="000000"/>
              <w:right w:val="single" w:sz="8" w:space="0" w:color="000000"/>
            </w:tcBorders>
            <w:vAlign w:val="center"/>
          </w:tcPr>
          <w:p w:rsidR="00EE642A" w:rsidRDefault="009D44E7">
            <w:pPr>
              <w:autoSpaceDE w:val="0"/>
              <w:autoSpaceDN w:val="0"/>
              <w:adjustRightInd w:val="0"/>
              <w:spacing w:before="30" w:line="288" w:lineRule="auto"/>
              <w:ind w:left="15"/>
              <w:jc w:val="left"/>
              <w:rPr>
                <w:rFonts w:ascii="Times New Roman" w:hAnsi="Times New Roman"/>
                <w:color w:val="000000"/>
                <w:kern w:val="0"/>
                <w:sz w:val="24"/>
                <w:szCs w:val="24"/>
              </w:rPr>
            </w:pPr>
            <w:r>
              <w:rPr>
                <w:rFonts w:ascii="Times New Roman" w:hAnsi="Times New Roman"/>
                <w:color w:val="000000"/>
                <w:kern w:val="0"/>
                <w:sz w:val="24"/>
                <w:szCs w:val="24"/>
              </w:rPr>
              <w:t>202</w:t>
            </w:r>
            <w:r>
              <w:rPr>
                <w:rFonts w:ascii="Times New Roman" w:hAnsi="Times New Roman" w:hint="eastAsia"/>
                <w:color w:val="000000"/>
                <w:kern w:val="0"/>
                <w:sz w:val="24"/>
                <w:szCs w:val="24"/>
              </w:rPr>
              <w:t>5</w:t>
            </w:r>
            <w:r>
              <w:rPr>
                <w:rFonts w:ascii="Times New Roman" w:hAnsi="Times New Roman"/>
                <w:color w:val="000000"/>
                <w:kern w:val="0"/>
                <w:sz w:val="24"/>
                <w:szCs w:val="24"/>
              </w:rPr>
              <w:t>年</w:t>
            </w:r>
            <w:r>
              <w:rPr>
                <w:rFonts w:ascii="Times New Roman" w:hAnsi="Times New Roman" w:hint="eastAsia"/>
                <w:color w:val="000000"/>
                <w:kern w:val="0"/>
                <w:sz w:val="24"/>
                <w:szCs w:val="24"/>
              </w:rPr>
              <w:t>12</w:t>
            </w:r>
            <w:r>
              <w:rPr>
                <w:rFonts w:ascii="Times New Roman" w:hAnsi="Times New Roman"/>
                <w:color w:val="000000"/>
                <w:kern w:val="0"/>
                <w:sz w:val="24"/>
                <w:szCs w:val="24"/>
              </w:rPr>
              <w:t>月</w:t>
            </w:r>
            <w:r>
              <w:rPr>
                <w:rFonts w:ascii="Times New Roman" w:hAnsi="Times New Roman" w:hint="eastAsia"/>
                <w:color w:val="000000"/>
                <w:kern w:val="0"/>
                <w:sz w:val="24"/>
                <w:szCs w:val="24"/>
              </w:rPr>
              <w:t>1</w:t>
            </w:r>
            <w:r>
              <w:rPr>
                <w:rFonts w:ascii="Times New Roman" w:hAnsi="Times New Roman"/>
                <w:color w:val="000000"/>
                <w:kern w:val="0"/>
                <w:sz w:val="24"/>
                <w:szCs w:val="24"/>
              </w:rPr>
              <w:t>日</w:t>
            </w:r>
          </w:p>
        </w:tc>
      </w:tr>
      <w:tr w:rsidR="00EE642A">
        <w:tc>
          <w:tcPr>
            <w:tcW w:w="3828" w:type="dxa"/>
            <w:tcBorders>
              <w:top w:val="single" w:sz="8" w:space="0" w:color="000000"/>
              <w:left w:val="single" w:sz="8" w:space="0" w:color="000000"/>
              <w:bottom w:val="single" w:sz="8" w:space="0" w:color="000000"/>
              <w:right w:val="single" w:sz="8" w:space="0" w:color="000000"/>
            </w:tcBorders>
            <w:vAlign w:val="center"/>
          </w:tcPr>
          <w:p w:rsidR="00EE642A" w:rsidRDefault="009D44E7">
            <w:pPr>
              <w:autoSpaceDE w:val="0"/>
              <w:autoSpaceDN w:val="0"/>
              <w:adjustRightInd w:val="0"/>
              <w:spacing w:before="30" w:line="288"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现金红利发放日</w:t>
            </w:r>
          </w:p>
        </w:tc>
        <w:tc>
          <w:tcPr>
            <w:tcW w:w="5202" w:type="dxa"/>
            <w:tcBorders>
              <w:top w:val="single" w:sz="8" w:space="0" w:color="000000"/>
              <w:left w:val="single" w:sz="8" w:space="0" w:color="000000"/>
              <w:bottom w:val="single" w:sz="8" w:space="0" w:color="000000"/>
              <w:right w:val="single" w:sz="8" w:space="0" w:color="000000"/>
            </w:tcBorders>
            <w:vAlign w:val="center"/>
          </w:tcPr>
          <w:p w:rsidR="00EE642A" w:rsidRDefault="009D44E7">
            <w:pPr>
              <w:autoSpaceDE w:val="0"/>
              <w:autoSpaceDN w:val="0"/>
              <w:adjustRightInd w:val="0"/>
              <w:spacing w:before="30" w:line="288" w:lineRule="auto"/>
              <w:ind w:left="15"/>
              <w:jc w:val="left"/>
              <w:rPr>
                <w:rFonts w:ascii="Times New Roman" w:hAnsi="Times New Roman"/>
                <w:color w:val="000000"/>
                <w:kern w:val="0"/>
                <w:sz w:val="24"/>
                <w:szCs w:val="24"/>
              </w:rPr>
            </w:pPr>
            <w:r>
              <w:rPr>
                <w:rFonts w:ascii="Times New Roman" w:hAnsi="Times New Roman"/>
                <w:color w:val="000000"/>
                <w:kern w:val="0"/>
                <w:sz w:val="24"/>
                <w:szCs w:val="24"/>
              </w:rPr>
              <w:t>202</w:t>
            </w:r>
            <w:r>
              <w:rPr>
                <w:rFonts w:ascii="Times New Roman" w:hAnsi="Times New Roman" w:hint="eastAsia"/>
                <w:color w:val="000000"/>
                <w:kern w:val="0"/>
                <w:sz w:val="24"/>
                <w:szCs w:val="24"/>
              </w:rPr>
              <w:t>5</w:t>
            </w:r>
            <w:r>
              <w:rPr>
                <w:rFonts w:ascii="Times New Roman" w:hAnsi="Times New Roman"/>
                <w:color w:val="000000"/>
                <w:kern w:val="0"/>
                <w:sz w:val="24"/>
                <w:szCs w:val="24"/>
              </w:rPr>
              <w:t>年</w:t>
            </w:r>
            <w:r>
              <w:rPr>
                <w:rFonts w:ascii="Times New Roman" w:hAnsi="Times New Roman" w:hint="eastAsia"/>
                <w:color w:val="000000"/>
                <w:kern w:val="0"/>
                <w:sz w:val="24"/>
                <w:szCs w:val="24"/>
              </w:rPr>
              <w:t>12</w:t>
            </w:r>
            <w:r>
              <w:rPr>
                <w:rFonts w:ascii="Times New Roman" w:hAnsi="Times New Roman"/>
                <w:color w:val="000000"/>
                <w:kern w:val="0"/>
                <w:sz w:val="24"/>
                <w:szCs w:val="24"/>
              </w:rPr>
              <w:t>月</w:t>
            </w:r>
            <w:r>
              <w:rPr>
                <w:rFonts w:ascii="Times New Roman" w:hAnsi="Times New Roman" w:hint="eastAsia"/>
                <w:color w:val="000000"/>
                <w:kern w:val="0"/>
                <w:sz w:val="24"/>
                <w:szCs w:val="24"/>
              </w:rPr>
              <w:t>3</w:t>
            </w:r>
            <w:r>
              <w:rPr>
                <w:rFonts w:ascii="Times New Roman" w:hAnsi="Times New Roman"/>
                <w:color w:val="000000"/>
                <w:kern w:val="0"/>
                <w:sz w:val="24"/>
                <w:szCs w:val="24"/>
              </w:rPr>
              <w:t>日</w:t>
            </w:r>
          </w:p>
        </w:tc>
      </w:tr>
      <w:tr w:rsidR="00EE642A">
        <w:tc>
          <w:tcPr>
            <w:tcW w:w="3828" w:type="dxa"/>
            <w:tcBorders>
              <w:top w:val="single" w:sz="8" w:space="0" w:color="000000"/>
              <w:left w:val="single" w:sz="8" w:space="0" w:color="000000"/>
              <w:bottom w:val="single" w:sz="8" w:space="0" w:color="000000"/>
              <w:right w:val="single" w:sz="8" w:space="0" w:color="000000"/>
            </w:tcBorders>
            <w:vAlign w:val="center"/>
          </w:tcPr>
          <w:p w:rsidR="00EE642A" w:rsidRDefault="009D44E7">
            <w:pPr>
              <w:autoSpaceDE w:val="0"/>
              <w:autoSpaceDN w:val="0"/>
              <w:adjustRightInd w:val="0"/>
              <w:spacing w:before="30" w:line="288"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分红对象</w:t>
            </w:r>
          </w:p>
        </w:tc>
        <w:tc>
          <w:tcPr>
            <w:tcW w:w="5202" w:type="dxa"/>
            <w:tcBorders>
              <w:top w:val="single" w:sz="8" w:space="0" w:color="000000"/>
              <w:left w:val="single" w:sz="8" w:space="0" w:color="000000"/>
              <w:bottom w:val="single" w:sz="8" w:space="0" w:color="000000"/>
              <w:right w:val="single" w:sz="8" w:space="0" w:color="000000"/>
            </w:tcBorders>
            <w:vAlign w:val="center"/>
          </w:tcPr>
          <w:p w:rsidR="00EE642A" w:rsidRDefault="009D44E7">
            <w:pPr>
              <w:autoSpaceDE w:val="0"/>
              <w:autoSpaceDN w:val="0"/>
              <w:adjustRightInd w:val="0"/>
              <w:spacing w:before="30" w:line="288"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权益登记日在注册登记机构登记在册的本基金全体基金份额持有人。</w:t>
            </w:r>
          </w:p>
        </w:tc>
      </w:tr>
      <w:tr w:rsidR="00EE642A">
        <w:tc>
          <w:tcPr>
            <w:tcW w:w="3828" w:type="dxa"/>
            <w:tcBorders>
              <w:top w:val="single" w:sz="8" w:space="0" w:color="000000"/>
              <w:left w:val="single" w:sz="8" w:space="0" w:color="000000"/>
              <w:bottom w:val="single" w:sz="8" w:space="0" w:color="000000"/>
              <w:right w:val="single" w:sz="8" w:space="0" w:color="000000"/>
            </w:tcBorders>
            <w:vAlign w:val="center"/>
          </w:tcPr>
          <w:p w:rsidR="00EE642A" w:rsidRDefault="009D44E7">
            <w:pPr>
              <w:autoSpaceDE w:val="0"/>
              <w:autoSpaceDN w:val="0"/>
              <w:adjustRightInd w:val="0"/>
              <w:spacing w:before="29" w:line="288"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lastRenderedPageBreak/>
              <w:t>红利再投资相关事项的说明</w:t>
            </w:r>
          </w:p>
        </w:tc>
        <w:tc>
          <w:tcPr>
            <w:tcW w:w="5202" w:type="dxa"/>
            <w:tcBorders>
              <w:top w:val="single" w:sz="8" w:space="0" w:color="000000"/>
              <w:left w:val="single" w:sz="8" w:space="0" w:color="000000"/>
              <w:bottom w:val="single" w:sz="8" w:space="0" w:color="000000"/>
              <w:right w:val="single" w:sz="8" w:space="0" w:color="000000"/>
            </w:tcBorders>
            <w:vAlign w:val="center"/>
          </w:tcPr>
          <w:p w:rsidR="00EE642A" w:rsidRDefault="009D44E7">
            <w:pPr>
              <w:autoSpaceDE w:val="0"/>
              <w:autoSpaceDN w:val="0"/>
              <w:adjustRightInd w:val="0"/>
              <w:spacing w:before="29" w:line="288" w:lineRule="auto"/>
              <w:ind w:left="15"/>
              <w:jc w:val="left"/>
              <w:rPr>
                <w:rFonts w:ascii="宋体" w:hAnsi="宋体" w:cs="宋体"/>
                <w:color w:val="000000"/>
                <w:kern w:val="0"/>
                <w:sz w:val="24"/>
                <w:szCs w:val="24"/>
              </w:rPr>
            </w:pPr>
            <w:r>
              <w:rPr>
                <w:rFonts w:ascii="宋体" w:hAnsi="宋体"/>
                <w:color w:val="000000"/>
                <w:kern w:val="0"/>
                <w:sz w:val="24"/>
                <w:szCs w:val="24"/>
              </w:rPr>
              <w:t>选择红利再投资的投资者其现金红利转换为基金份额的基金份额净值确定日：</w:t>
            </w:r>
            <w:r>
              <w:rPr>
                <w:rFonts w:ascii="Times New Roman" w:hAnsi="Times New Roman"/>
                <w:color w:val="000000"/>
                <w:kern w:val="0"/>
                <w:sz w:val="24"/>
                <w:szCs w:val="24"/>
              </w:rPr>
              <w:t>202</w:t>
            </w:r>
            <w:r>
              <w:rPr>
                <w:rFonts w:ascii="Times New Roman" w:hAnsi="Times New Roman" w:hint="eastAsia"/>
                <w:color w:val="000000"/>
                <w:kern w:val="0"/>
                <w:sz w:val="24"/>
                <w:szCs w:val="24"/>
              </w:rPr>
              <w:t>5</w:t>
            </w:r>
            <w:r>
              <w:rPr>
                <w:rFonts w:ascii="Times New Roman" w:hAnsi="Times New Roman"/>
                <w:color w:val="000000"/>
                <w:kern w:val="0"/>
                <w:sz w:val="24"/>
                <w:szCs w:val="24"/>
              </w:rPr>
              <w:t>年</w:t>
            </w:r>
            <w:r>
              <w:rPr>
                <w:rFonts w:ascii="Times New Roman" w:hAnsi="Times New Roman" w:hint="eastAsia"/>
                <w:color w:val="000000"/>
                <w:kern w:val="0"/>
                <w:sz w:val="24"/>
                <w:szCs w:val="24"/>
              </w:rPr>
              <w:t>12</w:t>
            </w:r>
            <w:r>
              <w:rPr>
                <w:rFonts w:ascii="Times New Roman" w:hAnsi="Times New Roman"/>
                <w:color w:val="000000"/>
                <w:kern w:val="0"/>
                <w:sz w:val="24"/>
                <w:szCs w:val="24"/>
              </w:rPr>
              <w:t>月</w:t>
            </w:r>
            <w:r>
              <w:rPr>
                <w:rFonts w:ascii="Times New Roman" w:hAnsi="Times New Roman" w:hint="eastAsia"/>
                <w:color w:val="000000"/>
                <w:kern w:val="0"/>
                <w:sz w:val="24"/>
                <w:szCs w:val="24"/>
              </w:rPr>
              <w:t>1</w:t>
            </w:r>
            <w:r>
              <w:rPr>
                <w:rFonts w:ascii="宋体" w:hAnsi="宋体" w:hint="eastAsia"/>
                <w:color w:val="000000"/>
                <w:kern w:val="0"/>
                <w:sz w:val="24"/>
                <w:szCs w:val="24"/>
              </w:rPr>
              <w:t>日</w:t>
            </w:r>
            <w:r>
              <w:rPr>
                <w:rFonts w:ascii="宋体" w:hAnsi="宋体"/>
                <w:color w:val="000000"/>
                <w:kern w:val="0"/>
                <w:sz w:val="24"/>
                <w:szCs w:val="24"/>
              </w:rPr>
              <w:t>；选择红利再投资方式的投资者，其红利再投资所转换的基金份额将于</w:t>
            </w:r>
            <w:r>
              <w:rPr>
                <w:rFonts w:ascii="Times New Roman" w:hAnsi="Times New Roman"/>
                <w:color w:val="000000"/>
                <w:kern w:val="0"/>
                <w:sz w:val="24"/>
                <w:szCs w:val="24"/>
              </w:rPr>
              <w:t>202</w:t>
            </w:r>
            <w:r>
              <w:rPr>
                <w:rFonts w:ascii="Times New Roman" w:hAnsi="Times New Roman" w:hint="eastAsia"/>
                <w:color w:val="000000"/>
                <w:kern w:val="0"/>
                <w:sz w:val="24"/>
                <w:szCs w:val="24"/>
              </w:rPr>
              <w:t>5</w:t>
            </w:r>
            <w:r>
              <w:rPr>
                <w:rFonts w:ascii="Times New Roman" w:hAnsi="Times New Roman"/>
                <w:color w:val="000000"/>
                <w:kern w:val="0"/>
                <w:sz w:val="24"/>
                <w:szCs w:val="24"/>
              </w:rPr>
              <w:t>年</w:t>
            </w:r>
            <w:r>
              <w:rPr>
                <w:rFonts w:ascii="Times New Roman" w:hAnsi="Times New Roman" w:hint="eastAsia"/>
                <w:color w:val="000000"/>
                <w:kern w:val="0"/>
                <w:sz w:val="24"/>
                <w:szCs w:val="24"/>
              </w:rPr>
              <w:t>12</w:t>
            </w:r>
            <w:r>
              <w:rPr>
                <w:rFonts w:ascii="Times New Roman" w:hAnsi="Times New Roman"/>
                <w:color w:val="000000"/>
                <w:kern w:val="0"/>
                <w:sz w:val="24"/>
                <w:szCs w:val="24"/>
              </w:rPr>
              <w:t>月</w:t>
            </w:r>
            <w:r>
              <w:rPr>
                <w:rFonts w:ascii="Times New Roman" w:hAnsi="Times New Roman" w:hint="eastAsia"/>
                <w:color w:val="000000"/>
                <w:kern w:val="0"/>
                <w:sz w:val="24"/>
                <w:szCs w:val="24"/>
              </w:rPr>
              <w:t>2</w:t>
            </w:r>
            <w:r>
              <w:rPr>
                <w:rFonts w:ascii="宋体" w:hAnsi="宋体" w:hint="eastAsia"/>
                <w:color w:val="000000"/>
                <w:kern w:val="0"/>
                <w:sz w:val="24"/>
                <w:szCs w:val="24"/>
              </w:rPr>
              <w:t>日</w:t>
            </w:r>
            <w:r>
              <w:rPr>
                <w:rFonts w:ascii="宋体" w:hAnsi="宋体"/>
                <w:color w:val="000000"/>
                <w:kern w:val="0"/>
                <w:sz w:val="24"/>
                <w:szCs w:val="24"/>
              </w:rPr>
              <w:t>计入其基金账户，</w:t>
            </w:r>
            <w:r>
              <w:rPr>
                <w:rFonts w:ascii="Times New Roman" w:hAnsi="Times New Roman"/>
                <w:color w:val="000000"/>
                <w:kern w:val="0"/>
                <w:sz w:val="24"/>
                <w:szCs w:val="24"/>
              </w:rPr>
              <w:t>202</w:t>
            </w:r>
            <w:r>
              <w:rPr>
                <w:rFonts w:ascii="Times New Roman" w:hAnsi="Times New Roman" w:hint="eastAsia"/>
                <w:color w:val="000000"/>
                <w:kern w:val="0"/>
                <w:sz w:val="24"/>
                <w:szCs w:val="24"/>
              </w:rPr>
              <w:t>5</w:t>
            </w:r>
            <w:r>
              <w:rPr>
                <w:rFonts w:ascii="Times New Roman" w:hAnsi="Times New Roman"/>
                <w:color w:val="000000"/>
                <w:kern w:val="0"/>
                <w:sz w:val="24"/>
                <w:szCs w:val="24"/>
              </w:rPr>
              <w:t>年</w:t>
            </w:r>
            <w:r>
              <w:rPr>
                <w:rFonts w:ascii="Times New Roman" w:hAnsi="Times New Roman" w:hint="eastAsia"/>
                <w:color w:val="000000"/>
                <w:kern w:val="0"/>
                <w:sz w:val="24"/>
                <w:szCs w:val="24"/>
              </w:rPr>
              <w:t>12</w:t>
            </w:r>
            <w:r>
              <w:rPr>
                <w:rFonts w:ascii="Times New Roman" w:hAnsi="Times New Roman"/>
                <w:color w:val="000000"/>
                <w:kern w:val="0"/>
                <w:sz w:val="24"/>
                <w:szCs w:val="24"/>
              </w:rPr>
              <w:t>月</w:t>
            </w:r>
            <w:r>
              <w:rPr>
                <w:rFonts w:ascii="Times New Roman" w:hAnsi="Times New Roman" w:hint="eastAsia"/>
                <w:color w:val="000000"/>
                <w:kern w:val="0"/>
                <w:sz w:val="24"/>
                <w:szCs w:val="24"/>
              </w:rPr>
              <w:t>3</w:t>
            </w:r>
            <w:r>
              <w:rPr>
                <w:rFonts w:ascii="宋体" w:hAnsi="宋体" w:hint="eastAsia"/>
                <w:color w:val="000000"/>
                <w:kern w:val="0"/>
                <w:sz w:val="24"/>
                <w:szCs w:val="24"/>
              </w:rPr>
              <w:t>日</w:t>
            </w:r>
            <w:r>
              <w:rPr>
                <w:rFonts w:ascii="宋体" w:hAnsi="宋体"/>
                <w:color w:val="000000"/>
                <w:kern w:val="0"/>
                <w:sz w:val="24"/>
                <w:szCs w:val="24"/>
              </w:rPr>
              <w:t>起可以查询、赎回。</w:t>
            </w:r>
          </w:p>
        </w:tc>
      </w:tr>
      <w:tr w:rsidR="00EE642A">
        <w:tc>
          <w:tcPr>
            <w:tcW w:w="3828" w:type="dxa"/>
            <w:tcBorders>
              <w:top w:val="single" w:sz="8" w:space="0" w:color="000000"/>
              <w:left w:val="single" w:sz="8" w:space="0" w:color="000000"/>
              <w:bottom w:val="single" w:sz="8" w:space="0" w:color="000000"/>
              <w:right w:val="single" w:sz="8" w:space="0" w:color="000000"/>
            </w:tcBorders>
            <w:vAlign w:val="center"/>
          </w:tcPr>
          <w:p w:rsidR="00EE642A" w:rsidRDefault="009D44E7">
            <w:pPr>
              <w:autoSpaceDE w:val="0"/>
              <w:autoSpaceDN w:val="0"/>
              <w:adjustRightInd w:val="0"/>
              <w:spacing w:before="29" w:line="288"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税收相关事项的说明</w:t>
            </w:r>
          </w:p>
        </w:tc>
        <w:tc>
          <w:tcPr>
            <w:tcW w:w="5202" w:type="dxa"/>
            <w:tcBorders>
              <w:top w:val="single" w:sz="8" w:space="0" w:color="000000"/>
              <w:left w:val="single" w:sz="8" w:space="0" w:color="000000"/>
              <w:bottom w:val="single" w:sz="8" w:space="0" w:color="000000"/>
              <w:right w:val="single" w:sz="8" w:space="0" w:color="000000"/>
            </w:tcBorders>
            <w:vAlign w:val="center"/>
          </w:tcPr>
          <w:p w:rsidR="00EE642A" w:rsidRDefault="009D44E7">
            <w:pPr>
              <w:autoSpaceDE w:val="0"/>
              <w:autoSpaceDN w:val="0"/>
              <w:adjustRightInd w:val="0"/>
              <w:spacing w:before="29" w:line="288" w:lineRule="auto"/>
              <w:ind w:left="15"/>
              <w:jc w:val="left"/>
              <w:rPr>
                <w:rFonts w:ascii="宋体" w:hAnsi="宋体" w:cs="宋体"/>
                <w:color w:val="000000"/>
                <w:kern w:val="0"/>
                <w:sz w:val="24"/>
                <w:szCs w:val="24"/>
              </w:rPr>
            </w:pPr>
            <w:r>
              <w:rPr>
                <w:rFonts w:ascii="宋体" w:hAnsi="宋体"/>
                <w:color w:val="000000"/>
                <w:kern w:val="0"/>
                <w:sz w:val="24"/>
                <w:szCs w:val="24"/>
              </w:rPr>
              <w:t>根据财政部、国家税务总局的财税字</w:t>
            </w:r>
            <w:r>
              <w:rPr>
                <w:rFonts w:ascii="Times New Roman" w:hAnsi="Times New Roman"/>
                <w:color w:val="000000"/>
                <w:kern w:val="0"/>
                <w:sz w:val="24"/>
                <w:szCs w:val="24"/>
              </w:rPr>
              <w:t>[2002]128</w:t>
            </w:r>
            <w:r>
              <w:rPr>
                <w:rFonts w:ascii="宋体" w:hAnsi="宋体"/>
                <w:color w:val="000000"/>
                <w:kern w:val="0"/>
                <w:sz w:val="24"/>
                <w:szCs w:val="24"/>
              </w:rPr>
              <w:t>号《关于开放式证券投资基金有关税收问题的通知》，投资者（包括个人和机构投资者）从基金分配中取得的收入，暂不征收个人所得税和企业所得税。</w:t>
            </w:r>
          </w:p>
        </w:tc>
      </w:tr>
      <w:tr w:rsidR="00EE642A">
        <w:tc>
          <w:tcPr>
            <w:tcW w:w="3828" w:type="dxa"/>
            <w:tcBorders>
              <w:top w:val="single" w:sz="8" w:space="0" w:color="000000"/>
              <w:left w:val="single" w:sz="8" w:space="0" w:color="000000"/>
              <w:bottom w:val="single" w:sz="8" w:space="0" w:color="000000"/>
              <w:right w:val="single" w:sz="8" w:space="0" w:color="000000"/>
            </w:tcBorders>
            <w:vAlign w:val="center"/>
          </w:tcPr>
          <w:p w:rsidR="00EE642A" w:rsidRDefault="009D44E7">
            <w:pPr>
              <w:autoSpaceDE w:val="0"/>
              <w:autoSpaceDN w:val="0"/>
              <w:adjustRightInd w:val="0"/>
              <w:spacing w:before="29" w:line="288"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费用相关事项的说明</w:t>
            </w:r>
          </w:p>
        </w:tc>
        <w:tc>
          <w:tcPr>
            <w:tcW w:w="5202" w:type="dxa"/>
            <w:tcBorders>
              <w:top w:val="single" w:sz="8" w:space="0" w:color="000000"/>
              <w:left w:val="single" w:sz="8" w:space="0" w:color="000000"/>
              <w:bottom w:val="single" w:sz="8" w:space="0" w:color="000000"/>
              <w:right w:val="single" w:sz="8" w:space="0" w:color="000000"/>
            </w:tcBorders>
            <w:vAlign w:val="center"/>
          </w:tcPr>
          <w:p w:rsidR="00EE642A" w:rsidRDefault="009D44E7">
            <w:pPr>
              <w:autoSpaceDE w:val="0"/>
              <w:autoSpaceDN w:val="0"/>
              <w:adjustRightInd w:val="0"/>
              <w:spacing w:before="29" w:line="288" w:lineRule="auto"/>
              <w:ind w:left="15"/>
              <w:jc w:val="left"/>
              <w:rPr>
                <w:rFonts w:ascii="宋体" w:hAnsi="宋体" w:cs="宋体"/>
                <w:color w:val="000000"/>
                <w:kern w:val="0"/>
                <w:sz w:val="24"/>
                <w:szCs w:val="24"/>
              </w:rPr>
            </w:pPr>
            <w:r>
              <w:rPr>
                <w:rFonts w:ascii="宋体" w:hAnsi="宋体"/>
                <w:color w:val="000000"/>
                <w:kern w:val="0"/>
                <w:sz w:val="24"/>
                <w:szCs w:val="24"/>
              </w:rPr>
              <w:t>1</w:t>
            </w:r>
            <w:r>
              <w:rPr>
                <w:rFonts w:ascii="宋体" w:hAnsi="宋体"/>
                <w:color w:val="000000"/>
                <w:kern w:val="0"/>
                <w:sz w:val="24"/>
                <w:szCs w:val="24"/>
              </w:rPr>
              <w:t>、本基金本次分红免收分红手续费</w:t>
            </w:r>
            <w:r>
              <w:rPr>
                <w:rFonts w:ascii="宋体" w:hAnsi="宋体" w:hint="eastAsia"/>
                <w:color w:val="000000"/>
                <w:kern w:val="0"/>
                <w:sz w:val="24"/>
                <w:szCs w:val="24"/>
              </w:rPr>
              <w:t>；</w:t>
            </w:r>
            <w:r>
              <w:rPr>
                <w:rFonts w:ascii="宋体" w:hAnsi="宋体" w:hint="eastAsia"/>
                <w:color w:val="000000"/>
                <w:kern w:val="0"/>
                <w:sz w:val="24"/>
                <w:szCs w:val="24"/>
              </w:rPr>
              <w:t>2</w:t>
            </w:r>
            <w:r>
              <w:rPr>
                <w:rFonts w:ascii="宋体" w:hAnsi="宋体" w:hint="eastAsia"/>
                <w:color w:val="000000"/>
                <w:kern w:val="0"/>
                <w:sz w:val="24"/>
                <w:szCs w:val="24"/>
              </w:rPr>
              <w:t>、</w:t>
            </w:r>
            <w:r>
              <w:rPr>
                <w:rFonts w:ascii="宋体" w:hAnsi="宋体"/>
                <w:color w:val="000000"/>
                <w:kern w:val="0"/>
                <w:sz w:val="24"/>
                <w:szCs w:val="24"/>
              </w:rPr>
              <w:t>选择红利再投资方式的投资者其红利所转换的基金份额免收申购费用。</w:t>
            </w:r>
          </w:p>
        </w:tc>
      </w:tr>
    </w:tbl>
    <w:p w:rsidR="00EE642A" w:rsidRDefault="00EE642A">
      <w:pPr>
        <w:jc w:val="left"/>
        <w:rPr>
          <w:rFonts w:ascii="宋体" w:hAnsi="宋体" w:cs="宋体"/>
          <w:sz w:val="24"/>
          <w:szCs w:val="24"/>
        </w:rPr>
      </w:pPr>
    </w:p>
    <w:p w:rsidR="00EE642A" w:rsidRDefault="009D44E7">
      <w:pPr>
        <w:autoSpaceDE w:val="0"/>
        <w:autoSpaceDN w:val="0"/>
        <w:adjustRightInd w:val="0"/>
        <w:spacing w:before="29" w:line="288" w:lineRule="auto"/>
        <w:ind w:left="15"/>
        <w:jc w:val="left"/>
        <w:rPr>
          <w:rFonts w:ascii="宋体" w:hAnsi="宋体" w:cs="宋体"/>
          <w:b/>
          <w:bCs/>
          <w:color w:val="000000"/>
          <w:kern w:val="0"/>
          <w:sz w:val="24"/>
          <w:szCs w:val="24"/>
        </w:rPr>
      </w:pPr>
      <w:r>
        <w:rPr>
          <w:rFonts w:ascii="宋体" w:hAnsi="宋体" w:cs="宋体"/>
          <w:b/>
          <w:bCs/>
          <w:color w:val="000000"/>
          <w:kern w:val="0"/>
          <w:sz w:val="24"/>
          <w:szCs w:val="24"/>
        </w:rPr>
        <w:t xml:space="preserve">3 </w:t>
      </w:r>
      <w:r>
        <w:rPr>
          <w:rFonts w:ascii="宋体" w:hAnsi="宋体" w:cs="宋体" w:hint="eastAsia"/>
          <w:b/>
          <w:bCs/>
          <w:color w:val="000000"/>
          <w:kern w:val="0"/>
          <w:sz w:val="24"/>
          <w:szCs w:val="24"/>
        </w:rPr>
        <w:t>其他需要说明的事项</w:t>
      </w:r>
    </w:p>
    <w:p w:rsidR="00EE642A" w:rsidRDefault="009D44E7">
      <w:pPr>
        <w:autoSpaceDE w:val="0"/>
        <w:autoSpaceDN w:val="0"/>
        <w:adjustRightInd w:val="0"/>
        <w:spacing w:before="29" w:line="288" w:lineRule="auto"/>
        <w:jc w:val="left"/>
        <w:rPr>
          <w:rFonts w:ascii="Times New Roman" w:hAnsi="Times New Roman"/>
          <w:color w:val="000000"/>
          <w:kern w:val="0"/>
          <w:sz w:val="24"/>
          <w:szCs w:val="24"/>
        </w:rPr>
      </w:pPr>
      <w:r>
        <w:rPr>
          <w:rFonts w:ascii="Times New Roman" w:hAnsi="Times New Roman"/>
          <w:color w:val="000000"/>
          <w:kern w:val="0"/>
          <w:sz w:val="24"/>
          <w:szCs w:val="24"/>
        </w:rPr>
        <w:t>（</w:t>
      </w:r>
      <w:r>
        <w:rPr>
          <w:rFonts w:ascii="Times New Roman" w:hAnsi="Times New Roman" w:hint="eastAsia"/>
          <w:color w:val="000000"/>
          <w:kern w:val="0"/>
          <w:sz w:val="24"/>
          <w:szCs w:val="24"/>
        </w:rPr>
        <w:t>1</w:t>
      </w:r>
      <w:r>
        <w:rPr>
          <w:rFonts w:ascii="Times New Roman" w:hAnsi="Times New Roman"/>
          <w:color w:val="000000"/>
          <w:kern w:val="0"/>
          <w:sz w:val="24"/>
          <w:szCs w:val="24"/>
        </w:rPr>
        <w:t>）</w:t>
      </w:r>
      <w:r>
        <w:rPr>
          <w:kern w:val="0"/>
          <w:sz w:val="24"/>
          <w:szCs w:val="24"/>
        </w:rPr>
        <w:t>权益登记日申请申购、转换转入、定期定额投资的基金份额不享有本次分红权益，权益登记日申请赎回、转换转出的基金份额享有本次分红</w:t>
      </w:r>
      <w:r>
        <w:rPr>
          <w:rFonts w:hint="eastAsia"/>
          <w:kern w:val="0"/>
          <w:sz w:val="24"/>
          <w:szCs w:val="24"/>
        </w:rPr>
        <w:t>权益</w:t>
      </w:r>
      <w:r>
        <w:rPr>
          <w:kern w:val="0"/>
          <w:sz w:val="24"/>
          <w:szCs w:val="24"/>
        </w:rPr>
        <w:t>。</w:t>
      </w:r>
    </w:p>
    <w:p w:rsidR="00EE642A" w:rsidRDefault="009D44E7">
      <w:pPr>
        <w:autoSpaceDE w:val="0"/>
        <w:autoSpaceDN w:val="0"/>
        <w:adjustRightInd w:val="0"/>
        <w:spacing w:before="29" w:line="288" w:lineRule="auto"/>
        <w:jc w:val="left"/>
        <w:rPr>
          <w:rFonts w:ascii="Times New Roman" w:hAnsi="Times New Roman"/>
          <w:color w:val="000000"/>
          <w:kern w:val="0"/>
          <w:sz w:val="24"/>
          <w:szCs w:val="24"/>
        </w:rPr>
      </w:pPr>
      <w:r>
        <w:rPr>
          <w:rFonts w:ascii="Times New Roman" w:hAnsi="Times New Roman"/>
          <w:color w:val="000000"/>
          <w:kern w:val="0"/>
          <w:sz w:val="24"/>
          <w:szCs w:val="24"/>
        </w:rPr>
        <w:t>（</w:t>
      </w:r>
      <w:r>
        <w:rPr>
          <w:rFonts w:ascii="Times New Roman" w:hAnsi="Times New Roman"/>
          <w:color w:val="000000"/>
          <w:kern w:val="0"/>
          <w:sz w:val="24"/>
          <w:szCs w:val="24"/>
        </w:rPr>
        <w:t>2</w:t>
      </w:r>
      <w:r>
        <w:rPr>
          <w:rFonts w:ascii="Times New Roman" w:hAnsi="Times New Roman"/>
          <w:color w:val="000000"/>
          <w:kern w:val="0"/>
          <w:sz w:val="24"/>
          <w:szCs w:val="24"/>
        </w:rPr>
        <w:t>）本基金收益分配方式分为现金分红与红利再投资。对于未选择具体分红方式的投资者，本基金默认的分红方式为现金分红。</w:t>
      </w:r>
    </w:p>
    <w:p w:rsidR="00EE642A" w:rsidRDefault="009D44E7">
      <w:pPr>
        <w:autoSpaceDE w:val="0"/>
        <w:autoSpaceDN w:val="0"/>
        <w:adjustRightInd w:val="0"/>
        <w:spacing w:before="29" w:line="288" w:lineRule="auto"/>
        <w:jc w:val="left"/>
        <w:rPr>
          <w:rFonts w:ascii="Times New Roman" w:hAnsi="Times New Roman"/>
          <w:color w:val="000000"/>
          <w:kern w:val="0"/>
          <w:sz w:val="24"/>
          <w:szCs w:val="24"/>
        </w:rPr>
      </w:pPr>
      <w:r>
        <w:rPr>
          <w:rFonts w:ascii="Times New Roman" w:hAnsi="Times New Roman"/>
          <w:color w:val="000000"/>
          <w:kern w:val="0"/>
          <w:sz w:val="24"/>
          <w:szCs w:val="24"/>
        </w:rPr>
        <w:t>（</w:t>
      </w:r>
      <w:r>
        <w:rPr>
          <w:rFonts w:ascii="Times New Roman" w:hAnsi="Times New Roman"/>
          <w:color w:val="000000"/>
          <w:kern w:val="0"/>
          <w:sz w:val="24"/>
          <w:szCs w:val="24"/>
        </w:rPr>
        <w:t>3</w:t>
      </w:r>
      <w:r>
        <w:rPr>
          <w:rFonts w:ascii="Times New Roman" w:hAnsi="Times New Roman"/>
          <w:color w:val="000000"/>
          <w:kern w:val="0"/>
          <w:sz w:val="24"/>
          <w:szCs w:val="24"/>
        </w:rPr>
        <w:t>）投资者可以到销售网点修改分红方式。本次分红确认的方式将按照投资者在权益登记日之前（不含</w:t>
      </w:r>
      <w:r>
        <w:rPr>
          <w:rFonts w:ascii="Times New Roman" w:hAnsi="Times New Roman"/>
          <w:color w:val="000000"/>
          <w:kern w:val="0"/>
          <w:sz w:val="24"/>
          <w:szCs w:val="24"/>
        </w:rPr>
        <w:t>202</w:t>
      </w:r>
      <w:r>
        <w:rPr>
          <w:rFonts w:ascii="Times New Roman" w:hAnsi="Times New Roman" w:hint="eastAsia"/>
          <w:color w:val="000000"/>
          <w:kern w:val="0"/>
          <w:sz w:val="24"/>
          <w:szCs w:val="24"/>
        </w:rPr>
        <w:t>5</w:t>
      </w:r>
      <w:r>
        <w:rPr>
          <w:rFonts w:ascii="Times New Roman" w:hAnsi="Times New Roman"/>
          <w:color w:val="000000"/>
          <w:kern w:val="0"/>
          <w:sz w:val="24"/>
          <w:szCs w:val="24"/>
        </w:rPr>
        <w:t>年</w:t>
      </w:r>
      <w:r>
        <w:rPr>
          <w:rFonts w:ascii="Times New Roman" w:hAnsi="Times New Roman" w:hint="eastAsia"/>
          <w:color w:val="000000"/>
          <w:kern w:val="0"/>
          <w:sz w:val="24"/>
          <w:szCs w:val="24"/>
        </w:rPr>
        <w:t>12</w:t>
      </w:r>
      <w:r>
        <w:rPr>
          <w:rFonts w:ascii="Times New Roman" w:hAnsi="Times New Roman"/>
          <w:color w:val="000000"/>
          <w:kern w:val="0"/>
          <w:sz w:val="24"/>
          <w:szCs w:val="24"/>
        </w:rPr>
        <w:t>月</w:t>
      </w:r>
      <w:r>
        <w:rPr>
          <w:rFonts w:ascii="Times New Roman" w:hAnsi="Times New Roman" w:hint="eastAsia"/>
          <w:color w:val="000000"/>
          <w:kern w:val="0"/>
          <w:sz w:val="24"/>
          <w:szCs w:val="24"/>
        </w:rPr>
        <w:t>1</w:t>
      </w:r>
      <w:r>
        <w:rPr>
          <w:rFonts w:ascii="Times New Roman" w:hAnsi="Times New Roman"/>
          <w:color w:val="000000"/>
          <w:kern w:val="0"/>
          <w:sz w:val="24"/>
          <w:szCs w:val="24"/>
        </w:rPr>
        <w:t>日）最后一次选择的分红方式为准。投资者可通过上银基金管理有限公司客户服务中心或本公司官网查询确认分红方式是否正确。如希望修改分红方式，请务必在</w:t>
      </w:r>
      <w:r>
        <w:rPr>
          <w:rFonts w:ascii="Times New Roman" w:hAnsi="Times New Roman"/>
          <w:color w:val="000000"/>
          <w:kern w:val="0"/>
          <w:sz w:val="24"/>
          <w:szCs w:val="24"/>
        </w:rPr>
        <w:t>202</w:t>
      </w:r>
      <w:r>
        <w:rPr>
          <w:rFonts w:ascii="Times New Roman" w:hAnsi="Times New Roman" w:hint="eastAsia"/>
          <w:color w:val="000000"/>
          <w:kern w:val="0"/>
          <w:sz w:val="24"/>
          <w:szCs w:val="24"/>
        </w:rPr>
        <w:t>5</w:t>
      </w:r>
      <w:r>
        <w:rPr>
          <w:rFonts w:ascii="Times New Roman" w:hAnsi="Times New Roman"/>
          <w:color w:val="000000"/>
          <w:kern w:val="0"/>
          <w:sz w:val="24"/>
          <w:szCs w:val="24"/>
        </w:rPr>
        <w:t>年</w:t>
      </w:r>
      <w:r>
        <w:rPr>
          <w:rFonts w:ascii="Times New Roman" w:hAnsi="Times New Roman" w:hint="eastAsia"/>
          <w:color w:val="000000"/>
          <w:kern w:val="0"/>
          <w:sz w:val="24"/>
          <w:szCs w:val="24"/>
        </w:rPr>
        <w:t>11</w:t>
      </w:r>
      <w:r>
        <w:rPr>
          <w:rFonts w:ascii="Times New Roman" w:hAnsi="Times New Roman"/>
          <w:color w:val="000000"/>
          <w:kern w:val="0"/>
          <w:sz w:val="24"/>
          <w:szCs w:val="24"/>
        </w:rPr>
        <w:t>月</w:t>
      </w:r>
      <w:r>
        <w:rPr>
          <w:rFonts w:ascii="Times New Roman" w:hAnsi="Times New Roman" w:hint="eastAsia"/>
          <w:color w:val="000000"/>
          <w:kern w:val="0"/>
          <w:sz w:val="24"/>
          <w:szCs w:val="24"/>
        </w:rPr>
        <w:t>2</w:t>
      </w:r>
      <w:r>
        <w:rPr>
          <w:rFonts w:ascii="Times New Roman" w:hAnsi="Times New Roman" w:hint="eastAsia"/>
          <w:color w:val="000000"/>
          <w:kern w:val="0"/>
          <w:sz w:val="24"/>
          <w:szCs w:val="24"/>
        </w:rPr>
        <w:t>8</w:t>
      </w:r>
      <w:r>
        <w:rPr>
          <w:rFonts w:ascii="Times New Roman" w:hAnsi="Times New Roman"/>
          <w:color w:val="000000"/>
          <w:kern w:val="0"/>
          <w:sz w:val="24"/>
          <w:szCs w:val="24"/>
        </w:rPr>
        <w:t>日当日交易时间结束前到销售网点办理设置分红方式业务。具体销售机构名单请详见本基金基金份额发售公告及本公司发布的相关公告。</w:t>
      </w:r>
    </w:p>
    <w:p w:rsidR="00EE642A" w:rsidRDefault="009D44E7">
      <w:pPr>
        <w:autoSpaceDE w:val="0"/>
        <w:autoSpaceDN w:val="0"/>
        <w:adjustRightInd w:val="0"/>
        <w:spacing w:before="29" w:line="288" w:lineRule="auto"/>
        <w:jc w:val="left"/>
        <w:rPr>
          <w:rFonts w:ascii="Times New Roman" w:hAnsi="Times New Roman"/>
          <w:color w:val="000000"/>
          <w:kern w:val="0"/>
          <w:sz w:val="24"/>
          <w:szCs w:val="24"/>
        </w:rPr>
      </w:pPr>
      <w:r>
        <w:rPr>
          <w:rFonts w:ascii="Times New Roman" w:hAnsi="Times New Roman"/>
          <w:color w:val="000000"/>
          <w:kern w:val="0"/>
          <w:sz w:val="24"/>
          <w:szCs w:val="24"/>
        </w:rPr>
        <w:t>（</w:t>
      </w:r>
      <w:r>
        <w:rPr>
          <w:rFonts w:ascii="Times New Roman" w:hAnsi="Times New Roman"/>
          <w:color w:val="000000"/>
          <w:kern w:val="0"/>
          <w:sz w:val="24"/>
          <w:szCs w:val="24"/>
        </w:rPr>
        <w:t>4</w:t>
      </w:r>
      <w:r>
        <w:rPr>
          <w:rFonts w:ascii="Times New Roman" w:hAnsi="Times New Roman"/>
          <w:color w:val="000000"/>
          <w:kern w:val="0"/>
          <w:sz w:val="24"/>
          <w:szCs w:val="24"/>
        </w:rPr>
        <w:t>）本次分红不会改变本基金的风险收益特征，也不会降低本基金的投资风险或提高本基金的投资收益。</w:t>
      </w:r>
    </w:p>
    <w:p w:rsidR="00EE642A" w:rsidRDefault="009D44E7">
      <w:pPr>
        <w:autoSpaceDE w:val="0"/>
        <w:autoSpaceDN w:val="0"/>
        <w:adjustRightInd w:val="0"/>
        <w:spacing w:before="29" w:line="288" w:lineRule="auto"/>
        <w:jc w:val="left"/>
        <w:rPr>
          <w:rFonts w:ascii="Times New Roman" w:hAnsi="Times New Roman"/>
          <w:color w:val="000000"/>
          <w:kern w:val="0"/>
          <w:sz w:val="24"/>
          <w:szCs w:val="24"/>
        </w:rPr>
      </w:pPr>
      <w:r>
        <w:rPr>
          <w:rFonts w:ascii="Times New Roman" w:hAnsi="Times New Roman"/>
          <w:color w:val="000000"/>
          <w:kern w:val="0"/>
          <w:sz w:val="24"/>
          <w:szCs w:val="24"/>
        </w:rPr>
        <w:t>（</w:t>
      </w:r>
      <w:r>
        <w:rPr>
          <w:rFonts w:ascii="Times New Roman" w:hAnsi="Times New Roman"/>
          <w:color w:val="000000"/>
          <w:kern w:val="0"/>
          <w:sz w:val="24"/>
          <w:szCs w:val="24"/>
        </w:rPr>
        <w:t>5</w:t>
      </w:r>
      <w:r>
        <w:rPr>
          <w:rFonts w:ascii="Times New Roman" w:hAnsi="Times New Roman"/>
          <w:color w:val="000000"/>
          <w:kern w:val="0"/>
          <w:sz w:val="24"/>
          <w:szCs w:val="24"/>
        </w:rPr>
        <w:t>）因分红导致基金份额净值调整至</w:t>
      </w:r>
      <w:r>
        <w:rPr>
          <w:rFonts w:ascii="Times New Roman" w:hAnsi="Times New Roman"/>
          <w:color w:val="000000"/>
          <w:kern w:val="0"/>
          <w:sz w:val="24"/>
          <w:szCs w:val="24"/>
        </w:rPr>
        <w:t>1</w:t>
      </w:r>
      <w:r>
        <w:rPr>
          <w:rFonts w:ascii="Times New Roman" w:hAnsi="Times New Roman"/>
          <w:color w:val="000000"/>
          <w:kern w:val="0"/>
          <w:sz w:val="24"/>
          <w:szCs w:val="24"/>
        </w:rPr>
        <w:t>元附近，在市场波动等因素的影响下，基金投资仍有可能出现亏损或基金净值仍有可能低于初始面值。</w:t>
      </w:r>
    </w:p>
    <w:p w:rsidR="00EE642A" w:rsidRDefault="009D44E7">
      <w:pPr>
        <w:autoSpaceDE w:val="0"/>
        <w:autoSpaceDN w:val="0"/>
        <w:adjustRightInd w:val="0"/>
        <w:spacing w:before="29" w:line="288" w:lineRule="auto"/>
        <w:jc w:val="left"/>
        <w:rPr>
          <w:rFonts w:ascii="Times New Roman" w:hAnsi="Times New Roman"/>
          <w:color w:val="000000"/>
          <w:kern w:val="0"/>
          <w:sz w:val="24"/>
          <w:szCs w:val="24"/>
        </w:rPr>
      </w:pPr>
      <w:r>
        <w:rPr>
          <w:rFonts w:ascii="Times New Roman" w:hAnsi="Times New Roman"/>
          <w:color w:val="000000"/>
          <w:kern w:val="0"/>
          <w:sz w:val="24"/>
          <w:szCs w:val="24"/>
        </w:rPr>
        <w:t>（</w:t>
      </w:r>
      <w:r>
        <w:rPr>
          <w:rFonts w:ascii="Times New Roman" w:hAnsi="Times New Roman"/>
          <w:color w:val="000000"/>
          <w:kern w:val="0"/>
          <w:sz w:val="24"/>
          <w:szCs w:val="24"/>
        </w:rPr>
        <w:t>6</w:t>
      </w:r>
      <w:r>
        <w:rPr>
          <w:rFonts w:ascii="Times New Roman" w:hAnsi="Times New Roman"/>
          <w:color w:val="000000"/>
          <w:kern w:val="0"/>
          <w:sz w:val="24"/>
          <w:szCs w:val="24"/>
        </w:rPr>
        <w:t>）本基金份额持有人及希望了解本基金其它有关信息的投资者，可以登录本基金管理人网站（</w:t>
      </w:r>
      <w:r>
        <w:rPr>
          <w:rFonts w:ascii="Times New Roman" w:hAnsi="Times New Roman"/>
          <w:color w:val="000000"/>
          <w:kern w:val="0"/>
          <w:sz w:val="24"/>
          <w:szCs w:val="24"/>
        </w:rPr>
        <w:t>www.boscam.com.cn</w:t>
      </w:r>
      <w:r>
        <w:rPr>
          <w:rFonts w:ascii="Times New Roman" w:hAnsi="Times New Roman"/>
          <w:color w:val="000000"/>
          <w:kern w:val="0"/>
          <w:sz w:val="24"/>
          <w:szCs w:val="24"/>
        </w:rPr>
        <w:t>）或拨打客户服务电话（</w:t>
      </w:r>
      <w:r>
        <w:rPr>
          <w:rFonts w:ascii="Times New Roman" w:hAnsi="Times New Roman"/>
          <w:color w:val="000000"/>
          <w:kern w:val="0"/>
          <w:sz w:val="24"/>
          <w:szCs w:val="24"/>
        </w:rPr>
        <w:t>021-60231999</w:t>
      </w:r>
      <w:r>
        <w:rPr>
          <w:rFonts w:ascii="Times New Roman" w:hAnsi="Times New Roman"/>
          <w:color w:val="000000"/>
          <w:kern w:val="0"/>
          <w:sz w:val="24"/>
          <w:szCs w:val="24"/>
        </w:rPr>
        <w:t>）咨询相关事宜。</w:t>
      </w:r>
    </w:p>
    <w:p w:rsidR="00EE642A" w:rsidRDefault="009D44E7">
      <w:pPr>
        <w:autoSpaceDE w:val="0"/>
        <w:autoSpaceDN w:val="0"/>
        <w:adjustRightInd w:val="0"/>
        <w:spacing w:before="29" w:line="288" w:lineRule="auto"/>
        <w:jc w:val="left"/>
        <w:rPr>
          <w:rFonts w:ascii="Times New Roman" w:hAnsi="Times New Roman"/>
          <w:color w:val="000000"/>
          <w:kern w:val="0"/>
          <w:sz w:val="24"/>
          <w:szCs w:val="24"/>
        </w:rPr>
      </w:pPr>
      <w:r>
        <w:rPr>
          <w:rFonts w:ascii="Times New Roman" w:hAnsi="Times New Roman"/>
          <w:color w:val="000000"/>
          <w:kern w:val="0"/>
          <w:sz w:val="24"/>
          <w:szCs w:val="24"/>
        </w:rPr>
        <w:t>（</w:t>
      </w:r>
      <w:r>
        <w:rPr>
          <w:rFonts w:ascii="Times New Roman" w:hAnsi="Times New Roman"/>
          <w:color w:val="000000"/>
          <w:kern w:val="0"/>
          <w:sz w:val="24"/>
          <w:szCs w:val="24"/>
        </w:rPr>
        <w:t>7</w:t>
      </w:r>
      <w:r>
        <w:rPr>
          <w:rFonts w:ascii="Times New Roman" w:hAnsi="Times New Roman"/>
          <w:color w:val="000000"/>
          <w:kern w:val="0"/>
          <w:sz w:val="24"/>
          <w:szCs w:val="24"/>
        </w:rPr>
        <w:t>）风险提示：本基金管理人承诺以诚实信用、勤勉尽责的原则管理和运用基金资产，但不保证基金一定盈利，也不保证最低收益。基金投资有风险，投资者在做出投资决策之前，请认真阅读基金合同、招募说明书（更新）和基金产品资料概要（更新）等法律文件，充分认识基金的风险收益特征和产品特性，认真考</w:t>
      </w:r>
      <w:r>
        <w:rPr>
          <w:rFonts w:ascii="Times New Roman" w:hAnsi="Times New Roman"/>
          <w:color w:val="000000"/>
          <w:kern w:val="0"/>
          <w:sz w:val="24"/>
          <w:szCs w:val="24"/>
        </w:rPr>
        <w:lastRenderedPageBreak/>
        <w:t>虑基金存在的各项风险因素，并根据自身的投资目的、投资期限、投资经验、资产状况等因素充分考虑自身的风险承受能力，在了解产品情况及销售适当性意见的基础上，理性判断并谨慎做出投资决策。本基金管理人提醒投资者基金投资的</w:t>
      </w:r>
      <w:r>
        <w:rPr>
          <w:rFonts w:ascii="Times New Roman" w:hAnsi="Times New Roman"/>
          <w:color w:val="000000"/>
          <w:kern w:val="0"/>
          <w:sz w:val="24"/>
          <w:szCs w:val="24"/>
        </w:rPr>
        <w:t>“</w:t>
      </w:r>
      <w:r>
        <w:rPr>
          <w:rFonts w:ascii="Times New Roman" w:hAnsi="Times New Roman"/>
          <w:color w:val="000000"/>
          <w:kern w:val="0"/>
          <w:sz w:val="24"/>
          <w:szCs w:val="24"/>
        </w:rPr>
        <w:t>买者自负</w:t>
      </w:r>
      <w:r>
        <w:rPr>
          <w:rFonts w:ascii="Times New Roman" w:hAnsi="Times New Roman"/>
          <w:color w:val="000000"/>
          <w:kern w:val="0"/>
          <w:sz w:val="24"/>
          <w:szCs w:val="24"/>
        </w:rPr>
        <w:t>”</w:t>
      </w:r>
      <w:r>
        <w:rPr>
          <w:rFonts w:ascii="Times New Roman" w:hAnsi="Times New Roman"/>
          <w:color w:val="000000"/>
          <w:kern w:val="0"/>
          <w:sz w:val="24"/>
          <w:szCs w:val="24"/>
        </w:rPr>
        <w:t>原则，在做</w:t>
      </w:r>
      <w:r>
        <w:rPr>
          <w:rFonts w:ascii="Times New Roman" w:hAnsi="Times New Roman"/>
          <w:color w:val="000000"/>
          <w:kern w:val="0"/>
          <w:sz w:val="24"/>
          <w:szCs w:val="24"/>
        </w:rPr>
        <w:t>出投资决策后，基金运营状况与基金净值变化引致的投资风险，由投资者自行负担。</w:t>
      </w:r>
      <w:r>
        <w:rPr>
          <w:rFonts w:ascii="Times New Roman" w:hAnsi="Times New Roman"/>
          <w:color w:val="000000"/>
          <w:kern w:val="0"/>
          <w:sz w:val="24"/>
          <w:szCs w:val="24"/>
        </w:rPr>
        <w:t xml:space="preserve"> </w:t>
      </w:r>
    </w:p>
    <w:p w:rsidR="00EE642A" w:rsidRDefault="00EE642A">
      <w:pPr>
        <w:autoSpaceDE w:val="0"/>
        <w:autoSpaceDN w:val="0"/>
        <w:adjustRightInd w:val="0"/>
        <w:spacing w:before="29" w:line="288" w:lineRule="auto"/>
        <w:jc w:val="left"/>
        <w:rPr>
          <w:rFonts w:ascii="Times New Roman" w:hAnsi="Times New Roman"/>
          <w:color w:val="000000"/>
          <w:kern w:val="0"/>
          <w:sz w:val="24"/>
          <w:szCs w:val="24"/>
        </w:rPr>
      </w:pPr>
    </w:p>
    <w:p w:rsidR="00EE642A" w:rsidRDefault="009D44E7">
      <w:pPr>
        <w:autoSpaceDE w:val="0"/>
        <w:autoSpaceDN w:val="0"/>
        <w:adjustRightInd w:val="0"/>
        <w:spacing w:before="29" w:line="288" w:lineRule="auto"/>
        <w:ind w:firstLineChars="200" w:firstLine="480"/>
        <w:jc w:val="left"/>
        <w:rPr>
          <w:rFonts w:ascii="Times New Roman" w:hAnsi="Times New Roman"/>
          <w:color w:val="000000"/>
          <w:kern w:val="0"/>
          <w:sz w:val="24"/>
          <w:szCs w:val="24"/>
        </w:rPr>
      </w:pPr>
      <w:r>
        <w:rPr>
          <w:rFonts w:ascii="Times New Roman" w:hAnsi="Times New Roman"/>
          <w:color w:val="000000"/>
          <w:kern w:val="0"/>
          <w:sz w:val="24"/>
          <w:szCs w:val="24"/>
        </w:rPr>
        <w:t>特此公告。</w:t>
      </w:r>
    </w:p>
    <w:p w:rsidR="00EE642A" w:rsidRDefault="00EE642A">
      <w:pPr>
        <w:autoSpaceDE w:val="0"/>
        <w:autoSpaceDN w:val="0"/>
        <w:adjustRightInd w:val="0"/>
        <w:spacing w:before="29" w:line="288" w:lineRule="auto"/>
        <w:jc w:val="right"/>
        <w:rPr>
          <w:rFonts w:ascii="宋体" w:hAnsi="宋体" w:cs="宋体"/>
          <w:color w:val="000000"/>
          <w:kern w:val="0"/>
          <w:sz w:val="24"/>
          <w:szCs w:val="24"/>
        </w:rPr>
      </w:pPr>
    </w:p>
    <w:p w:rsidR="00EE642A" w:rsidRDefault="00EE642A">
      <w:pPr>
        <w:autoSpaceDE w:val="0"/>
        <w:autoSpaceDN w:val="0"/>
        <w:adjustRightInd w:val="0"/>
        <w:spacing w:before="29" w:line="288" w:lineRule="auto"/>
        <w:jc w:val="right"/>
        <w:rPr>
          <w:rFonts w:ascii="宋体" w:hAnsi="宋体" w:cs="宋体"/>
          <w:color w:val="000000"/>
          <w:kern w:val="0"/>
          <w:sz w:val="24"/>
          <w:szCs w:val="24"/>
        </w:rPr>
      </w:pPr>
    </w:p>
    <w:p w:rsidR="00EE642A" w:rsidRDefault="009D44E7">
      <w:pPr>
        <w:autoSpaceDE w:val="0"/>
        <w:autoSpaceDN w:val="0"/>
        <w:adjustRightInd w:val="0"/>
        <w:spacing w:before="29" w:line="288" w:lineRule="auto"/>
        <w:jc w:val="right"/>
        <w:rPr>
          <w:rFonts w:ascii="宋体" w:hAnsi="宋体" w:cs="宋体"/>
          <w:color w:val="000000"/>
          <w:kern w:val="0"/>
          <w:sz w:val="24"/>
          <w:szCs w:val="24"/>
        </w:rPr>
      </w:pPr>
      <w:r>
        <w:rPr>
          <w:rFonts w:ascii="宋体" w:hAnsi="宋体" w:cs="宋体" w:hint="eastAsia"/>
          <w:color w:val="000000"/>
          <w:kern w:val="0"/>
          <w:sz w:val="24"/>
          <w:szCs w:val="24"/>
        </w:rPr>
        <w:t>上银基金管理有限公司</w:t>
      </w:r>
    </w:p>
    <w:p w:rsidR="00EE642A" w:rsidRDefault="009D44E7">
      <w:pPr>
        <w:autoSpaceDE w:val="0"/>
        <w:autoSpaceDN w:val="0"/>
        <w:adjustRightInd w:val="0"/>
        <w:spacing w:before="29" w:line="288" w:lineRule="auto"/>
        <w:jc w:val="right"/>
        <w:rPr>
          <w:rFonts w:ascii="宋体" w:hAnsi="宋体" w:cs="宋体"/>
          <w:color w:val="000000"/>
          <w:kern w:val="0"/>
          <w:sz w:val="24"/>
          <w:szCs w:val="24"/>
        </w:rPr>
      </w:pPr>
      <w:r>
        <w:rPr>
          <w:rFonts w:ascii="Times New Roman" w:hAnsi="Times New Roman" w:hint="eastAsia"/>
          <w:color w:val="000000"/>
          <w:kern w:val="0"/>
          <w:sz w:val="24"/>
          <w:szCs w:val="24"/>
        </w:rPr>
        <w:t>二〇二五年</w:t>
      </w:r>
      <w:r>
        <w:rPr>
          <w:rFonts w:ascii="Times New Roman" w:hAnsi="Times New Roman" w:hint="eastAsia"/>
          <w:color w:val="000000"/>
          <w:kern w:val="0"/>
          <w:sz w:val="24"/>
          <w:szCs w:val="24"/>
        </w:rPr>
        <w:t>十一</w:t>
      </w:r>
      <w:r>
        <w:rPr>
          <w:rFonts w:ascii="Times New Roman" w:hAnsi="Times New Roman" w:hint="eastAsia"/>
          <w:color w:val="000000"/>
          <w:kern w:val="0"/>
          <w:sz w:val="24"/>
          <w:szCs w:val="24"/>
        </w:rPr>
        <w:t>月二十</w:t>
      </w:r>
      <w:r>
        <w:rPr>
          <w:rFonts w:ascii="Times New Roman" w:hAnsi="Times New Roman" w:hint="eastAsia"/>
          <w:color w:val="000000"/>
          <w:kern w:val="0"/>
          <w:sz w:val="24"/>
          <w:szCs w:val="24"/>
        </w:rPr>
        <w:t>八</w:t>
      </w:r>
      <w:r>
        <w:rPr>
          <w:rFonts w:ascii="Times New Roman" w:hAnsi="Times New Roman" w:hint="eastAsia"/>
          <w:color w:val="000000"/>
          <w:kern w:val="0"/>
          <w:sz w:val="24"/>
          <w:szCs w:val="24"/>
        </w:rPr>
        <w:t>日</w:t>
      </w:r>
    </w:p>
    <w:p w:rsidR="00EE642A" w:rsidRDefault="00EE642A">
      <w:pPr>
        <w:jc w:val="left"/>
        <w:rPr>
          <w:rFonts w:ascii="宋体" w:hAnsi="宋体" w:cs="宋体"/>
          <w:sz w:val="24"/>
          <w:szCs w:val="24"/>
        </w:rPr>
      </w:pPr>
    </w:p>
    <w:sectPr w:rsidR="00EE642A" w:rsidSect="00EE642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MS Sans Serif">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95922"/>
    <w:rsid w:val="00695922"/>
    <w:rsid w:val="009004D7"/>
    <w:rsid w:val="009D44E7"/>
    <w:rsid w:val="00EE642A"/>
    <w:rsid w:val="00FF6FB4"/>
    <w:rsid w:val="022D1FFE"/>
    <w:rsid w:val="21901F3D"/>
    <w:rsid w:val="34FB20F6"/>
    <w:rsid w:val="3BF0168B"/>
    <w:rsid w:val="469C13D2"/>
    <w:rsid w:val="6C345835"/>
    <w:rsid w:val="79E8640E"/>
    <w:rsid w:val="7B766C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E642A"/>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256</Words>
  <Characters>1462</Characters>
  <Application>Microsoft Office Word</Application>
  <DocSecurity>4</DocSecurity>
  <Lines>12</Lines>
  <Paragraphs>3</Paragraphs>
  <ScaleCrop>false</ScaleCrop>
  <Company>CNSTOCK</Company>
  <LinksUpToDate>false</LinksUpToDate>
  <CharactersWithSpaces>1715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wangm</dc:creator>
  <cp:lastModifiedBy>ZHONGM</cp:lastModifiedBy>
  <cp:revision>2</cp:revision>
  <dcterms:created xsi:type="dcterms:W3CDTF">2025-11-27T16:00:00Z</dcterms:created>
  <dcterms:modified xsi:type="dcterms:W3CDTF">2025-11-27T16:00:00Z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D8925471A95A44CAA2828B271023C910</vt:lpwstr>
  </property>
</Properties>
</file>