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77" w:rsidRDefault="00654477">
      <w:pPr>
        <w:spacing w:line="360" w:lineRule="auto"/>
        <w:jc w:val="center"/>
      </w:pPr>
      <w:bookmarkStart w:id="0" w:name="_Toc249760023"/>
      <w:r>
        <w:rPr>
          <w:rFonts w:hint="eastAsia"/>
          <w:b/>
          <w:bCs/>
          <w:sz w:val="30"/>
          <w:szCs w:val="30"/>
        </w:rPr>
        <w:t>交银施罗德基金管理有限公司关于旗下部分基金开通同一基金不同类别基金份额转换业务的公告</w:t>
      </w:r>
    </w:p>
    <w:p w:rsidR="00654477" w:rsidRDefault="00654477">
      <w:pPr>
        <w:spacing w:line="360" w:lineRule="auto"/>
        <w:jc w:val="center"/>
        <w:rPr>
          <w:sz w:val="24"/>
        </w:rPr>
      </w:pPr>
    </w:p>
    <w:bookmarkEnd w:id="0"/>
    <w:p w:rsidR="00654477" w:rsidRDefault="00654477">
      <w:pPr>
        <w:spacing w:line="360" w:lineRule="auto"/>
        <w:ind w:firstLineChars="200" w:firstLine="480"/>
        <w:rPr>
          <w:rFonts w:hint="eastAsia"/>
          <w:color w:val="000000"/>
          <w:sz w:val="24"/>
        </w:rPr>
      </w:pPr>
      <w:r>
        <w:rPr>
          <w:rFonts w:hint="eastAsia"/>
          <w:color w:val="000000"/>
          <w:sz w:val="24"/>
        </w:rPr>
        <w:t>为更好地满足广大投资者的理财需求，交银施罗德基金管理有限公司（以下简称“本公司”）根据有关法律法规规定及各基金基金合同的约定，决定自</w:t>
      </w:r>
      <w:r>
        <w:rPr>
          <w:rFonts w:hint="eastAsia"/>
          <w:color w:val="000000"/>
          <w:sz w:val="24"/>
        </w:rPr>
        <w:t>2025</w:t>
      </w:r>
      <w:r>
        <w:rPr>
          <w:rFonts w:hint="eastAsia"/>
          <w:color w:val="000000"/>
          <w:sz w:val="24"/>
        </w:rPr>
        <w:t>年</w:t>
      </w:r>
      <w:r>
        <w:rPr>
          <w:color w:val="000000"/>
          <w:sz w:val="24"/>
        </w:rPr>
        <w:t>11</w:t>
      </w:r>
      <w:r>
        <w:rPr>
          <w:rFonts w:hint="eastAsia"/>
          <w:color w:val="000000"/>
          <w:sz w:val="24"/>
        </w:rPr>
        <w:t>月</w:t>
      </w:r>
      <w:r>
        <w:rPr>
          <w:color w:val="000000"/>
          <w:sz w:val="24"/>
        </w:rPr>
        <w:t>27</w:t>
      </w:r>
      <w:r>
        <w:rPr>
          <w:rFonts w:hint="eastAsia"/>
          <w:color w:val="000000"/>
          <w:sz w:val="24"/>
        </w:rPr>
        <w:t>日起，对旗下部分基金开通同一基金不同类别基金份额之间的转换业务。现将相关事项公告如下：</w:t>
      </w:r>
    </w:p>
    <w:p w:rsidR="00654477" w:rsidRDefault="00654477">
      <w:pPr>
        <w:pStyle w:val="3"/>
        <w:keepNext w:val="0"/>
        <w:keepLines w:val="0"/>
        <w:spacing w:beforeLines="100" w:after="0" w:line="360" w:lineRule="auto"/>
        <w:rPr>
          <w:rFonts w:ascii="宋体" w:hAnsi="宋体"/>
          <w:bCs w:val="0"/>
          <w:sz w:val="24"/>
          <w:szCs w:val="24"/>
        </w:rPr>
      </w:pPr>
      <w:r>
        <w:rPr>
          <w:rFonts w:ascii="宋体" w:hAnsi="宋体" w:hint="eastAsia"/>
          <w:bCs w:val="0"/>
          <w:sz w:val="24"/>
          <w:szCs w:val="24"/>
        </w:rPr>
        <w:t>一、适用基金</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6010"/>
      </w:tblGrid>
      <w:tr w:rsidR="00654477">
        <w:tc>
          <w:tcPr>
            <w:tcW w:w="2518" w:type="dxa"/>
          </w:tcPr>
          <w:p w:rsidR="00654477" w:rsidRDefault="00654477">
            <w:pPr>
              <w:pStyle w:val="3"/>
              <w:keepNext w:val="0"/>
              <w:keepLines w:val="0"/>
              <w:spacing w:before="0" w:after="0" w:line="360" w:lineRule="auto"/>
              <w:jc w:val="center"/>
              <w:rPr>
                <w:rFonts w:ascii="宋体" w:hAnsi="宋体" w:hint="eastAsia"/>
                <w:bCs w:val="0"/>
                <w:sz w:val="24"/>
                <w:szCs w:val="24"/>
              </w:rPr>
            </w:pPr>
            <w:r>
              <w:rPr>
                <w:rFonts w:ascii="宋体" w:hAnsi="宋体" w:hint="eastAsia"/>
                <w:bCs w:val="0"/>
                <w:sz w:val="24"/>
                <w:szCs w:val="24"/>
              </w:rPr>
              <w:t>基金主代码</w:t>
            </w:r>
          </w:p>
        </w:tc>
        <w:tc>
          <w:tcPr>
            <w:tcW w:w="6010" w:type="dxa"/>
          </w:tcPr>
          <w:p w:rsidR="00654477" w:rsidRDefault="00654477">
            <w:pPr>
              <w:pStyle w:val="3"/>
              <w:keepNext w:val="0"/>
              <w:keepLines w:val="0"/>
              <w:spacing w:before="0" w:after="0" w:line="360" w:lineRule="auto"/>
              <w:jc w:val="center"/>
              <w:rPr>
                <w:rFonts w:ascii="宋体" w:hAnsi="宋体" w:hint="eastAsia"/>
                <w:bCs w:val="0"/>
                <w:sz w:val="24"/>
                <w:szCs w:val="24"/>
              </w:rPr>
            </w:pPr>
            <w:r>
              <w:rPr>
                <w:rFonts w:ascii="宋体" w:hAnsi="宋体" w:hint="eastAsia"/>
                <w:bCs w:val="0"/>
                <w:sz w:val="24"/>
                <w:szCs w:val="24"/>
              </w:rPr>
              <w:t>基金名称</w:t>
            </w:r>
          </w:p>
        </w:tc>
      </w:tr>
      <w:tr w:rsidR="00654477">
        <w:tc>
          <w:tcPr>
            <w:tcW w:w="2518" w:type="dxa"/>
          </w:tcPr>
          <w:p w:rsidR="00654477" w:rsidRDefault="00654477">
            <w:pPr>
              <w:pStyle w:val="3"/>
              <w:keepNext w:val="0"/>
              <w:keepLines w:val="0"/>
              <w:spacing w:before="0" w:after="0" w:line="360" w:lineRule="auto"/>
              <w:jc w:val="center"/>
              <w:rPr>
                <w:rFonts w:ascii="宋体" w:hAnsi="宋体" w:hint="eastAsia"/>
                <w:bCs w:val="0"/>
                <w:sz w:val="24"/>
                <w:szCs w:val="24"/>
              </w:rPr>
            </w:pPr>
            <w:r w:rsidRPr="002B4493">
              <w:rPr>
                <w:rFonts w:ascii="宋体" w:hAnsi="宋体" w:hint="eastAsia"/>
                <w:b w:val="0"/>
                <w:bCs w:val="0"/>
                <w:sz w:val="24"/>
                <w:szCs w:val="24"/>
              </w:rPr>
              <w:t>5</w:t>
            </w:r>
            <w:r w:rsidRPr="002B4493">
              <w:rPr>
                <w:rFonts w:ascii="宋体" w:hAnsi="宋体"/>
                <w:b w:val="0"/>
                <w:bCs w:val="0"/>
                <w:sz w:val="24"/>
                <w:szCs w:val="24"/>
              </w:rPr>
              <w:t>19782</w:t>
            </w:r>
          </w:p>
        </w:tc>
        <w:tc>
          <w:tcPr>
            <w:tcW w:w="6010" w:type="dxa"/>
          </w:tcPr>
          <w:p w:rsidR="00654477" w:rsidRDefault="00654477">
            <w:pPr>
              <w:pStyle w:val="3"/>
              <w:keepNext w:val="0"/>
              <w:keepLines w:val="0"/>
              <w:spacing w:before="0" w:after="0" w:line="360" w:lineRule="auto"/>
              <w:jc w:val="center"/>
              <w:rPr>
                <w:rFonts w:ascii="宋体" w:hAnsi="宋体" w:hint="eastAsia"/>
                <w:bCs w:val="0"/>
                <w:sz w:val="24"/>
                <w:szCs w:val="24"/>
              </w:rPr>
            </w:pPr>
            <w:r w:rsidRPr="002B4493">
              <w:rPr>
                <w:rFonts w:ascii="宋体" w:hAnsi="宋体" w:hint="eastAsia"/>
                <w:b w:val="0"/>
                <w:bCs w:val="0"/>
                <w:sz w:val="24"/>
                <w:szCs w:val="24"/>
              </w:rPr>
              <w:t>交银施罗德裕隆纯债债券型证券投资基金</w:t>
            </w:r>
          </w:p>
        </w:tc>
      </w:tr>
      <w:tr w:rsidR="00654477">
        <w:tc>
          <w:tcPr>
            <w:tcW w:w="2518" w:type="dxa"/>
          </w:tcPr>
          <w:p w:rsidR="00654477" w:rsidRDefault="00654477">
            <w:pPr>
              <w:pStyle w:val="3"/>
              <w:keepNext w:val="0"/>
              <w:keepLines w:val="0"/>
              <w:spacing w:before="0" w:after="0" w:line="360" w:lineRule="auto"/>
              <w:jc w:val="center"/>
              <w:rPr>
                <w:rFonts w:ascii="宋体" w:hAnsi="宋体"/>
                <w:b w:val="0"/>
                <w:bCs w:val="0"/>
                <w:sz w:val="24"/>
                <w:szCs w:val="24"/>
              </w:rPr>
            </w:pPr>
            <w:r>
              <w:rPr>
                <w:rFonts w:ascii="宋体" w:hAnsi="宋体"/>
                <w:b w:val="0"/>
                <w:bCs w:val="0"/>
                <w:sz w:val="24"/>
                <w:szCs w:val="24"/>
              </w:rPr>
              <w:t>005577</w:t>
            </w:r>
          </w:p>
        </w:tc>
        <w:tc>
          <w:tcPr>
            <w:tcW w:w="6010" w:type="dxa"/>
          </w:tcPr>
          <w:p w:rsidR="00654477" w:rsidRDefault="00654477">
            <w:pPr>
              <w:pStyle w:val="3"/>
              <w:keepNext w:val="0"/>
              <w:keepLines w:val="0"/>
              <w:spacing w:before="0" w:after="0" w:line="360" w:lineRule="auto"/>
              <w:jc w:val="center"/>
              <w:rPr>
                <w:rFonts w:ascii="宋体" w:hAnsi="宋体"/>
                <w:b w:val="0"/>
                <w:bCs w:val="0"/>
                <w:sz w:val="24"/>
                <w:szCs w:val="24"/>
              </w:rPr>
            </w:pPr>
            <w:r>
              <w:rPr>
                <w:rFonts w:ascii="宋体" w:hAnsi="宋体" w:hint="eastAsia"/>
                <w:b w:val="0"/>
                <w:bCs w:val="0"/>
                <w:sz w:val="24"/>
                <w:szCs w:val="24"/>
              </w:rPr>
              <w:t>交银施罗德丰晟收益债券型证券投资基金</w:t>
            </w:r>
          </w:p>
        </w:tc>
      </w:tr>
    </w:tbl>
    <w:p w:rsidR="00654477" w:rsidRDefault="00654477">
      <w:pPr>
        <w:pStyle w:val="3"/>
        <w:keepNext w:val="0"/>
        <w:keepLines w:val="0"/>
        <w:spacing w:beforeLines="100" w:after="0" w:line="360" w:lineRule="auto"/>
        <w:rPr>
          <w:rFonts w:ascii="宋体" w:hAnsi="宋体"/>
          <w:sz w:val="24"/>
        </w:rPr>
      </w:pPr>
      <w:r>
        <w:rPr>
          <w:rFonts w:ascii="宋体" w:hAnsi="宋体" w:hint="eastAsia"/>
          <w:sz w:val="24"/>
        </w:rPr>
        <w:t>二、业务规则</w:t>
      </w:r>
    </w:p>
    <w:p w:rsidR="00654477" w:rsidRDefault="00654477">
      <w:pPr>
        <w:spacing w:line="360" w:lineRule="auto"/>
        <w:ind w:firstLineChars="200" w:firstLine="480"/>
        <w:rPr>
          <w:color w:val="000000"/>
          <w:sz w:val="24"/>
        </w:rPr>
      </w:pPr>
      <w:r>
        <w:rPr>
          <w:rFonts w:hint="eastAsia"/>
          <w:color w:val="000000"/>
          <w:sz w:val="24"/>
        </w:rPr>
        <w:t>1</w:t>
      </w:r>
      <w:r>
        <w:rPr>
          <w:rFonts w:hint="eastAsia"/>
          <w:color w:val="000000"/>
          <w:sz w:val="24"/>
        </w:rPr>
        <w:t>、同一基金不同类别基金份额之间的转换业务（以下简称“本业务”）是指：若投资者持有的某只基金产品具有多种类别的基金份额（各类基金份额分设不同的基金代码），且登记在同一注册登记机构，投资者可以将其持有的某一类基金份额转换成同只基金的其他类基金份额，转换规则遵从注册登记机构业务规则。</w:t>
      </w:r>
    </w:p>
    <w:p w:rsidR="00654477" w:rsidRDefault="00654477">
      <w:pPr>
        <w:spacing w:line="360" w:lineRule="auto"/>
        <w:ind w:firstLineChars="200" w:firstLine="480"/>
        <w:rPr>
          <w:color w:val="000000"/>
          <w:sz w:val="24"/>
        </w:rPr>
      </w:pPr>
      <w:r>
        <w:rPr>
          <w:rFonts w:hint="eastAsia"/>
          <w:color w:val="000000"/>
          <w:sz w:val="24"/>
        </w:rPr>
        <w:t>2</w:t>
      </w:r>
      <w:r>
        <w:rPr>
          <w:rFonts w:hint="eastAsia"/>
          <w:color w:val="000000"/>
          <w:sz w:val="24"/>
        </w:rPr>
        <w:t>、同一基金不同类别基金份额间转换转出的最低申请基金份额适用该基金最低转换份额的规定。</w:t>
      </w:r>
    </w:p>
    <w:p w:rsidR="00654477" w:rsidRDefault="00654477">
      <w:pPr>
        <w:spacing w:line="360" w:lineRule="auto"/>
        <w:ind w:firstLineChars="200" w:firstLine="480"/>
        <w:rPr>
          <w:color w:val="000000"/>
          <w:sz w:val="24"/>
        </w:rPr>
      </w:pPr>
      <w:r>
        <w:rPr>
          <w:rFonts w:hint="eastAsia"/>
          <w:color w:val="000000"/>
          <w:sz w:val="24"/>
        </w:rPr>
        <w:t>3</w:t>
      </w:r>
      <w:r>
        <w:rPr>
          <w:rFonts w:hint="eastAsia"/>
          <w:color w:val="000000"/>
          <w:sz w:val="24"/>
        </w:rPr>
        <w:t>、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w:t>
      </w:r>
    </w:p>
    <w:p w:rsidR="00654477" w:rsidRDefault="00654477">
      <w:pPr>
        <w:spacing w:line="360" w:lineRule="auto"/>
        <w:ind w:firstLineChars="200" w:firstLine="480"/>
        <w:rPr>
          <w:color w:val="000000"/>
          <w:sz w:val="24"/>
        </w:rPr>
      </w:pPr>
      <w:r>
        <w:rPr>
          <w:rFonts w:hint="eastAsia"/>
          <w:color w:val="000000"/>
          <w:sz w:val="24"/>
        </w:rPr>
        <w:t>4</w:t>
      </w:r>
      <w:r>
        <w:rPr>
          <w:rFonts w:hint="eastAsia"/>
          <w:color w:val="000000"/>
          <w:sz w:val="24"/>
        </w:rPr>
        <w:t>、基金转换</w:t>
      </w:r>
      <w:r>
        <w:rPr>
          <w:sz w:val="24"/>
        </w:rPr>
        <w:t>采取未知价法</w:t>
      </w:r>
      <w:r>
        <w:rPr>
          <w:rFonts w:hint="eastAsia"/>
          <w:color w:val="000000"/>
          <w:sz w:val="24"/>
        </w:rPr>
        <w:t>，即</w:t>
      </w:r>
      <w:r>
        <w:rPr>
          <w:sz w:val="24"/>
        </w:rPr>
        <w:t>基金的转换价格以申请受理当日各转出、转入基金的基金份额净值为基</w:t>
      </w:r>
      <w:r>
        <w:rPr>
          <w:rFonts w:hint="eastAsia"/>
          <w:sz w:val="24"/>
        </w:rPr>
        <w:t>准</w:t>
      </w:r>
      <w:r>
        <w:rPr>
          <w:sz w:val="24"/>
        </w:rPr>
        <w:t>进行计算。</w:t>
      </w:r>
    </w:p>
    <w:p w:rsidR="00654477" w:rsidRDefault="00654477">
      <w:pPr>
        <w:spacing w:line="360" w:lineRule="auto"/>
        <w:ind w:firstLineChars="200" w:firstLine="480"/>
        <w:rPr>
          <w:color w:val="000000"/>
          <w:sz w:val="24"/>
        </w:rPr>
      </w:pPr>
      <w:r>
        <w:rPr>
          <w:rFonts w:hint="eastAsia"/>
          <w:color w:val="000000"/>
          <w:sz w:val="24"/>
        </w:rPr>
        <w:t>5</w:t>
      </w:r>
      <w:r>
        <w:rPr>
          <w:rFonts w:hint="eastAsia"/>
          <w:color w:val="000000"/>
          <w:sz w:val="24"/>
        </w:rPr>
        <w:t>、投资者办理本业务时，转出基金份额类别必须处于可赎回状态，转入基金份额类别必须处于可申购状态，已经冻结的基金份额不得申请转换业务。</w:t>
      </w:r>
    </w:p>
    <w:p w:rsidR="00654477" w:rsidRDefault="00654477">
      <w:pPr>
        <w:spacing w:line="360" w:lineRule="auto"/>
        <w:ind w:firstLineChars="200" w:firstLine="480"/>
        <w:rPr>
          <w:rFonts w:hint="eastAsia"/>
          <w:color w:val="000000"/>
          <w:sz w:val="24"/>
        </w:rPr>
      </w:pPr>
      <w:r>
        <w:rPr>
          <w:rFonts w:hint="eastAsia"/>
          <w:color w:val="000000"/>
          <w:sz w:val="24"/>
        </w:rPr>
        <w:t>6</w:t>
      </w:r>
      <w:r>
        <w:rPr>
          <w:rFonts w:hint="eastAsia"/>
          <w:color w:val="000000"/>
          <w:sz w:val="24"/>
        </w:rPr>
        <w:t>、本业务与公司已经开通的不同基金之间的相互转换业务不产生冲突。</w:t>
      </w:r>
    </w:p>
    <w:p w:rsidR="00654477" w:rsidRDefault="00654477">
      <w:pPr>
        <w:spacing w:line="360" w:lineRule="auto"/>
        <w:ind w:firstLineChars="200" w:firstLine="480"/>
        <w:rPr>
          <w:color w:val="000000"/>
          <w:sz w:val="24"/>
        </w:rPr>
      </w:pPr>
      <w:r>
        <w:rPr>
          <w:rFonts w:hint="eastAsia"/>
          <w:color w:val="000000"/>
          <w:sz w:val="24"/>
        </w:rPr>
        <w:t>7</w:t>
      </w:r>
      <w:r>
        <w:rPr>
          <w:rFonts w:hint="eastAsia"/>
          <w:color w:val="000000"/>
          <w:sz w:val="24"/>
        </w:rPr>
        <w:t>、由于各销售机构的系统差异以及业务安排等原因，开展同一基金不同类</w:t>
      </w:r>
      <w:r>
        <w:rPr>
          <w:rFonts w:hint="eastAsia"/>
          <w:color w:val="000000"/>
          <w:sz w:val="24"/>
        </w:rPr>
        <w:lastRenderedPageBreak/>
        <w:t>别基金份额之间转换业务的时间及其他未尽事宜详见各销售机构的相关业务规则和公告。同一基金不同类别基金份额间的转换业务只能在同时代理销售该基金多种类别基金份额的同一销售机构进行。</w:t>
      </w:r>
    </w:p>
    <w:p w:rsidR="00654477" w:rsidRDefault="00654477">
      <w:pPr>
        <w:spacing w:line="360" w:lineRule="auto"/>
        <w:ind w:firstLineChars="200" w:firstLine="480"/>
        <w:rPr>
          <w:rFonts w:hint="eastAsia"/>
          <w:color w:val="000000"/>
          <w:sz w:val="24"/>
        </w:rPr>
      </w:pPr>
      <w:r>
        <w:rPr>
          <w:rFonts w:hint="eastAsia"/>
          <w:color w:val="000000"/>
          <w:sz w:val="24"/>
        </w:rPr>
        <w:t>8</w:t>
      </w:r>
      <w:r>
        <w:rPr>
          <w:rFonts w:hint="eastAsia"/>
          <w:color w:val="000000"/>
          <w:sz w:val="24"/>
        </w:rPr>
        <w:t>、本公司旗下各基金的转换业务的解释权归本公司，本公司可以根据市场情况在不违反有关法律法规和基金合同的规定之前提下调整上述转换的业务规则及有关限制。</w:t>
      </w:r>
    </w:p>
    <w:p w:rsidR="00654477" w:rsidRDefault="00654477">
      <w:pPr>
        <w:pStyle w:val="3"/>
        <w:keepNext w:val="0"/>
        <w:keepLines w:val="0"/>
        <w:spacing w:beforeLines="100" w:after="0" w:line="360" w:lineRule="auto"/>
        <w:rPr>
          <w:rFonts w:ascii="宋体" w:hAnsi="宋体" w:hint="eastAsia"/>
          <w:bCs w:val="0"/>
          <w:sz w:val="24"/>
          <w:szCs w:val="24"/>
        </w:rPr>
      </w:pPr>
      <w:r>
        <w:rPr>
          <w:rFonts w:ascii="宋体" w:hAnsi="宋体" w:hint="eastAsia"/>
          <w:bCs w:val="0"/>
          <w:sz w:val="24"/>
          <w:szCs w:val="24"/>
        </w:rPr>
        <w:t>三、</w:t>
      </w:r>
      <w:r>
        <w:rPr>
          <w:rFonts w:ascii="宋体" w:hAnsi="宋体" w:hint="eastAsia"/>
          <w:sz w:val="24"/>
        </w:rPr>
        <w:t>同一基金不同类别基金份额间相互转换业务的费率计算</w:t>
      </w:r>
    </w:p>
    <w:p w:rsidR="00654477" w:rsidRDefault="00654477">
      <w:pPr>
        <w:spacing w:line="360" w:lineRule="auto"/>
        <w:ind w:firstLineChars="200" w:firstLine="480"/>
        <w:rPr>
          <w:sz w:val="24"/>
        </w:rPr>
      </w:pPr>
      <w:r>
        <w:rPr>
          <w:sz w:val="24"/>
        </w:rPr>
        <w:t>1</w:t>
      </w:r>
      <w:r>
        <w:rPr>
          <w:rFonts w:hint="eastAsia"/>
          <w:sz w:val="24"/>
        </w:rPr>
        <w:t>、每笔基金转换视为一笔赎回和一笔申购，基金转换费用相应由转出基金的赎回费用及转出、转入基金的申购补差费用构成。</w:t>
      </w:r>
      <w:r>
        <w:rPr>
          <w:rFonts w:hint="eastAsia"/>
          <w:sz w:val="24"/>
        </w:rPr>
        <w:t xml:space="preserve"> </w:t>
      </w:r>
    </w:p>
    <w:p w:rsidR="00654477" w:rsidRDefault="00654477">
      <w:pPr>
        <w:spacing w:line="360" w:lineRule="auto"/>
        <w:ind w:firstLineChars="200" w:firstLine="480"/>
        <w:rPr>
          <w:sz w:val="24"/>
        </w:rPr>
      </w:pPr>
      <w:r>
        <w:rPr>
          <w:sz w:val="24"/>
        </w:rPr>
        <w:t>2</w:t>
      </w:r>
      <w:r>
        <w:rPr>
          <w:rFonts w:hint="eastAsia"/>
          <w:sz w:val="24"/>
        </w:rPr>
        <w:t>、转出基金的赎回费用</w:t>
      </w:r>
    </w:p>
    <w:p w:rsidR="00654477" w:rsidRDefault="00654477">
      <w:pPr>
        <w:spacing w:line="360" w:lineRule="auto"/>
        <w:ind w:firstLineChars="200" w:firstLine="480"/>
        <w:rPr>
          <w:sz w:val="24"/>
        </w:rPr>
      </w:pPr>
      <w:r>
        <w:rPr>
          <w:rFonts w:hint="eastAsia"/>
          <w:sz w:val="24"/>
        </w:rPr>
        <w:t>转出基金的赎回费用按照各基金最新的更新招募说明书</w:t>
      </w:r>
      <w:r>
        <w:rPr>
          <w:sz w:val="24"/>
        </w:rPr>
        <w:t>及相关公告</w:t>
      </w:r>
      <w:r>
        <w:rPr>
          <w:rFonts w:hint="eastAsia"/>
          <w:sz w:val="24"/>
        </w:rPr>
        <w:t>规定的赎回费率和计费方式收取，赎回费用按一定比例归入基金财产（收取标准遵循各基金最新的更新招募说明书相关规定），其余部分用于支付注册登记费等相关手续费。</w:t>
      </w:r>
    </w:p>
    <w:p w:rsidR="00654477" w:rsidRDefault="00654477">
      <w:pPr>
        <w:spacing w:line="360" w:lineRule="auto"/>
        <w:ind w:firstLineChars="200" w:firstLine="480"/>
        <w:rPr>
          <w:sz w:val="24"/>
        </w:rPr>
      </w:pPr>
      <w:r>
        <w:rPr>
          <w:sz w:val="24"/>
        </w:rPr>
        <w:t>3</w:t>
      </w:r>
      <w:r>
        <w:rPr>
          <w:rFonts w:hint="eastAsia"/>
          <w:sz w:val="24"/>
        </w:rPr>
        <w:t>、转出与转入基金的申购补差费用</w:t>
      </w:r>
    </w:p>
    <w:p w:rsidR="00654477" w:rsidRDefault="00654477" w:rsidP="007C13D2">
      <w:pPr>
        <w:spacing w:line="360" w:lineRule="auto"/>
        <w:ind w:firstLineChars="200" w:firstLine="480"/>
        <w:rPr>
          <w:sz w:val="24"/>
        </w:rPr>
      </w:pPr>
      <w:r>
        <w:rPr>
          <w:rFonts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rsidR="00654477" w:rsidRDefault="00654477">
      <w:pPr>
        <w:spacing w:line="360" w:lineRule="auto"/>
        <w:ind w:firstLineChars="200" w:firstLine="480"/>
        <w:rPr>
          <w:sz w:val="24"/>
        </w:rPr>
      </w:pPr>
      <w:r>
        <w:rPr>
          <w:sz w:val="24"/>
        </w:rPr>
        <w:t>4</w:t>
      </w:r>
      <w:r>
        <w:rPr>
          <w:rFonts w:hint="eastAsia"/>
          <w:sz w:val="24"/>
        </w:rPr>
        <w:t>、转换份额的计算公式：</w:t>
      </w:r>
    </w:p>
    <w:p w:rsidR="00654477" w:rsidRDefault="00654477">
      <w:pPr>
        <w:spacing w:line="360" w:lineRule="auto"/>
        <w:ind w:firstLineChars="200" w:firstLine="480"/>
        <w:rPr>
          <w:rFonts w:hint="eastAsia"/>
          <w:sz w:val="24"/>
        </w:rPr>
      </w:pPr>
      <w:r>
        <w:rPr>
          <w:rFonts w:hint="eastAsia"/>
          <w:sz w:val="24"/>
        </w:rPr>
        <w:t>转出确认金额</w:t>
      </w:r>
      <w:r>
        <w:rPr>
          <w:rFonts w:hint="eastAsia"/>
          <w:sz w:val="24"/>
        </w:rPr>
        <w:t>=</w:t>
      </w:r>
      <w:r>
        <w:rPr>
          <w:rFonts w:hint="eastAsia"/>
          <w:sz w:val="24"/>
        </w:rPr>
        <w:t>转出的基金份额×转换申请当日转出基金的基金份额净值</w:t>
      </w:r>
    </w:p>
    <w:p w:rsidR="00654477" w:rsidRDefault="00654477">
      <w:pPr>
        <w:spacing w:line="360" w:lineRule="auto"/>
        <w:ind w:firstLineChars="200" w:firstLine="480"/>
        <w:rPr>
          <w:rFonts w:hint="eastAsia"/>
          <w:sz w:val="24"/>
        </w:rPr>
      </w:pPr>
      <w:r>
        <w:rPr>
          <w:rFonts w:hint="eastAsia"/>
          <w:sz w:val="24"/>
        </w:rPr>
        <w:t>转出基金的赎回费</w:t>
      </w:r>
      <w:r>
        <w:rPr>
          <w:rFonts w:hint="eastAsia"/>
          <w:sz w:val="24"/>
        </w:rPr>
        <w:t>=</w:t>
      </w:r>
      <w:r>
        <w:rPr>
          <w:rFonts w:hint="eastAsia"/>
          <w:sz w:val="24"/>
        </w:rPr>
        <w:t>转出确认金额×对应的转出基金的赎回费率</w:t>
      </w:r>
    </w:p>
    <w:p w:rsidR="00654477" w:rsidRDefault="00654477">
      <w:pPr>
        <w:spacing w:line="360" w:lineRule="auto"/>
        <w:ind w:firstLineChars="200" w:firstLine="480"/>
        <w:rPr>
          <w:rFonts w:hint="eastAsia"/>
          <w:sz w:val="24"/>
        </w:rPr>
      </w:pPr>
      <w:r>
        <w:rPr>
          <w:rFonts w:hint="eastAsia"/>
          <w:sz w:val="24"/>
        </w:rPr>
        <w:t>转入确认金额</w:t>
      </w:r>
      <w:r>
        <w:rPr>
          <w:rFonts w:hint="eastAsia"/>
          <w:sz w:val="24"/>
        </w:rPr>
        <w:t>=</w:t>
      </w:r>
      <w:r>
        <w:rPr>
          <w:rFonts w:hint="eastAsia"/>
          <w:sz w:val="24"/>
        </w:rPr>
        <w:t>转出确认金额</w:t>
      </w:r>
      <w:r>
        <w:rPr>
          <w:rFonts w:hint="eastAsia"/>
          <w:sz w:val="24"/>
        </w:rPr>
        <w:t>-</w:t>
      </w:r>
      <w:r>
        <w:rPr>
          <w:rFonts w:hint="eastAsia"/>
          <w:sz w:val="24"/>
        </w:rPr>
        <w:t>转出基金的赎回费</w:t>
      </w:r>
    </w:p>
    <w:p w:rsidR="00654477" w:rsidRDefault="00654477">
      <w:pPr>
        <w:spacing w:line="360" w:lineRule="auto"/>
        <w:ind w:firstLineChars="200" w:firstLine="480"/>
        <w:rPr>
          <w:rFonts w:hint="eastAsia"/>
          <w:sz w:val="24"/>
        </w:rPr>
      </w:pPr>
      <w:r>
        <w:rPr>
          <w:rFonts w:hint="eastAsia"/>
          <w:sz w:val="24"/>
        </w:rPr>
        <w:t>转出与转入基金的申购补差费</w:t>
      </w:r>
      <w:r>
        <w:rPr>
          <w:rFonts w:hint="eastAsia"/>
          <w:sz w:val="24"/>
        </w:rPr>
        <w:t>=</w:t>
      </w:r>
      <w:r>
        <w:rPr>
          <w:rFonts w:hint="eastAsia"/>
          <w:sz w:val="24"/>
        </w:rPr>
        <w:t>转入确认金额×对应的转出与转入基金的申购补差费率</w:t>
      </w:r>
      <w:r>
        <w:rPr>
          <w:rFonts w:hint="eastAsia"/>
          <w:sz w:val="24"/>
        </w:rPr>
        <w:t>/</w:t>
      </w:r>
      <w:r>
        <w:rPr>
          <w:rFonts w:hint="eastAsia"/>
          <w:sz w:val="24"/>
        </w:rPr>
        <w:t>（</w:t>
      </w:r>
      <w:r>
        <w:rPr>
          <w:rFonts w:hint="eastAsia"/>
          <w:sz w:val="24"/>
        </w:rPr>
        <w:t>1+</w:t>
      </w:r>
      <w:r>
        <w:rPr>
          <w:rFonts w:hint="eastAsia"/>
          <w:sz w:val="24"/>
        </w:rPr>
        <w:t>对应的转出与转入基金的申购补差费率）</w:t>
      </w:r>
    </w:p>
    <w:p w:rsidR="00654477" w:rsidRDefault="00654477">
      <w:pPr>
        <w:spacing w:line="360" w:lineRule="auto"/>
        <w:ind w:firstLineChars="200" w:firstLine="480"/>
        <w:rPr>
          <w:rFonts w:hint="eastAsia"/>
          <w:sz w:val="24"/>
        </w:rPr>
      </w:pPr>
      <w:r>
        <w:rPr>
          <w:rFonts w:hint="eastAsia"/>
          <w:sz w:val="24"/>
        </w:rPr>
        <w:t>（注：若转出基金申购费率不低于转入基金申购费率，转出与转入基金的申购补差费为零）</w:t>
      </w:r>
    </w:p>
    <w:p w:rsidR="00654477" w:rsidRDefault="00654477">
      <w:pPr>
        <w:spacing w:line="360" w:lineRule="auto"/>
        <w:ind w:firstLineChars="200" w:firstLine="480"/>
        <w:rPr>
          <w:rFonts w:hint="eastAsia"/>
          <w:sz w:val="24"/>
        </w:rPr>
      </w:pPr>
      <w:r>
        <w:rPr>
          <w:rFonts w:hint="eastAsia"/>
          <w:sz w:val="24"/>
        </w:rPr>
        <w:t>对于涉及固定费用的，转出与转入基金的申购补差费＝</w:t>
      </w:r>
      <w:r>
        <w:rPr>
          <w:rFonts w:hint="eastAsia"/>
          <w:sz w:val="24"/>
        </w:rPr>
        <w:t>MAX</w:t>
      </w:r>
      <w:r>
        <w:rPr>
          <w:rFonts w:hint="eastAsia"/>
          <w:sz w:val="24"/>
        </w:rPr>
        <w:t>（</w:t>
      </w:r>
      <w:r>
        <w:rPr>
          <w:rFonts w:hint="eastAsia"/>
          <w:sz w:val="24"/>
        </w:rPr>
        <w:t>0</w:t>
      </w:r>
      <w:r>
        <w:rPr>
          <w:rFonts w:hint="eastAsia"/>
          <w:sz w:val="24"/>
        </w:rPr>
        <w:t>，转出基金</w:t>
      </w:r>
      <w:r>
        <w:rPr>
          <w:rFonts w:hint="eastAsia"/>
          <w:sz w:val="24"/>
        </w:rPr>
        <w:lastRenderedPageBreak/>
        <w:t>和转入基金申购费用之差）</w:t>
      </w:r>
    </w:p>
    <w:p w:rsidR="00654477" w:rsidRDefault="00654477">
      <w:pPr>
        <w:spacing w:line="360" w:lineRule="auto"/>
        <w:ind w:firstLineChars="200" w:firstLine="480"/>
        <w:rPr>
          <w:rFonts w:hint="eastAsia"/>
          <w:sz w:val="24"/>
        </w:rPr>
      </w:pPr>
      <w:r>
        <w:rPr>
          <w:rFonts w:hint="eastAsia"/>
          <w:sz w:val="24"/>
        </w:rPr>
        <w:t>转入基金确认份额</w:t>
      </w:r>
      <w:r>
        <w:rPr>
          <w:rFonts w:hint="eastAsia"/>
          <w:sz w:val="24"/>
        </w:rPr>
        <w:t>=</w:t>
      </w:r>
      <w:r>
        <w:rPr>
          <w:rFonts w:hint="eastAsia"/>
          <w:sz w:val="24"/>
        </w:rPr>
        <w:t>（转入确认金额</w:t>
      </w:r>
      <w:r>
        <w:rPr>
          <w:rFonts w:hint="eastAsia"/>
          <w:sz w:val="24"/>
        </w:rPr>
        <w:t>-</w:t>
      </w:r>
      <w:r>
        <w:rPr>
          <w:rFonts w:hint="eastAsia"/>
          <w:sz w:val="24"/>
        </w:rPr>
        <w:t>转出与转入基金的申购补差费</w:t>
      </w:r>
      <w:r>
        <w:rPr>
          <w:rFonts w:hint="eastAsia"/>
          <w:sz w:val="24"/>
        </w:rPr>
        <w:t>+A</w:t>
      </w:r>
      <w:r>
        <w:rPr>
          <w:rFonts w:hint="eastAsia"/>
          <w:sz w:val="24"/>
        </w:rPr>
        <w:t>）</w:t>
      </w:r>
      <w:r>
        <w:rPr>
          <w:rFonts w:hint="eastAsia"/>
          <w:sz w:val="24"/>
        </w:rPr>
        <w:t>/</w:t>
      </w:r>
      <w:r>
        <w:rPr>
          <w:rFonts w:hint="eastAsia"/>
          <w:sz w:val="24"/>
        </w:rPr>
        <w:t>转换申请当日转入基金的基金份额净值</w:t>
      </w:r>
    </w:p>
    <w:p w:rsidR="00654477" w:rsidRDefault="00654477">
      <w:pPr>
        <w:spacing w:line="360" w:lineRule="auto"/>
        <w:ind w:firstLineChars="200" w:firstLine="480"/>
        <w:rPr>
          <w:rFonts w:hint="eastAsia"/>
          <w:sz w:val="24"/>
        </w:rPr>
      </w:pPr>
      <w:r>
        <w:rPr>
          <w:rFonts w:hint="eastAsia"/>
          <w:sz w:val="24"/>
        </w:rPr>
        <w:t>其中：</w:t>
      </w:r>
    </w:p>
    <w:p w:rsidR="00654477" w:rsidRDefault="00654477">
      <w:pPr>
        <w:spacing w:line="360" w:lineRule="auto"/>
        <w:ind w:firstLineChars="200" w:firstLine="480"/>
        <w:rPr>
          <w:rFonts w:hint="eastAsia"/>
          <w:sz w:val="24"/>
        </w:rPr>
      </w:pPr>
      <w:r>
        <w:rPr>
          <w:rFonts w:hint="eastAsia"/>
          <w:sz w:val="24"/>
        </w:rPr>
        <w:t>A</w:t>
      </w:r>
      <w:r>
        <w:rPr>
          <w:rFonts w:hint="eastAsia"/>
          <w:sz w:val="24"/>
        </w:rPr>
        <w:t>为货币市场基金转出的基金份额按比例结转的账户当前累计待支付收益（仅限转出基金为货币市场基金的情形，否则</w:t>
      </w:r>
      <w:r>
        <w:rPr>
          <w:rFonts w:hint="eastAsia"/>
          <w:sz w:val="24"/>
        </w:rPr>
        <w:t>A</w:t>
      </w:r>
      <w:r>
        <w:rPr>
          <w:rFonts w:hint="eastAsia"/>
          <w:sz w:val="24"/>
        </w:rPr>
        <w:t>为</w:t>
      </w:r>
      <w:r>
        <w:rPr>
          <w:rFonts w:hint="eastAsia"/>
          <w:sz w:val="24"/>
        </w:rPr>
        <w:t>0</w:t>
      </w:r>
      <w:r>
        <w:rPr>
          <w:rFonts w:hint="eastAsia"/>
          <w:sz w:val="24"/>
        </w:rPr>
        <w:t>）。</w:t>
      </w:r>
    </w:p>
    <w:p w:rsidR="00654477" w:rsidRDefault="00654477">
      <w:pPr>
        <w:spacing w:line="360" w:lineRule="auto"/>
        <w:ind w:firstLineChars="200" w:firstLine="480"/>
        <w:rPr>
          <w:rFonts w:hint="eastAsia"/>
          <w:sz w:val="24"/>
        </w:rPr>
      </w:pPr>
      <w:r>
        <w:rPr>
          <w:rFonts w:hint="eastAsia"/>
          <w:sz w:val="24"/>
        </w:rPr>
        <w:t>转入基金确认份额的计算精确到小数点后两位，小数点后两位以后的部分四舍五入，误差部分归基金财产。</w:t>
      </w:r>
    </w:p>
    <w:p w:rsidR="00654477" w:rsidRDefault="00654477">
      <w:pPr>
        <w:spacing w:line="360" w:lineRule="auto"/>
        <w:ind w:firstLineChars="200" w:firstLine="480"/>
        <w:rPr>
          <w:sz w:val="24"/>
        </w:rPr>
      </w:pPr>
      <w:r>
        <w:rPr>
          <w:rFonts w:hint="eastAsia"/>
          <w:sz w:val="24"/>
        </w:rPr>
        <w:t>5</w:t>
      </w:r>
      <w:r>
        <w:rPr>
          <w:rFonts w:hint="eastAsia"/>
          <w:sz w:val="24"/>
        </w:rPr>
        <w:t>、投资者在各基金销售机构办理基金转换业务时，具体费率优惠细则请以销售机构的相关公告和规定为准。</w:t>
      </w:r>
    </w:p>
    <w:p w:rsidR="00654477" w:rsidRDefault="00654477">
      <w:pPr>
        <w:pStyle w:val="3"/>
        <w:keepNext w:val="0"/>
        <w:keepLines w:val="0"/>
        <w:spacing w:beforeLines="100" w:after="0" w:line="360" w:lineRule="auto"/>
        <w:rPr>
          <w:rFonts w:ascii="宋体" w:hAnsi="宋体" w:hint="eastAsia"/>
          <w:bCs w:val="0"/>
          <w:sz w:val="24"/>
          <w:szCs w:val="24"/>
        </w:rPr>
      </w:pPr>
      <w:r>
        <w:rPr>
          <w:rFonts w:ascii="宋体" w:hAnsi="宋体" w:hint="eastAsia"/>
          <w:bCs w:val="0"/>
          <w:sz w:val="24"/>
          <w:szCs w:val="24"/>
        </w:rPr>
        <w:t>四、其他重要提示</w:t>
      </w:r>
    </w:p>
    <w:p w:rsidR="00654477" w:rsidRDefault="00654477">
      <w:pPr>
        <w:spacing w:line="360" w:lineRule="auto"/>
        <w:ind w:firstLineChars="200" w:firstLine="480"/>
        <w:rPr>
          <w:rFonts w:hint="eastAsia"/>
          <w:sz w:val="24"/>
        </w:rPr>
      </w:pPr>
      <w:r>
        <w:rPr>
          <w:sz w:val="24"/>
        </w:rPr>
        <w:t>1</w:t>
      </w:r>
      <w:r>
        <w:rPr>
          <w:rFonts w:hint="eastAsia"/>
          <w:sz w:val="24"/>
        </w:rPr>
        <w:t>、本业务的办理时间为上海证券交易所、深圳证券交易所的正常交易日的交易时间，但基金管理人根据法律法规、中国证监会的要求或基金合同的规定公告暂停申购、赎回等业务时除外。投资者可以在上述基金的开放期内，到上述基金的销售机构咨询和办理本业务。</w:t>
      </w:r>
    </w:p>
    <w:p w:rsidR="00654477" w:rsidRDefault="00654477">
      <w:pPr>
        <w:spacing w:line="360" w:lineRule="auto"/>
        <w:ind w:firstLineChars="200" w:firstLine="480"/>
        <w:rPr>
          <w:rFonts w:hint="eastAsia"/>
          <w:sz w:val="24"/>
        </w:rPr>
      </w:pPr>
      <w:r>
        <w:rPr>
          <w:sz w:val="24"/>
        </w:rPr>
        <w:t>2</w:t>
      </w:r>
      <w:r>
        <w:rPr>
          <w:rFonts w:hint="eastAsia"/>
          <w:sz w:val="24"/>
        </w:rPr>
        <w:t>、本公司若暂停办理该业务，将另行发布公告。投资者可登</w:t>
      </w:r>
      <w:r>
        <w:rPr>
          <w:rFonts w:hint="eastAsia"/>
          <w:color w:val="000000"/>
          <w:sz w:val="24"/>
        </w:rPr>
        <w:t>陆</w:t>
      </w:r>
      <w:r>
        <w:rPr>
          <w:rFonts w:hint="eastAsia"/>
          <w:sz w:val="24"/>
        </w:rPr>
        <w:t>本公司网站</w:t>
      </w:r>
      <w:r>
        <w:rPr>
          <w:rFonts w:hint="eastAsia"/>
          <w:color w:val="000000"/>
          <w:sz w:val="24"/>
        </w:rPr>
        <w:t>（</w:t>
      </w:r>
      <w:r>
        <w:rPr>
          <w:rFonts w:hint="eastAsia"/>
          <w:color w:val="000000"/>
          <w:sz w:val="24"/>
        </w:rPr>
        <w:t>www.fund001.com</w:t>
      </w:r>
      <w:r>
        <w:rPr>
          <w:rFonts w:hint="eastAsia"/>
          <w:color w:val="000000"/>
          <w:sz w:val="24"/>
        </w:rPr>
        <w:t>），或拨打本公司客户服务电话（</w:t>
      </w:r>
      <w:r>
        <w:rPr>
          <w:rFonts w:hint="eastAsia"/>
          <w:color w:val="000000"/>
          <w:sz w:val="24"/>
        </w:rPr>
        <w:t>400-700-5000</w:t>
      </w:r>
      <w:r>
        <w:rPr>
          <w:rFonts w:hint="eastAsia"/>
          <w:color w:val="000000"/>
          <w:sz w:val="24"/>
        </w:rPr>
        <w:t>，</w:t>
      </w:r>
      <w:r>
        <w:rPr>
          <w:rFonts w:hint="eastAsia"/>
          <w:color w:val="000000"/>
          <w:sz w:val="24"/>
        </w:rPr>
        <w:t>021-61055000</w:t>
      </w:r>
      <w:r>
        <w:rPr>
          <w:rFonts w:hint="eastAsia"/>
          <w:color w:val="000000"/>
          <w:sz w:val="24"/>
        </w:rPr>
        <w:t>）</w:t>
      </w:r>
      <w:r>
        <w:rPr>
          <w:rFonts w:hint="eastAsia"/>
          <w:sz w:val="24"/>
        </w:rPr>
        <w:t>获取相关信息。</w:t>
      </w:r>
    </w:p>
    <w:p w:rsidR="00654477" w:rsidRDefault="00654477">
      <w:pPr>
        <w:spacing w:line="360" w:lineRule="auto"/>
        <w:ind w:firstLineChars="200" w:firstLine="480"/>
        <w:rPr>
          <w:rFonts w:hint="eastAsia"/>
          <w:sz w:val="24"/>
        </w:rPr>
      </w:pPr>
    </w:p>
    <w:p w:rsidR="00654477" w:rsidRDefault="00654477">
      <w:pPr>
        <w:spacing w:line="360" w:lineRule="auto"/>
        <w:ind w:firstLineChars="200" w:firstLine="480"/>
        <w:rPr>
          <w:sz w:val="24"/>
        </w:rPr>
      </w:pPr>
      <w:r>
        <w:rPr>
          <w:rFonts w:hint="eastAsia"/>
          <w:sz w:val="24"/>
        </w:rPr>
        <w:t>风险提示：</w:t>
      </w:r>
    </w:p>
    <w:p w:rsidR="00654477" w:rsidRDefault="00654477">
      <w:pPr>
        <w:spacing w:line="360" w:lineRule="auto"/>
        <w:ind w:firstLineChars="200" w:firstLine="480"/>
        <w:rPr>
          <w:rFonts w:hint="eastAsia"/>
          <w:sz w:val="24"/>
        </w:rPr>
      </w:pPr>
      <w:r>
        <w:rPr>
          <w:rFonts w:hint="eastAsia"/>
          <w:sz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654477" w:rsidRDefault="00654477">
      <w:pPr>
        <w:spacing w:line="360" w:lineRule="auto"/>
        <w:ind w:firstLineChars="200" w:firstLine="480"/>
        <w:rPr>
          <w:rFonts w:hint="eastAsia"/>
          <w:sz w:val="24"/>
        </w:rPr>
      </w:pPr>
    </w:p>
    <w:p w:rsidR="00654477" w:rsidRDefault="00654477">
      <w:pPr>
        <w:spacing w:line="360" w:lineRule="auto"/>
        <w:ind w:firstLineChars="200" w:firstLine="480"/>
        <w:rPr>
          <w:sz w:val="24"/>
        </w:rPr>
      </w:pPr>
      <w:r>
        <w:rPr>
          <w:rFonts w:hint="eastAsia"/>
          <w:sz w:val="24"/>
        </w:rPr>
        <w:t>特此公告。</w:t>
      </w:r>
    </w:p>
    <w:p w:rsidR="00654477" w:rsidRDefault="00654477">
      <w:pPr>
        <w:pStyle w:val="aa"/>
        <w:spacing w:line="360" w:lineRule="auto"/>
        <w:jc w:val="right"/>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hint="eastAsia"/>
          <w:color w:val="000000"/>
        </w:rPr>
        <w:t>交银施罗德基金管理有限公司</w:t>
      </w:r>
    </w:p>
    <w:p w:rsidR="00654477" w:rsidRDefault="00654477">
      <w:pPr>
        <w:pStyle w:val="aa"/>
        <w:spacing w:line="360" w:lineRule="auto"/>
        <w:ind w:right="240"/>
        <w:jc w:val="right"/>
        <w:rPr>
          <w:rFonts w:hint="eastAsia"/>
        </w:rPr>
      </w:pPr>
      <w:r>
        <w:rPr>
          <w:rFonts w:ascii="Times New Roman" w:hAnsi="Times New Roman" w:cs="Times New Roman"/>
          <w:color w:val="000000"/>
        </w:rPr>
        <w:t>  </w:t>
      </w:r>
      <w:r>
        <w:rPr>
          <w:rFonts w:ascii="Times New Roman" w:hAnsi="Times New Roman" w:cs="Times New Roman" w:hint="eastAsia"/>
          <w:color w:val="000000"/>
        </w:rPr>
        <w:t>二〇二五年十一月二十七日</w:t>
      </w:r>
    </w:p>
    <w:sectPr w:rsidR="00654477">
      <w:headerReference w:type="default" r:id="rId6"/>
      <w:footerReference w:type="even" r:id="rId7"/>
      <w:footerReference w:type="default" r:id="rId8"/>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F74" w:rsidRDefault="00DB0F74">
      <w:r>
        <w:separator/>
      </w:r>
    </w:p>
  </w:endnote>
  <w:endnote w:type="continuationSeparator" w:id="0">
    <w:p w:rsidR="00DB0F74" w:rsidRDefault="00DB0F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77" w:rsidRDefault="00654477">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54477" w:rsidRDefault="0065447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77" w:rsidRDefault="00654477">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81380">
      <w:rPr>
        <w:rStyle w:val="ae"/>
        <w:noProof/>
      </w:rPr>
      <w:t>1</w:t>
    </w:r>
    <w:r>
      <w:rPr>
        <w:rStyle w:val="ae"/>
      </w:rPr>
      <w:fldChar w:fldCharType="end"/>
    </w:r>
  </w:p>
  <w:p w:rsidR="00654477" w:rsidRDefault="00654477">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F74" w:rsidRDefault="00DB0F74">
      <w:r>
        <w:separator/>
      </w:r>
    </w:p>
  </w:footnote>
  <w:footnote w:type="continuationSeparator" w:id="0">
    <w:p w:rsidR="00DB0F74" w:rsidRDefault="00DB0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77" w:rsidRDefault="00654477">
    <w:pPr>
      <w:pStyle w:val="a8"/>
      <w:pBdr>
        <w:bottom w:val="none" w:sz="0" w:space="0" w:color="auto"/>
      </w:pBdr>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3EE"/>
    <w:rsid w:val="00001C1D"/>
    <w:rsid w:val="00001E8C"/>
    <w:rsid w:val="00002F9D"/>
    <w:rsid w:val="00004213"/>
    <w:rsid w:val="000042CA"/>
    <w:rsid w:val="00004D49"/>
    <w:rsid w:val="00010AE8"/>
    <w:rsid w:val="000123B8"/>
    <w:rsid w:val="00014CB6"/>
    <w:rsid w:val="00021E39"/>
    <w:rsid w:val="000220A8"/>
    <w:rsid w:val="000234DA"/>
    <w:rsid w:val="00026B99"/>
    <w:rsid w:val="00026E99"/>
    <w:rsid w:val="00031D10"/>
    <w:rsid w:val="00035EBE"/>
    <w:rsid w:val="0003649F"/>
    <w:rsid w:val="000374CF"/>
    <w:rsid w:val="00037B3B"/>
    <w:rsid w:val="00040F44"/>
    <w:rsid w:val="00042244"/>
    <w:rsid w:val="000455C7"/>
    <w:rsid w:val="00046B55"/>
    <w:rsid w:val="000475FE"/>
    <w:rsid w:val="000515CD"/>
    <w:rsid w:val="000575E3"/>
    <w:rsid w:val="00062598"/>
    <w:rsid w:val="0006339B"/>
    <w:rsid w:val="0006494A"/>
    <w:rsid w:val="00065338"/>
    <w:rsid w:val="000718F7"/>
    <w:rsid w:val="00072F5C"/>
    <w:rsid w:val="000758BE"/>
    <w:rsid w:val="00077AAA"/>
    <w:rsid w:val="00082C61"/>
    <w:rsid w:val="00084CF3"/>
    <w:rsid w:val="00092AB4"/>
    <w:rsid w:val="00092BD1"/>
    <w:rsid w:val="00092EC6"/>
    <w:rsid w:val="0009511A"/>
    <w:rsid w:val="00096235"/>
    <w:rsid w:val="00096AC4"/>
    <w:rsid w:val="00097DF4"/>
    <w:rsid w:val="00097E7E"/>
    <w:rsid w:val="000A1236"/>
    <w:rsid w:val="000A4DA9"/>
    <w:rsid w:val="000B0A80"/>
    <w:rsid w:val="000B1088"/>
    <w:rsid w:val="000B7832"/>
    <w:rsid w:val="000C16B1"/>
    <w:rsid w:val="000C17D6"/>
    <w:rsid w:val="000C2DD8"/>
    <w:rsid w:val="000C2E6D"/>
    <w:rsid w:val="000C5C98"/>
    <w:rsid w:val="000C6D56"/>
    <w:rsid w:val="000C7E1C"/>
    <w:rsid w:val="000D1444"/>
    <w:rsid w:val="000D2748"/>
    <w:rsid w:val="000D38F1"/>
    <w:rsid w:val="000E203E"/>
    <w:rsid w:val="000E5A7C"/>
    <w:rsid w:val="000E5CA9"/>
    <w:rsid w:val="000E6EBA"/>
    <w:rsid w:val="000E6FC5"/>
    <w:rsid w:val="000E733C"/>
    <w:rsid w:val="000F0E6A"/>
    <w:rsid w:val="000F0ECA"/>
    <w:rsid w:val="000F241A"/>
    <w:rsid w:val="000F5D7B"/>
    <w:rsid w:val="000F654C"/>
    <w:rsid w:val="001017DF"/>
    <w:rsid w:val="001021DA"/>
    <w:rsid w:val="00103A8D"/>
    <w:rsid w:val="00105056"/>
    <w:rsid w:val="00107897"/>
    <w:rsid w:val="00110651"/>
    <w:rsid w:val="00113EF8"/>
    <w:rsid w:val="00115F6B"/>
    <w:rsid w:val="001168C4"/>
    <w:rsid w:val="0012115B"/>
    <w:rsid w:val="00121A37"/>
    <w:rsid w:val="00121E74"/>
    <w:rsid w:val="001302A3"/>
    <w:rsid w:val="00137252"/>
    <w:rsid w:val="00140FE8"/>
    <w:rsid w:val="00145525"/>
    <w:rsid w:val="00145777"/>
    <w:rsid w:val="001473D1"/>
    <w:rsid w:val="00147CE6"/>
    <w:rsid w:val="00152B8B"/>
    <w:rsid w:val="00154154"/>
    <w:rsid w:val="00156595"/>
    <w:rsid w:val="00156B5F"/>
    <w:rsid w:val="00157E67"/>
    <w:rsid w:val="00160A1C"/>
    <w:rsid w:val="00160CEA"/>
    <w:rsid w:val="00161413"/>
    <w:rsid w:val="001618E1"/>
    <w:rsid w:val="00161F3B"/>
    <w:rsid w:val="00162FC2"/>
    <w:rsid w:val="00163E09"/>
    <w:rsid w:val="00164B0B"/>
    <w:rsid w:val="00164B95"/>
    <w:rsid w:val="001658A7"/>
    <w:rsid w:val="00165E61"/>
    <w:rsid w:val="0016659D"/>
    <w:rsid w:val="00166846"/>
    <w:rsid w:val="0017195C"/>
    <w:rsid w:val="001725C1"/>
    <w:rsid w:val="00174982"/>
    <w:rsid w:val="001762D8"/>
    <w:rsid w:val="00180A3B"/>
    <w:rsid w:val="00181023"/>
    <w:rsid w:val="001818C8"/>
    <w:rsid w:val="001820F9"/>
    <w:rsid w:val="00183F20"/>
    <w:rsid w:val="001852EA"/>
    <w:rsid w:val="00185A11"/>
    <w:rsid w:val="00186C58"/>
    <w:rsid w:val="00186FE5"/>
    <w:rsid w:val="00191486"/>
    <w:rsid w:val="00192352"/>
    <w:rsid w:val="0019704E"/>
    <w:rsid w:val="001A019F"/>
    <w:rsid w:val="001A02A7"/>
    <w:rsid w:val="001A04A9"/>
    <w:rsid w:val="001A061D"/>
    <w:rsid w:val="001A09D9"/>
    <w:rsid w:val="001A2664"/>
    <w:rsid w:val="001A3153"/>
    <w:rsid w:val="001A39D2"/>
    <w:rsid w:val="001A410E"/>
    <w:rsid w:val="001A4425"/>
    <w:rsid w:val="001A6F73"/>
    <w:rsid w:val="001B024B"/>
    <w:rsid w:val="001B08B5"/>
    <w:rsid w:val="001B2B00"/>
    <w:rsid w:val="001B3D16"/>
    <w:rsid w:val="001B4826"/>
    <w:rsid w:val="001B75FC"/>
    <w:rsid w:val="001C0413"/>
    <w:rsid w:val="001C5DBF"/>
    <w:rsid w:val="001C6729"/>
    <w:rsid w:val="001C68DD"/>
    <w:rsid w:val="001D25D0"/>
    <w:rsid w:val="001D2918"/>
    <w:rsid w:val="001D3A5A"/>
    <w:rsid w:val="001D62E8"/>
    <w:rsid w:val="001E0416"/>
    <w:rsid w:val="001E13DC"/>
    <w:rsid w:val="001E3DC8"/>
    <w:rsid w:val="001E4C6D"/>
    <w:rsid w:val="001E4CE5"/>
    <w:rsid w:val="001E4FB9"/>
    <w:rsid w:val="001E63D8"/>
    <w:rsid w:val="001E6509"/>
    <w:rsid w:val="001F0DFA"/>
    <w:rsid w:val="001F1B55"/>
    <w:rsid w:val="001F3389"/>
    <w:rsid w:val="001F354D"/>
    <w:rsid w:val="001F3A92"/>
    <w:rsid w:val="001F3C46"/>
    <w:rsid w:val="00200F13"/>
    <w:rsid w:val="0020111B"/>
    <w:rsid w:val="002046B6"/>
    <w:rsid w:val="00206ACB"/>
    <w:rsid w:val="00206D76"/>
    <w:rsid w:val="00210C5F"/>
    <w:rsid w:val="00212886"/>
    <w:rsid w:val="00212C32"/>
    <w:rsid w:val="0021634A"/>
    <w:rsid w:val="0022059B"/>
    <w:rsid w:val="00224DCA"/>
    <w:rsid w:val="00226E39"/>
    <w:rsid w:val="00234D11"/>
    <w:rsid w:val="002354B2"/>
    <w:rsid w:val="00236A17"/>
    <w:rsid w:val="00237115"/>
    <w:rsid w:val="00240464"/>
    <w:rsid w:val="00241731"/>
    <w:rsid w:val="00243C37"/>
    <w:rsid w:val="002445B0"/>
    <w:rsid w:val="00245238"/>
    <w:rsid w:val="00245383"/>
    <w:rsid w:val="002455E8"/>
    <w:rsid w:val="0024588E"/>
    <w:rsid w:val="00245B0C"/>
    <w:rsid w:val="002471BC"/>
    <w:rsid w:val="00247499"/>
    <w:rsid w:val="00250328"/>
    <w:rsid w:val="00252A95"/>
    <w:rsid w:val="00254541"/>
    <w:rsid w:val="002576F4"/>
    <w:rsid w:val="0026025E"/>
    <w:rsid w:val="002626FD"/>
    <w:rsid w:val="002634C0"/>
    <w:rsid w:val="002635D5"/>
    <w:rsid w:val="00263A01"/>
    <w:rsid w:val="002645A5"/>
    <w:rsid w:val="002658DE"/>
    <w:rsid w:val="00271517"/>
    <w:rsid w:val="00273314"/>
    <w:rsid w:val="0027667B"/>
    <w:rsid w:val="00280869"/>
    <w:rsid w:val="0028667E"/>
    <w:rsid w:val="00290B29"/>
    <w:rsid w:val="00292983"/>
    <w:rsid w:val="002943F0"/>
    <w:rsid w:val="002945B6"/>
    <w:rsid w:val="00294B5E"/>
    <w:rsid w:val="00295ACE"/>
    <w:rsid w:val="002A17F7"/>
    <w:rsid w:val="002A1FDE"/>
    <w:rsid w:val="002A545C"/>
    <w:rsid w:val="002A59ED"/>
    <w:rsid w:val="002B0DA9"/>
    <w:rsid w:val="002B3489"/>
    <w:rsid w:val="002B4493"/>
    <w:rsid w:val="002B7079"/>
    <w:rsid w:val="002B7997"/>
    <w:rsid w:val="002C01AE"/>
    <w:rsid w:val="002C2C89"/>
    <w:rsid w:val="002C3939"/>
    <w:rsid w:val="002C74D7"/>
    <w:rsid w:val="002C7510"/>
    <w:rsid w:val="002D20B6"/>
    <w:rsid w:val="002D3EAF"/>
    <w:rsid w:val="002D5219"/>
    <w:rsid w:val="002D570D"/>
    <w:rsid w:val="002D5EDF"/>
    <w:rsid w:val="002D7E59"/>
    <w:rsid w:val="002E1E17"/>
    <w:rsid w:val="002E3754"/>
    <w:rsid w:val="002E3CFD"/>
    <w:rsid w:val="002E44F9"/>
    <w:rsid w:val="002E56C8"/>
    <w:rsid w:val="002E5F2C"/>
    <w:rsid w:val="002F017A"/>
    <w:rsid w:val="002F4A8C"/>
    <w:rsid w:val="002F7C2B"/>
    <w:rsid w:val="00301F65"/>
    <w:rsid w:val="003043A1"/>
    <w:rsid w:val="00304F08"/>
    <w:rsid w:val="00307EF3"/>
    <w:rsid w:val="00311713"/>
    <w:rsid w:val="00315B4D"/>
    <w:rsid w:val="003165D8"/>
    <w:rsid w:val="003175FE"/>
    <w:rsid w:val="00322C66"/>
    <w:rsid w:val="003233DE"/>
    <w:rsid w:val="00334787"/>
    <w:rsid w:val="00335F8C"/>
    <w:rsid w:val="00336E93"/>
    <w:rsid w:val="00341C4B"/>
    <w:rsid w:val="00350E58"/>
    <w:rsid w:val="0035212E"/>
    <w:rsid w:val="003600AF"/>
    <w:rsid w:val="00360E49"/>
    <w:rsid w:val="0036616A"/>
    <w:rsid w:val="00366482"/>
    <w:rsid w:val="00367A2C"/>
    <w:rsid w:val="00372C28"/>
    <w:rsid w:val="00374C9D"/>
    <w:rsid w:val="003766FB"/>
    <w:rsid w:val="00376823"/>
    <w:rsid w:val="003768AB"/>
    <w:rsid w:val="003777B1"/>
    <w:rsid w:val="00381745"/>
    <w:rsid w:val="00381CAA"/>
    <w:rsid w:val="00383A68"/>
    <w:rsid w:val="0038504A"/>
    <w:rsid w:val="00385C57"/>
    <w:rsid w:val="00397069"/>
    <w:rsid w:val="003A743B"/>
    <w:rsid w:val="003B055F"/>
    <w:rsid w:val="003B1748"/>
    <w:rsid w:val="003B3DEC"/>
    <w:rsid w:val="003B54A9"/>
    <w:rsid w:val="003B755F"/>
    <w:rsid w:val="003C1EB8"/>
    <w:rsid w:val="003C5568"/>
    <w:rsid w:val="003C7388"/>
    <w:rsid w:val="003C763C"/>
    <w:rsid w:val="003D1A7E"/>
    <w:rsid w:val="003D4019"/>
    <w:rsid w:val="003D4123"/>
    <w:rsid w:val="003D555C"/>
    <w:rsid w:val="003D7298"/>
    <w:rsid w:val="003E0941"/>
    <w:rsid w:val="003E0DC4"/>
    <w:rsid w:val="003E1CA1"/>
    <w:rsid w:val="003E3471"/>
    <w:rsid w:val="003E3A09"/>
    <w:rsid w:val="003E3FC0"/>
    <w:rsid w:val="003E485A"/>
    <w:rsid w:val="003E6153"/>
    <w:rsid w:val="003F062C"/>
    <w:rsid w:val="003F27A9"/>
    <w:rsid w:val="003F32C6"/>
    <w:rsid w:val="003F77B3"/>
    <w:rsid w:val="003F7B38"/>
    <w:rsid w:val="003F7F8D"/>
    <w:rsid w:val="004060C2"/>
    <w:rsid w:val="004072F9"/>
    <w:rsid w:val="00410154"/>
    <w:rsid w:val="00412450"/>
    <w:rsid w:val="00413E6A"/>
    <w:rsid w:val="004171C5"/>
    <w:rsid w:val="0041796F"/>
    <w:rsid w:val="00417D4A"/>
    <w:rsid w:val="0042087E"/>
    <w:rsid w:val="004228E2"/>
    <w:rsid w:val="004234A5"/>
    <w:rsid w:val="00423B1C"/>
    <w:rsid w:val="004247D3"/>
    <w:rsid w:val="004333B2"/>
    <w:rsid w:val="00434A4E"/>
    <w:rsid w:val="0043501C"/>
    <w:rsid w:val="0043572F"/>
    <w:rsid w:val="0043586E"/>
    <w:rsid w:val="00441212"/>
    <w:rsid w:val="004433C7"/>
    <w:rsid w:val="00444084"/>
    <w:rsid w:val="00444A44"/>
    <w:rsid w:val="00444AE8"/>
    <w:rsid w:val="00445FF4"/>
    <w:rsid w:val="004465AB"/>
    <w:rsid w:val="00447FB0"/>
    <w:rsid w:val="004505FD"/>
    <w:rsid w:val="00452587"/>
    <w:rsid w:val="004540EE"/>
    <w:rsid w:val="0045578C"/>
    <w:rsid w:val="00457C1E"/>
    <w:rsid w:val="00460F4D"/>
    <w:rsid w:val="00461187"/>
    <w:rsid w:val="00462CFC"/>
    <w:rsid w:val="00464792"/>
    <w:rsid w:val="00465BDC"/>
    <w:rsid w:val="00465DED"/>
    <w:rsid w:val="00471103"/>
    <w:rsid w:val="0047418B"/>
    <w:rsid w:val="0047743D"/>
    <w:rsid w:val="00481639"/>
    <w:rsid w:val="00482336"/>
    <w:rsid w:val="00482EBE"/>
    <w:rsid w:val="0048340E"/>
    <w:rsid w:val="00484CC0"/>
    <w:rsid w:val="004871B9"/>
    <w:rsid w:val="004872AF"/>
    <w:rsid w:val="00490A7C"/>
    <w:rsid w:val="00491FB8"/>
    <w:rsid w:val="00494EA2"/>
    <w:rsid w:val="00495D5D"/>
    <w:rsid w:val="00497B23"/>
    <w:rsid w:val="004A1579"/>
    <w:rsid w:val="004A2452"/>
    <w:rsid w:val="004A40EF"/>
    <w:rsid w:val="004A4A94"/>
    <w:rsid w:val="004A52E6"/>
    <w:rsid w:val="004B2115"/>
    <w:rsid w:val="004B2E49"/>
    <w:rsid w:val="004B3019"/>
    <w:rsid w:val="004B78F4"/>
    <w:rsid w:val="004C1273"/>
    <w:rsid w:val="004C1388"/>
    <w:rsid w:val="004C3C51"/>
    <w:rsid w:val="004C417E"/>
    <w:rsid w:val="004C4318"/>
    <w:rsid w:val="004C45A6"/>
    <w:rsid w:val="004C4A03"/>
    <w:rsid w:val="004D24B6"/>
    <w:rsid w:val="004D25C1"/>
    <w:rsid w:val="004D696F"/>
    <w:rsid w:val="004D6F96"/>
    <w:rsid w:val="004E04D8"/>
    <w:rsid w:val="004E2131"/>
    <w:rsid w:val="004E3FA9"/>
    <w:rsid w:val="004E6B37"/>
    <w:rsid w:val="004E6F97"/>
    <w:rsid w:val="004E73A8"/>
    <w:rsid w:val="004E747F"/>
    <w:rsid w:val="004F21E7"/>
    <w:rsid w:val="004F4DDB"/>
    <w:rsid w:val="004F549D"/>
    <w:rsid w:val="004F721B"/>
    <w:rsid w:val="005010CC"/>
    <w:rsid w:val="00507102"/>
    <w:rsid w:val="00507F21"/>
    <w:rsid w:val="00511872"/>
    <w:rsid w:val="00512097"/>
    <w:rsid w:val="005121C8"/>
    <w:rsid w:val="00516C5D"/>
    <w:rsid w:val="005209C2"/>
    <w:rsid w:val="00521172"/>
    <w:rsid w:val="0052123E"/>
    <w:rsid w:val="00523EA2"/>
    <w:rsid w:val="0052419D"/>
    <w:rsid w:val="00524632"/>
    <w:rsid w:val="00525DE9"/>
    <w:rsid w:val="0053010D"/>
    <w:rsid w:val="005302EC"/>
    <w:rsid w:val="00530691"/>
    <w:rsid w:val="0053384B"/>
    <w:rsid w:val="00533C53"/>
    <w:rsid w:val="00533F70"/>
    <w:rsid w:val="00542908"/>
    <w:rsid w:val="00544D6C"/>
    <w:rsid w:val="00550346"/>
    <w:rsid w:val="005519C0"/>
    <w:rsid w:val="0055493D"/>
    <w:rsid w:val="00557D29"/>
    <w:rsid w:val="005614E8"/>
    <w:rsid w:val="005621FE"/>
    <w:rsid w:val="00563601"/>
    <w:rsid w:val="00565175"/>
    <w:rsid w:val="0056535A"/>
    <w:rsid w:val="00565F55"/>
    <w:rsid w:val="005674E4"/>
    <w:rsid w:val="00567FF3"/>
    <w:rsid w:val="00573C6F"/>
    <w:rsid w:val="00575947"/>
    <w:rsid w:val="005776E6"/>
    <w:rsid w:val="00580122"/>
    <w:rsid w:val="00594C15"/>
    <w:rsid w:val="00595941"/>
    <w:rsid w:val="00596827"/>
    <w:rsid w:val="00596C4B"/>
    <w:rsid w:val="005A35D9"/>
    <w:rsid w:val="005A50A8"/>
    <w:rsid w:val="005A60CE"/>
    <w:rsid w:val="005A62B0"/>
    <w:rsid w:val="005A633A"/>
    <w:rsid w:val="005B0977"/>
    <w:rsid w:val="005B10F9"/>
    <w:rsid w:val="005B5D27"/>
    <w:rsid w:val="005C0961"/>
    <w:rsid w:val="005C0B43"/>
    <w:rsid w:val="005C35AC"/>
    <w:rsid w:val="005C4C70"/>
    <w:rsid w:val="005D3159"/>
    <w:rsid w:val="005D4728"/>
    <w:rsid w:val="005D65CB"/>
    <w:rsid w:val="005D716A"/>
    <w:rsid w:val="005F5F19"/>
    <w:rsid w:val="005F6FEA"/>
    <w:rsid w:val="006007C7"/>
    <w:rsid w:val="00601DC6"/>
    <w:rsid w:val="0060256E"/>
    <w:rsid w:val="0060696D"/>
    <w:rsid w:val="00610C60"/>
    <w:rsid w:val="00612D03"/>
    <w:rsid w:val="006137CC"/>
    <w:rsid w:val="00614642"/>
    <w:rsid w:val="0061677C"/>
    <w:rsid w:val="00616E2E"/>
    <w:rsid w:val="00622446"/>
    <w:rsid w:val="00626113"/>
    <w:rsid w:val="006261D2"/>
    <w:rsid w:val="0063206C"/>
    <w:rsid w:val="00634478"/>
    <w:rsid w:val="006355ED"/>
    <w:rsid w:val="006400B8"/>
    <w:rsid w:val="0064365A"/>
    <w:rsid w:val="006454D6"/>
    <w:rsid w:val="00650788"/>
    <w:rsid w:val="00652A68"/>
    <w:rsid w:val="00654477"/>
    <w:rsid w:val="00657262"/>
    <w:rsid w:val="00660AAA"/>
    <w:rsid w:val="00662FE9"/>
    <w:rsid w:val="0066328F"/>
    <w:rsid w:val="006636BB"/>
    <w:rsid w:val="0066431C"/>
    <w:rsid w:val="00665FCB"/>
    <w:rsid w:val="00667BD5"/>
    <w:rsid w:val="006722ED"/>
    <w:rsid w:val="00674151"/>
    <w:rsid w:val="0067541C"/>
    <w:rsid w:val="0067577D"/>
    <w:rsid w:val="00675ED6"/>
    <w:rsid w:val="00681B28"/>
    <w:rsid w:val="006862E4"/>
    <w:rsid w:val="006870AE"/>
    <w:rsid w:val="006870EC"/>
    <w:rsid w:val="00687331"/>
    <w:rsid w:val="006904FE"/>
    <w:rsid w:val="0069147D"/>
    <w:rsid w:val="006918C5"/>
    <w:rsid w:val="0069259B"/>
    <w:rsid w:val="006941BE"/>
    <w:rsid w:val="0069502C"/>
    <w:rsid w:val="00697193"/>
    <w:rsid w:val="006971D5"/>
    <w:rsid w:val="006A1CB3"/>
    <w:rsid w:val="006A2E59"/>
    <w:rsid w:val="006A324D"/>
    <w:rsid w:val="006A34DB"/>
    <w:rsid w:val="006A4767"/>
    <w:rsid w:val="006A4D44"/>
    <w:rsid w:val="006A69DB"/>
    <w:rsid w:val="006A78BC"/>
    <w:rsid w:val="006B0500"/>
    <w:rsid w:val="006B1FC7"/>
    <w:rsid w:val="006B5732"/>
    <w:rsid w:val="006B6423"/>
    <w:rsid w:val="006B777D"/>
    <w:rsid w:val="006C04DB"/>
    <w:rsid w:val="006C4E7D"/>
    <w:rsid w:val="006C7872"/>
    <w:rsid w:val="006C7CFC"/>
    <w:rsid w:val="006D032E"/>
    <w:rsid w:val="006D1086"/>
    <w:rsid w:val="006D110B"/>
    <w:rsid w:val="006D3DF8"/>
    <w:rsid w:val="006D52F7"/>
    <w:rsid w:val="006D5515"/>
    <w:rsid w:val="006D760A"/>
    <w:rsid w:val="006D7A07"/>
    <w:rsid w:val="006E0EB6"/>
    <w:rsid w:val="006E1CA0"/>
    <w:rsid w:val="006E213A"/>
    <w:rsid w:val="006E4CD2"/>
    <w:rsid w:val="006E6440"/>
    <w:rsid w:val="006E64DE"/>
    <w:rsid w:val="006F22D1"/>
    <w:rsid w:val="006F233A"/>
    <w:rsid w:val="006F3F8E"/>
    <w:rsid w:val="006F593C"/>
    <w:rsid w:val="006F7579"/>
    <w:rsid w:val="00703FCB"/>
    <w:rsid w:val="0070653B"/>
    <w:rsid w:val="007115C7"/>
    <w:rsid w:val="00713567"/>
    <w:rsid w:val="007178D7"/>
    <w:rsid w:val="00721122"/>
    <w:rsid w:val="007217C4"/>
    <w:rsid w:val="00721EC7"/>
    <w:rsid w:val="00723451"/>
    <w:rsid w:val="00724539"/>
    <w:rsid w:val="00725297"/>
    <w:rsid w:val="00725BBE"/>
    <w:rsid w:val="0073059E"/>
    <w:rsid w:val="0073389D"/>
    <w:rsid w:val="00734795"/>
    <w:rsid w:val="00741334"/>
    <w:rsid w:val="00741B6A"/>
    <w:rsid w:val="007433B2"/>
    <w:rsid w:val="0074365D"/>
    <w:rsid w:val="00743F02"/>
    <w:rsid w:val="00744753"/>
    <w:rsid w:val="00751C34"/>
    <w:rsid w:val="007562E6"/>
    <w:rsid w:val="00761F94"/>
    <w:rsid w:val="007647AF"/>
    <w:rsid w:val="007670CA"/>
    <w:rsid w:val="007751CB"/>
    <w:rsid w:val="0077564B"/>
    <w:rsid w:val="007778D6"/>
    <w:rsid w:val="007800D5"/>
    <w:rsid w:val="007810BE"/>
    <w:rsid w:val="00786115"/>
    <w:rsid w:val="00786221"/>
    <w:rsid w:val="00787FC4"/>
    <w:rsid w:val="007902CD"/>
    <w:rsid w:val="007903AF"/>
    <w:rsid w:val="007906AE"/>
    <w:rsid w:val="007906ED"/>
    <w:rsid w:val="00790F88"/>
    <w:rsid w:val="00793E3F"/>
    <w:rsid w:val="00795B61"/>
    <w:rsid w:val="00796CAF"/>
    <w:rsid w:val="007A1322"/>
    <w:rsid w:val="007A5474"/>
    <w:rsid w:val="007A711D"/>
    <w:rsid w:val="007A7ADF"/>
    <w:rsid w:val="007B0655"/>
    <w:rsid w:val="007B21A1"/>
    <w:rsid w:val="007B330D"/>
    <w:rsid w:val="007B55AB"/>
    <w:rsid w:val="007C049F"/>
    <w:rsid w:val="007C10DF"/>
    <w:rsid w:val="007C13D2"/>
    <w:rsid w:val="007C1CB5"/>
    <w:rsid w:val="007C5208"/>
    <w:rsid w:val="007D245D"/>
    <w:rsid w:val="007D25A7"/>
    <w:rsid w:val="007D3353"/>
    <w:rsid w:val="007D38FE"/>
    <w:rsid w:val="007D7C9D"/>
    <w:rsid w:val="007E0EAA"/>
    <w:rsid w:val="007E1FD2"/>
    <w:rsid w:val="007E392C"/>
    <w:rsid w:val="007E4052"/>
    <w:rsid w:val="007E4F51"/>
    <w:rsid w:val="007E663F"/>
    <w:rsid w:val="007E7952"/>
    <w:rsid w:val="007F00AB"/>
    <w:rsid w:val="007F0799"/>
    <w:rsid w:val="007F09D2"/>
    <w:rsid w:val="007F23A3"/>
    <w:rsid w:val="007F4772"/>
    <w:rsid w:val="007F5F3D"/>
    <w:rsid w:val="007F7BE8"/>
    <w:rsid w:val="007F7EF0"/>
    <w:rsid w:val="00802DEA"/>
    <w:rsid w:val="0081027F"/>
    <w:rsid w:val="00813536"/>
    <w:rsid w:val="0081711B"/>
    <w:rsid w:val="008207C0"/>
    <w:rsid w:val="0082275E"/>
    <w:rsid w:val="008240E8"/>
    <w:rsid w:val="0082526D"/>
    <w:rsid w:val="00833239"/>
    <w:rsid w:val="00835729"/>
    <w:rsid w:val="00836C3E"/>
    <w:rsid w:val="00836CA5"/>
    <w:rsid w:val="008404D3"/>
    <w:rsid w:val="00840AF4"/>
    <w:rsid w:val="00840C17"/>
    <w:rsid w:val="00840E41"/>
    <w:rsid w:val="00844BEC"/>
    <w:rsid w:val="008475C7"/>
    <w:rsid w:val="00847817"/>
    <w:rsid w:val="008508A8"/>
    <w:rsid w:val="008517C2"/>
    <w:rsid w:val="00854A1B"/>
    <w:rsid w:val="008568ED"/>
    <w:rsid w:val="00857B30"/>
    <w:rsid w:val="00866797"/>
    <w:rsid w:val="008706D4"/>
    <w:rsid w:val="00871B28"/>
    <w:rsid w:val="00872D38"/>
    <w:rsid w:val="00873651"/>
    <w:rsid w:val="00873F53"/>
    <w:rsid w:val="00875749"/>
    <w:rsid w:val="00877C2B"/>
    <w:rsid w:val="00880FEB"/>
    <w:rsid w:val="008827B8"/>
    <w:rsid w:val="008837E1"/>
    <w:rsid w:val="0088743E"/>
    <w:rsid w:val="00890061"/>
    <w:rsid w:val="008917CC"/>
    <w:rsid w:val="008922EB"/>
    <w:rsid w:val="008971C5"/>
    <w:rsid w:val="008A07BE"/>
    <w:rsid w:val="008A14B3"/>
    <w:rsid w:val="008A28C0"/>
    <w:rsid w:val="008A31F0"/>
    <w:rsid w:val="008A506C"/>
    <w:rsid w:val="008A591F"/>
    <w:rsid w:val="008B1364"/>
    <w:rsid w:val="008B291F"/>
    <w:rsid w:val="008B432A"/>
    <w:rsid w:val="008C5031"/>
    <w:rsid w:val="008D0B9E"/>
    <w:rsid w:val="008D3667"/>
    <w:rsid w:val="008D38F3"/>
    <w:rsid w:val="008D4E8B"/>
    <w:rsid w:val="008D5287"/>
    <w:rsid w:val="008D68DD"/>
    <w:rsid w:val="008D7CCB"/>
    <w:rsid w:val="008E20CB"/>
    <w:rsid w:val="008E60D7"/>
    <w:rsid w:val="008F0F90"/>
    <w:rsid w:val="008F3006"/>
    <w:rsid w:val="008F314C"/>
    <w:rsid w:val="008F3239"/>
    <w:rsid w:val="008F3544"/>
    <w:rsid w:val="0090395B"/>
    <w:rsid w:val="0090406F"/>
    <w:rsid w:val="00904CA5"/>
    <w:rsid w:val="00905E6C"/>
    <w:rsid w:val="00906C6E"/>
    <w:rsid w:val="009079FF"/>
    <w:rsid w:val="00911793"/>
    <w:rsid w:val="00912C50"/>
    <w:rsid w:val="00915DF5"/>
    <w:rsid w:val="009164D5"/>
    <w:rsid w:val="0091702D"/>
    <w:rsid w:val="009229D4"/>
    <w:rsid w:val="00923DCC"/>
    <w:rsid w:val="00925133"/>
    <w:rsid w:val="009263CD"/>
    <w:rsid w:val="00927968"/>
    <w:rsid w:val="00931D89"/>
    <w:rsid w:val="0093473A"/>
    <w:rsid w:val="009355FF"/>
    <w:rsid w:val="00937895"/>
    <w:rsid w:val="00937E2C"/>
    <w:rsid w:val="00940A29"/>
    <w:rsid w:val="00945F68"/>
    <w:rsid w:val="009462C1"/>
    <w:rsid w:val="00950D33"/>
    <w:rsid w:val="00952BDD"/>
    <w:rsid w:val="0095431C"/>
    <w:rsid w:val="00963E05"/>
    <w:rsid w:val="009671E4"/>
    <w:rsid w:val="009718FC"/>
    <w:rsid w:val="00981380"/>
    <w:rsid w:val="00981A7F"/>
    <w:rsid w:val="00982432"/>
    <w:rsid w:val="009838EF"/>
    <w:rsid w:val="00985752"/>
    <w:rsid w:val="00985E2A"/>
    <w:rsid w:val="00986236"/>
    <w:rsid w:val="00986B50"/>
    <w:rsid w:val="00986D3E"/>
    <w:rsid w:val="00991408"/>
    <w:rsid w:val="00996F3B"/>
    <w:rsid w:val="009A2B32"/>
    <w:rsid w:val="009A4F0C"/>
    <w:rsid w:val="009B15B6"/>
    <w:rsid w:val="009B37B6"/>
    <w:rsid w:val="009B5C7E"/>
    <w:rsid w:val="009B5CF7"/>
    <w:rsid w:val="009B61CA"/>
    <w:rsid w:val="009B6A15"/>
    <w:rsid w:val="009C4F4F"/>
    <w:rsid w:val="009C59BF"/>
    <w:rsid w:val="009C5D82"/>
    <w:rsid w:val="009D0E27"/>
    <w:rsid w:val="009D5184"/>
    <w:rsid w:val="009D6945"/>
    <w:rsid w:val="009E286D"/>
    <w:rsid w:val="009E3D6B"/>
    <w:rsid w:val="009E4BA9"/>
    <w:rsid w:val="009F081B"/>
    <w:rsid w:val="009F0E31"/>
    <w:rsid w:val="009F33D9"/>
    <w:rsid w:val="009F3877"/>
    <w:rsid w:val="009F4A76"/>
    <w:rsid w:val="009F7BBE"/>
    <w:rsid w:val="00A00741"/>
    <w:rsid w:val="00A00B55"/>
    <w:rsid w:val="00A02114"/>
    <w:rsid w:val="00A024B1"/>
    <w:rsid w:val="00A038AF"/>
    <w:rsid w:val="00A03B12"/>
    <w:rsid w:val="00A048A3"/>
    <w:rsid w:val="00A06626"/>
    <w:rsid w:val="00A077DE"/>
    <w:rsid w:val="00A07A64"/>
    <w:rsid w:val="00A10F8B"/>
    <w:rsid w:val="00A111C0"/>
    <w:rsid w:val="00A119DE"/>
    <w:rsid w:val="00A1292D"/>
    <w:rsid w:val="00A15D51"/>
    <w:rsid w:val="00A16686"/>
    <w:rsid w:val="00A17B99"/>
    <w:rsid w:val="00A21282"/>
    <w:rsid w:val="00A21A41"/>
    <w:rsid w:val="00A2364D"/>
    <w:rsid w:val="00A314CC"/>
    <w:rsid w:val="00A32DB1"/>
    <w:rsid w:val="00A344EA"/>
    <w:rsid w:val="00A34BC9"/>
    <w:rsid w:val="00A36F50"/>
    <w:rsid w:val="00A41015"/>
    <w:rsid w:val="00A43F56"/>
    <w:rsid w:val="00A52789"/>
    <w:rsid w:val="00A52C00"/>
    <w:rsid w:val="00A52D67"/>
    <w:rsid w:val="00A566FF"/>
    <w:rsid w:val="00A569C9"/>
    <w:rsid w:val="00A610CA"/>
    <w:rsid w:val="00A6189B"/>
    <w:rsid w:val="00A640EA"/>
    <w:rsid w:val="00A6439E"/>
    <w:rsid w:val="00A65359"/>
    <w:rsid w:val="00A6639B"/>
    <w:rsid w:val="00A714FE"/>
    <w:rsid w:val="00A7417D"/>
    <w:rsid w:val="00A743E6"/>
    <w:rsid w:val="00A83BFC"/>
    <w:rsid w:val="00A862B8"/>
    <w:rsid w:val="00A86A6D"/>
    <w:rsid w:val="00A90D05"/>
    <w:rsid w:val="00A9388E"/>
    <w:rsid w:val="00A93BB6"/>
    <w:rsid w:val="00A948AA"/>
    <w:rsid w:val="00A95087"/>
    <w:rsid w:val="00AA1736"/>
    <w:rsid w:val="00AA1FCD"/>
    <w:rsid w:val="00AA2780"/>
    <w:rsid w:val="00AA3EA1"/>
    <w:rsid w:val="00AA41F1"/>
    <w:rsid w:val="00AA42BC"/>
    <w:rsid w:val="00AA54E4"/>
    <w:rsid w:val="00AA6460"/>
    <w:rsid w:val="00AB0456"/>
    <w:rsid w:val="00AB2509"/>
    <w:rsid w:val="00AB3BE0"/>
    <w:rsid w:val="00AB461B"/>
    <w:rsid w:val="00AB5190"/>
    <w:rsid w:val="00AC0969"/>
    <w:rsid w:val="00AC173A"/>
    <w:rsid w:val="00AC2E09"/>
    <w:rsid w:val="00AC3D2D"/>
    <w:rsid w:val="00AC70C9"/>
    <w:rsid w:val="00AC7D39"/>
    <w:rsid w:val="00AD4767"/>
    <w:rsid w:val="00AD7761"/>
    <w:rsid w:val="00AE0729"/>
    <w:rsid w:val="00AE1E15"/>
    <w:rsid w:val="00AE5681"/>
    <w:rsid w:val="00AF02CB"/>
    <w:rsid w:val="00AF0792"/>
    <w:rsid w:val="00AF1132"/>
    <w:rsid w:val="00AF381C"/>
    <w:rsid w:val="00AF3CE2"/>
    <w:rsid w:val="00AF4CFC"/>
    <w:rsid w:val="00AF663A"/>
    <w:rsid w:val="00AF66BF"/>
    <w:rsid w:val="00B016B8"/>
    <w:rsid w:val="00B01856"/>
    <w:rsid w:val="00B02DBC"/>
    <w:rsid w:val="00B040B9"/>
    <w:rsid w:val="00B05637"/>
    <w:rsid w:val="00B12913"/>
    <w:rsid w:val="00B14E73"/>
    <w:rsid w:val="00B15109"/>
    <w:rsid w:val="00B15AE7"/>
    <w:rsid w:val="00B17C4A"/>
    <w:rsid w:val="00B2099F"/>
    <w:rsid w:val="00B21DC9"/>
    <w:rsid w:val="00B2518C"/>
    <w:rsid w:val="00B32568"/>
    <w:rsid w:val="00B32655"/>
    <w:rsid w:val="00B326EF"/>
    <w:rsid w:val="00B32F51"/>
    <w:rsid w:val="00B337A6"/>
    <w:rsid w:val="00B35D46"/>
    <w:rsid w:val="00B37514"/>
    <w:rsid w:val="00B4054C"/>
    <w:rsid w:val="00B4090F"/>
    <w:rsid w:val="00B42C43"/>
    <w:rsid w:val="00B47494"/>
    <w:rsid w:val="00B50441"/>
    <w:rsid w:val="00B50A7C"/>
    <w:rsid w:val="00B52642"/>
    <w:rsid w:val="00B545B5"/>
    <w:rsid w:val="00B54D0E"/>
    <w:rsid w:val="00B55743"/>
    <w:rsid w:val="00B57B9F"/>
    <w:rsid w:val="00B57DBF"/>
    <w:rsid w:val="00B57EC6"/>
    <w:rsid w:val="00B605E0"/>
    <w:rsid w:val="00B6433B"/>
    <w:rsid w:val="00B67E5F"/>
    <w:rsid w:val="00B7067F"/>
    <w:rsid w:val="00B712CC"/>
    <w:rsid w:val="00B72A6E"/>
    <w:rsid w:val="00B756D8"/>
    <w:rsid w:val="00B76C14"/>
    <w:rsid w:val="00B80066"/>
    <w:rsid w:val="00B815F0"/>
    <w:rsid w:val="00B83AC0"/>
    <w:rsid w:val="00B84212"/>
    <w:rsid w:val="00B845AB"/>
    <w:rsid w:val="00B87D21"/>
    <w:rsid w:val="00B93444"/>
    <w:rsid w:val="00B93A0D"/>
    <w:rsid w:val="00B94FCF"/>
    <w:rsid w:val="00B9551B"/>
    <w:rsid w:val="00B96246"/>
    <w:rsid w:val="00BA1229"/>
    <w:rsid w:val="00BA2BCA"/>
    <w:rsid w:val="00BA3098"/>
    <w:rsid w:val="00BA5CF7"/>
    <w:rsid w:val="00BA673E"/>
    <w:rsid w:val="00BB0209"/>
    <w:rsid w:val="00BB147A"/>
    <w:rsid w:val="00BB5D5B"/>
    <w:rsid w:val="00BB621E"/>
    <w:rsid w:val="00BC0CEE"/>
    <w:rsid w:val="00BC0DD6"/>
    <w:rsid w:val="00BC64D7"/>
    <w:rsid w:val="00BC72AA"/>
    <w:rsid w:val="00BC7707"/>
    <w:rsid w:val="00BD1C0E"/>
    <w:rsid w:val="00BD1F1C"/>
    <w:rsid w:val="00BD20C9"/>
    <w:rsid w:val="00BD2AF3"/>
    <w:rsid w:val="00BD3079"/>
    <w:rsid w:val="00BD3704"/>
    <w:rsid w:val="00BD398D"/>
    <w:rsid w:val="00BD5EC5"/>
    <w:rsid w:val="00BE0162"/>
    <w:rsid w:val="00BE16C8"/>
    <w:rsid w:val="00BE2235"/>
    <w:rsid w:val="00BE3836"/>
    <w:rsid w:val="00BE405E"/>
    <w:rsid w:val="00BE49E9"/>
    <w:rsid w:val="00BE53AB"/>
    <w:rsid w:val="00BF49D9"/>
    <w:rsid w:val="00C02185"/>
    <w:rsid w:val="00C04C2B"/>
    <w:rsid w:val="00C06BA7"/>
    <w:rsid w:val="00C100EF"/>
    <w:rsid w:val="00C10FF5"/>
    <w:rsid w:val="00C11093"/>
    <w:rsid w:val="00C11D35"/>
    <w:rsid w:val="00C12905"/>
    <w:rsid w:val="00C14157"/>
    <w:rsid w:val="00C14AA3"/>
    <w:rsid w:val="00C14CB6"/>
    <w:rsid w:val="00C152CA"/>
    <w:rsid w:val="00C1604B"/>
    <w:rsid w:val="00C20DD1"/>
    <w:rsid w:val="00C21929"/>
    <w:rsid w:val="00C26565"/>
    <w:rsid w:val="00C2694C"/>
    <w:rsid w:val="00C30836"/>
    <w:rsid w:val="00C308AD"/>
    <w:rsid w:val="00C312AE"/>
    <w:rsid w:val="00C320C7"/>
    <w:rsid w:val="00C32EE9"/>
    <w:rsid w:val="00C3343C"/>
    <w:rsid w:val="00C35CEE"/>
    <w:rsid w:val="00C43068"/>
    <w:rsid w:val="00C43E97"/>
    <w:rsid w:val="00C457C6"/>
    <w:rsid w:val="00C46D36"/>
    <w:rsid w:val="00C47B8D"/>
    <w:rsid w:val="00C53899"/>
    <w:rsid w:val="00C53B9A"/>
    <w:rsid w:val="00C54249"/>
    <w:rsid w:val="00C549FA"/>
    <w:rsid w:val="00C551A5"/>
    <w:rsid w:val="00C55BE0"/>
    <w:rsid w:val="00C60489"/>
    <w:rsid w:val="00C629FC"/>
    <w:rsid w:val="00C701BE"/>
    <w:rsid w:val="00C70C8D"/>
    <w:rsid w:val="00C7352D"/>
    <w:rsid w:val="00C742DD"/>
    <w:rsid w:val="00C74ECE"/>
    <w:rsid w:val="00C75172"/>
    <w:rsid w:val="00C760F0"/>
    <w:rsid w:val="00C76B0A"/>
    <w:rsid w:val="00C817D1"/>
    <w:rsid w:val="00C82785"/>
    <w:rsid w:val="00C84D12"/>
    <w:rsid w:val="00C8774D"/>
    <w:rsid w:val="00C87B55"/>
    <w:rsid w:val="00C87CAD"/>
    <w:rsid w:val="00C90D7B"/>
    <w:rsid w:val="00C91108"/>
    <w:rsid w:val="00C91D5D"/>
    <w:rsid w:val="00C922C6"/>
    <w:rsid w:val="00C92EC4"/>
    <w:rsid w:val="00C930E3"/>
    <w:rsid w:val="00C93C37"/>
    <w:rsid w:val="00C96819"/>
    <w:rsid w:val="00C97E70"/>
    <w:rsid w:val="00CA50F7"/>
    <w:rsid w:val="00CB02D4"/>
    <w:rsid w:val="00CB2912"/>
    <w:rsid w:val="00CB2B6B"/>
    <w:rsid w:val="00CB2DB3"/>
    <w:rsid w:val="00CB35F9"/>
    <w:rsid w:val="00CB676F"/>
    <w:rsid w:val="00CB7DAE"/>
    <w:rsid w:val="00CC2187"/>
    <w:rsid w:val="00CC2BEF"/>
    <w:rsid w:val="00CC59F9"/>
    <w:rsid w:val="00CC7260"/>
    <w:rsid w:val="00CD12F1"/>
    <w:rsid w:val="00CD1801"/>
    <w:rsid w:val="00CD2907"/>
    <w:rsid w:val="00CD3A18"/>
    <w:rsid w:val="00CD495D"/>
    <w:rsid w:val="00CE08D4"/>
    <w:rsid w:val="00CE3021"/>
    <w:rsid w:val="00CE376B"/>
    <w:rsid w:val="00CE703B"/>
    <w:rsid w:val="00CF076B"/>
    <w:rsid w:val="00CF1F31"/>
    <w:rsid w:val="00CF4EFD"/>
    <w:rsid w:val="00CF53CA"/>
    <w:rsid w:val="00CF5921"/>
    <w:rsid w:val="00D0069D"/>
    <w:rsid w:val="00D00909"/>
    <w:rsid w:val="00D03B92"/>
    <w:rsid w:val="00D03CF4"/>
    <w:rsid w:val="00D04A2D"/>
    <w:rsid w:val="00D05751"/>
    <w:rsid w:val="00D06C41"/>
    <w:rsid w:val="00D075C5"/>
    <w:rsid w:val="00D11089"/>
    <w:rsid w:val="00D11ED7"/>
    <w:rsid w:val="00D121C2"/>
    <w:rsid w:val="00D134D0"/>
    <w:rsid w:val="00D14258"/>
    <w:rsid w:val="00D1516E"/>
    <w:rsid w:val="00D15836"/>
    <w:rsid w:val="00D1659E"/>
    <w:rsid w:val="00D1671A"/>
    <w:rsid w:val="00D20EC7"/>
    <w:rsid w:val="00D262A5"/>
    <w:rsid w:val="00D26B33"/>
    <w:rsid w:val="00D34225"/>
    <w:rsid w:val="00D41A5B"/>
    <w:rsid w:val="00D4437A"/>
    <w:rsid w:val="00D511D0"/>
    <w:rsid w:val="00D52957"/>
    <w:rsid w:val="00D57FF5"/>
    <w:rsid w:val="00D638C9"/>
    <w:rsid w:val="00D71EE6"/>
    <w:rsid w:val="00D73987"/>
    <w:rsid w:val="00D746DD"/>
    <w:rsid w:val="00D75579"/>
    <w:rsid w:val="00D75FC4"/>
    <w:rsid w:val="00D767B3"/>
    <w:rsid w:val="00D76A57"/>
    <w:rsid w:val="00D775F1"/>
    <w:rsid w:val="00D808A4"/>
    <w:rsid w:val="00D81DB2"/>
    <w:rsid w:val="00D8213F"/>
    <w:rsid w:val="00D8450C"/>
    <w:rsid w:val="00D86F8A"/>
    <w:rsid w:val="00D87696"/>
    <w:rsid w:val="00D90E9A"/>
    <w:rsid w:val="00D92E58"/>
    <w:rsid w:val="00D930B7"/>
    <w:rsid w:val="00D9626A"/>
    <w:rsid w:val="00D96C20"/>
    <w:rsid w:val="00DA0094"/>
    <w:rsid w:val="00DA188B"/>
    <w:rsid w:val="00DA2775"/>
    <w:rsid w:val="00DA6005"/>
    <w:rsid w:val="00DA75F3"/>
    <w:rsid w:val="00DB07FE"/>
    <w:rsid w:val="00DB0DA4"/>
    <w:rsid w:val="00DB0F74"/>
    <w:rsid w:val="00DB3883"/>
    <w:rsid w:val="00DB4672"/>
    <w:rsid w:val="00DB5B31"/>
    <w:rsid w:val="00DB737F"/>
    <w:rsid w:val="00DC0765"/>
    <w:rsid w:val="00DC33B1"/>
    <w:rsid w:val="00DD0374"/>
    <w:rsid w:val="00DD0746"/>
    <w:rsid w:val="00DD2BE8"/>
    <w:rsid w:val="00DD590E"/>
    <w:rsid w:val="00DD5D26"/>
    <w:rsid w:val="00DD7A47"/>
    <w:rsid w:val="00DE0C55"/>
    <w:rsid w:val="00DE407E"/>
    <w:rsid w:val="00DE67DB"/>
    <w:rsid w:val="00DF075D"/>
    <w:rsid w:val="00DF0C96"/>
    <w:rsid w:val="00DF28B2"/>
    <w:rsid w:val="00DF72EF"/>
    <w:rsid w:val="00DF7D37"/>
    <w:rsid w:val="00DF7D4B"/>
    <w:rsid w:val="00E0008F"/>
    <w:rsid w:val="00E01B6B"/>
    <w:rsid w:val="00E04D18"/>
    <w:rsid w:val="00E06E55"/>
    <w:rsid w:val="00E07168"/>
    <w:rsid w:val="00E07981"/>
    <w:rsid w:val="00E136D7"/>
    <w:rsid w:val="00E140E8"/>
    <w:rsid w:val="00E14C48"/>
    <w:rsid w:val="00E14D88"/>
    <w:rsid w:val="00E16084"/>
    <w:rsid w:val="00E21DF1"/>
    <w:rsid w:val="00E21FFB"/>
    <w:rsid w:val="00E23E43"/>
    <w:rsid w:val="00E2473A"/>
    <w:rsid w:val="00E2667F"/>
    <w:rsid w:val="00E26682"/>
    <w:rsid w:val="00E31348"/>
    <w:rsid w:val="00E33C8F"/>
    <w:rsid w:val="00E4161B"/>
    <w:rsid w:val="00E43895"/>
    <w:rsid w:val="00E44266"/>
    <w:rsid w:val="00E450D7"/>
    <w:rsid w:val="00E453C5"/>
    <w:rsid w:val="00E4543F"/>
    <w:rsid w:val="00E47EB5"/>
    <w:rsid w:val="00E507DD"/>
    <w:rsid w:val="00E52BEF"/>
    <w:rsid w:val="00E53254"/>
    <w:rsid w:val="00E547D4"/>
    <w:rsid w:val="00E54C43"/>
    <w:rsid w:val="00E56A49"/>
    <w:rsid w:val="00E608F3"/>
    <w:rsid w:val="00E61801"/>
    <w:rsid w:val="00E645CA"/>
    <w:rsid w:val="00E66A68"/>
    <w:rsid w:val="00E70A53"/>
    <w:rsid w:val="00E71788"/>
    <w:rsid w:val="00E71911"/>
    <w:rsid w:val="00E725F8"/>
    <w:rsid w:val="00E73997"/>
    <w:rsid w:val="00E75133"/>
    <w:rsid w:val="00E758C2"/>
    <w:rsid w:val="00E76868"/>
    <w:rsid w:val="00E81696"/>
    <w:rsid w:val="00E816D0"/>
    <w:rsid w:val="00E878A4"/>
    <w:rsid w:val="00E9216C"/>
    <w:rsid w:val="00E95BC8"/>
    <w:rsid w:val="00E95C43"/>
    <w:rsid w:val="00E96FB3"/>
    <w:rsid w:val="00E97C70"/>
    <w:rsid w:val="00E97F85"/>
    <w:rsid w:val="00EA2D6C"/>
    <w:rsid w:val="00EA4198"/>
    <w:rsid w:val="00EA65C2"/>
    <w:rsid w:val="00EA75F8"/>
    <w:rsid w:val="00EB059D"/>
    <w:rsid w:val="00EB0EBC"/>
    <w:rsid w:val="00EB17B8"/>
    <w:rsid w:val="00EB286F"/>
    <w:rsid w:val="00EB2E3E"/>
    <w:rsid w:val="00EC1A2E"/>
    <w:rsid w:val="00EC26A4"/>
    <w:rsid w:val="00EC2E6D"/>
    <w:rsid w:val="00EC3A9A"/>
    <w:rsid w:val="00EC5CF5"/>
    <w:rsid w:val="00EC78FD"/>
    <w:rsid w:val="00ED1A7A"/>
    <w:rsid w:val="00ED263C"/>
    <w:rsid w:val="00ED5862"/>
    <w:rsid w:val="00EE0AAC"/>
    <w:rsid w:val="00EE17F0"/>
    <w:rsid w:val="00EE23C9"/>
    <w:rsid w:val="00EE4BC9"/>
    <w:rsid w:val="00EE60F1"/>
    <w:rsid w:val="00EE63B0"/>
    <w:rsid w:val="00EE6AB8"/>
    <w:rsid w:val="00EE6CBA"/>
    <w:rsid w:val="00EE7899"/>
    <w:rsid w:val="00EF0179"/>
    <w:rsid w:val="00EF0494"/>
    <w:rsid w:val="00EF1AB4"/>
    <w:rsid w:val="00EF3377"/>
    <w:rsid w:val="00EF7ED4"/>
    <w:rsid w:val="00F024A3"/>
    <w:rsid w:val="00F04604"/>
    <w:rsid w:val="00F05178"/>
    <w:rsid w:val="00F05E04"/>
    <w:rsid w:val="00F06338"/>
    <w:rsid w:val="00F07624"/>
    <w:rsid w:val="00F12500"/>
    <w:rsid w:val="00F13E92"/>
    <w:rsid w:val="00F15042"/>
    <w:rsid w:val="00F1636F"/>
    <w:rsid w:val="00F24193"/>
    <w:rsid w:val="00F2445F"/>
    <w:rsid w:val="00F3110D"/>
    <w:rsid w:val="00F3356E"/>
    <w:rsid w:val="00F3422B"/>
    <w:rsid w:val="00F343EE"/>
    <w:rsid w:val="00F362DF"/>
    <w:rsid w:val="00F365D7"/>
    <w:rsid w:val="00F36ABD"/>
    <w:rsid w:val="00F37FEC"/>
    <w:rsid w:val="00F412BB"/>
    <w:rsid w:val="00F463CC"/>
    <w:rsid w:val="00F467F9"/>
    <w:rsid w:val="00F46B96"/>
    <w:rsid w:val="00F55683"/>
    <w:rsid w:val="00F57CC2"/>
    <w:rsid w:val="00F612B0"/>
    <w:rsid w:val="00F613C5"/>
    <w:rsid w:val="00F65C95"/>
    <w:rsid w:val="00F65D60"/>
    <w:rsid w:val="00F67C4F"/>
    <w:rsid w:val="00F7037D"/>
    <w:rsid w:val="00F715A6"/>
    <w:rsid w:val="00F72ED7"/>
    <w:rsid w:val="00F73FDB"/>
    <w:rsid w:val="00F81DA4"/>
    <w:rsid w:val="00F833BA"/>
    <w:rsid w:val="00F846DD"/>
    <w:rsid w:val="00F85070"/>
    <w:rsid w:val="00F90794"/>
    <w:rsid w:val="00F93EB3"/>
    <w:rsid w:val="00F94C83"/>
    <w:rsid w:val="00F94FCB"/>
    <w:rsid w:val="00F9535E"/>
    <w:rsid w:val="00F976C2"/>
    <w:rsid w:val="00FA1853"/>
    <w:rsid w:val="00FA257A"/>
    <w:rsid w:val="00FA260F"/>
    <w:rsid w:val="00FA2FD7"/>
    <w:rsid w:val="00FA41D0"/>
    <w:rsid w:val="00FA4839"/>
    <w:rsid w:val="00FA52D6"/>
    <w:rsid w:val="00FA5ECC"/>
    <w:rsid w:val="00FB104D"/>
    <w:rsid w:val="00FB574C"/>
    <w:rsid w:val="00FB7199"/>
    <w:rsid w:val="00FC2CE0"/>
    <w:rsid w:val="00FC3F23"/>
    <w:rsid w:val="00FC47E4"/>
    <w:rsid w:val="00FC51FA"/>
    <w:rsid w:val="00FC6BD0"/>
    <w:rsid w:val="00FC7A36"/>
    <w:rsid w:val="00FD03CE"/>
    <w:rsid w:val="00FD070D"/>
    <w:rsid w:val="00FD4EBA"/>
    <w:rsid w:val="00FD5B21"/>
    <w:rsid w:val="00FD6906"/>
    <w:rsid w:val="00FE0149"/>
    <w:rsid w:val="00FE04E0"/>
    <w:rsid w:val="00FE1FC1"/>
    <w:rsid w:val="00FE6C46"/>
    <w:rsid w:val="00FE6F9E"/>
    <w:rsid w:val="00FE73D1"/>
    <w:rsid w:val="00FF139E"/>
    <w:rsid w:val="00FF162F"/>
    <w:rsid w:val="00FF1D31"/>
    <w:rsid w:val="00FF360C"/>
    <w:rsid w:val="00FF4662"/>
    <w:rsid w:val="00FF5180"/>
    <w:rsid w:val="01C77FC8"/>
    <w:rsid w:val="04B46279"/>
    <w:rsid w:val="05DD799D"/>
    <w:rsid w:val="0EDD056D"/>
    <w:rsid w:val="11AC66A6"/>
    <w:rsid w:val="188D0EE8"/>
    <w:rsid w:val="19E473D0"/>
    <w:rsid w:val="1B29487C"/>
    <w:rsid w:val="1D1D723F"/>
    <w:rsid w:val="21644DB8"/>
    <w:rsid w:val="30450EC9"/>
    <w:rsid w:val="340E164C"/>
    <w:rsid w:val="36F67F8E"/>
    <w:rsid w:val="3E943553"/>
    <w:rsid w:val="42C13C05"/>
    <w:rsid w:val="49573F61"/>
    <w:rsid w:val="4FA80AA7"/>
    <w:rsid w:val="518955FB"/>
    <w:rsid w:val="5A0E72B8"/>
    <w:rsid w:val="5A197A26"/>
    <w:rsid w:val="61953874"/>
    <w:rsid w:val="629904EB"/>
    <w:rsid w:val="64EC323A"/>
    <w:rsid w:val="69DC00DB"/>
    <w:rsid w:val="6ACC6E68"/>
    <w:rsid w:val="6CE0259A"/>
    <w:rsid w:val="76F8626C"/>
    <w:rsid w:val="79361DD0"/>
    <w:rsid w:val="79CA7223"/>
    <w:rsid w:val="7A7D0A05"/>
    <w:rsid w:val="7F841C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paragraph" w:styleId="a3">
    <w:name w:val="annotation text"/>
    <w:basedOn w:val="a"/>
    <w:link w:val="1"/>
    <w:uiPriority w:val="99"/>
    <w:unhideWhenUsed/>
    <w:pPr>
      <w:jc w:val="left"/>
    </w:pPr>
  </w:style>
  <w:style w:type="character" w:customStyle="1" w:styleId="1">
    <w:name w:val="批注文字 字符1"/>
    <w:link w:val="a3"/>
    <w:uiPriority w:val="99"/>
    <w:rPr>
      <w:rFonts w:ascii="Times New Roman" w:hAnsi="Times New Roman"/>
      <w:kern w:val="2"/>
      <w:sz w:val="21"/>
      <w:szCs w:val="24"/>
    </w:rPr>
  </w:style>
  <w:style w:type="paragraph" w:styleId="a4">
    <w:name w:val="Balloon Text"/>
    <w:basedOn w:val="a"/>
    <w:link w:val="a5"/>
    <w:uiPriority w:val="99"/>
    <w:unhideWhenUsed/>
    <w:rPr>
      <w:kern w:val="0"/>
      <w:sz w:val="18"/>
      <w:szCs w:val="18"/>
    </w:rPr>
  </w:style>
  <w:style w:type="character" w:customStyle="1" w:styleId="a5">
    <w:name w:val="批注框文本 字符"/>
    <w:link w:val="a4"/>
    <w:uiPriority w:val="99"/>
    <w:semiHidden/>
    <w:rPr>
      <w:rFonts w:ascii="Times New Roman" w:eastAsia="宋体" w:hAnsi="Times New Roman" w:cs="Times New Roman"/>
      <w:sz w:val="18"/>
      <w:szCs w:val="18"/>
    </w:rPr>
  </w:style>
  <w:style w:type="paragraph" w:styleId="a6">
    <w:name w:val="footer"/>
    <w:basedOn w:val="a"/>
    <w:link w:val="a7"/>
    <w:pPr>
      <w:tabs>
        <w:tab w:val="center" w:pos="4153"/>
        <w:tab w:val="right" w:pos="8306"/>
      </w:tabs>
      <w:snapToGrid w:val="0"/>
      <w:jc w:val="left"/>
    </w:pPr>
    <w:rPr>
      <w:kern w:val="0"/>
      <w:sz w:val="18"/>
      <w:szCs w:val="18"/>
    </w:rPr>
  </w:style>
  <w:style w:type="character" w:customStyle="1" w:styleId="a7">
    <w:name w:val="页脚 字符"/>
    <w:link w:val="a6"/>
    <w:rPr>
      <w:rFonts w:ascii="Times New Roman" w:eastAsia="宋体" w:hAnsi="Times New Roman" w:cs="Times New Roman"/>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kern w:val="0"/>
      <w:sz w:val="18"/>
      <w:szCs w:val="18"/>
    </w:rPr>
  </w:style>
  <w:style w:type="character" w:customStyle="1" w:styleId="a9">
    <w:name w:val="页眉 字符"/>
    <w:link w:val="a8"/>
    <w:rPr>
      <w:rFonts w:ascii="Times New Roman" w:eastAsia="宋体" w:hAnsi="Times New Roman" w:cs="Times New Roman"/>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Times New Roman" w:hAnsi="Times New Roman"/>
      <w:b/>
      <w:bCs/>
      <w:kern w:val="2"/>
      <w:sz w:val="21"/>
      <w:szCs w:val="24"/>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style>
  <w:style w:type="character" w:styleId="af">
    <w:name w:val="annotation reference"/>
    <w:uiPriority w:val="99"/>
    <w:unhideWhenUsed/>
    <w:rPr>
      <w:sz w:val="21"/>
      <w:szCs w:val="21"/>
    </w:rPr>
  </w:style>
  <w:style w:type="paragraph" w:customStyle="1" w:styleId="af0">
    <w:name w:val="项目"/>
    <w:basedOn w:val="4"/>
    <w:pPr>
      <w:snapToGrid w:val="0"/>
      <w:spacing w:before="120" w:after="120" w:line="360" w:lineRule="auto"/>
    </w:pPr>
    <w:rPr>
      <w:rFonts w:ascii="Times New Roman" w:eastAsia="楷体_GB2312" w:hAnsi="Times New Roman"/>
      <w:b w:val="0"/>
      <w:sz w:val="24"/>
      <w:szCs w:val="20"/>
    </w:rPr>
  </w:style>
  <w:style w:type="paragraph" w:styleId="af1">
    <w:name w:val="Revision"/>
    <w:uiPriority w:val="99"/>
    <w:semiHidden/>
    <w:rPr>
      <w:rFonts w:ascii="Times New Roman" w:hAnsi="Times New Roman"/>
      <w:kern w:val="2"/>
      <w:sz w:val="21"/>
      <w:szCs w:val="24"/>
    </w:rPr>
  </w:style>
  <w:style w:type="character" w:customStyle="1" w:styleId="af2">
    <w:name w:val="批注文字 字符"/>
    <w:uiPriority w:val="99"/>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1798</Characters>
  <Application>Microsoft Office Word</Application>
  <DocSecurity>4</DocSecurity>
  <Lines>14</Lines>
  <Paragraphs>4</Paragraphs>
  <ScaleCrop>false</ScaleCrop>
  <Company>Microsoft</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Leying</dc:creator>
  <cp:keywords/>
  <cp:lastModifiedBy>ZHONGM</cp:lastModifiedBy>
  <cp:revision>2</cp:revision>
  <cp:lastPrinted>2016-05-31T03:04:00Z</cp:lastPrinted>
  <dcterms:created xsi:type="dcterms:W3CDTF">2025-11-26T16:01:00Z</dcterms:created>
  <dcterms:modified xsi:type="dcterms:W3CDTF">2025-11-26T16:01:00Z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258DD9D5E9BE4764ADC4A8A36F68ABA4</vt:lpwstr>
  </property>
</Properties>
</file>