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DC" w:rsidRPr="00ED3A95" w:rsidRDefault="00A661DC" w:rsidP="00ED3A95">
      <w:pPr>
        <w:ind w:firstLineChars="200" w:firstLine="602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ED3A95">
        <w:rPr>
          <w:rFonts w:ascii="Arial" w:hAnsi="Arial" w:cs="Arial" w:hint="eastAsia"/>
          <w:b/>
          <w:sz w:val="30"/>
          <w:szCs w:val="30"/>
          <w:shd w:val="clear" w:color="auto" w:fill="FFFFFF"/>
        </w:rPr>
        <w:t>东方阿尔法</w:t>
      </w:r>
      <w:r w:rsidRPr="00ED3A95">
        <w:rPr>
          <w:rFonts w:ascii="Arial" w:hAnsi="Arial" w:cs="Arial"/>
          <w:b/>
          <w:sz w:val="30"/>
          <w:szCs w:val="30"/>
          <w:shd w:val="clear" w:color="auto" w:fill="FFFFFF"/>
        </w:rPr>
        <w:t>基金管理有限公司</w:t>
      </w:r>
    </w:p>
    <w:p w:rsidR="00420B86" w:rsidRPr="00ED3A95" w:rsidRDefault="00ED3A95" w:rsidP="00ED3A95">
      <w:pPr>
        <w:ind w:firstLineChars="200" w:firstLine="602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ED3A95">
        <w:rPr>
          <w:rFonts w:ascii="Arial" w:hAnsi="Arial" w:cs="Arial" w:hint="eastAsia"/>
          <w:b/>
          <w:sz w:val="30"/>
          <w:szCs w:val="30"/>
          <w:shd w:val="clear" w:color="auto" w:fill="FFFFFF"/>
        </w:rPr>
        <w:t>关于旗下基金调整长期停牌股票估值方法的提示性公告</w:t>
      </w:r>
    </w:p>
    <w:p w:rsidR="00ED3A95" w:rsidRPr="00ED3A95" w:rsidRDefault="00ED3A95" w:rsidP="00A661DC">
      <w:pPr>
        <w:ind w:firstLineChars="200" w:firstLine="600"/>
        <w:rPr>
          <w:rFonts w:ascii="Arial" w:hAnsi="Arial" w:cs="Arial"/>
          <w:sz w:val="30"/>
          <w:szCs w:val="30"/>
          <w:shd w:val="clear" w:color="auto" w:fill="FFFFFF"/>
        </w:rPr>
      </w:pPr>
    </w:p>
    <w:p w:rsidR="00CE1DFC" w:rsidRPr="00BD14A7" w:rsidRDefault="00D5363B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根据《中国证券监督管理委员会关于证券投资基金估值业务的指导意见》（证监会公告[2017]13号）以及中国证券投资基金业协会《关于发布中基协（AMAC）基金行业股票估值指数的通知》(中基协发[2013]第13号)等有关规定，经</w:t>
      </w:r>
      <w:r w:rsidRPr="00BD14A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东方阿尔法基金管理有限公司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（以下简称“本公司”）与基金托管人协商一致，自2025年</w:t>
      </w:r>
      <w:r w:rsidR="00A75D17">
        <w:rPr>
          <w:rFonts w:asciiTheme="minorEastAsia" w:hAnsiTheme="minorEastAsia" w:cs="Arial"/>
          <w:sz w:val="29"/>
          <w:szCs w:val="29"/>
          <w:shd w:val="clear" w:color="auto" w:fill="FFFFFF"/>
        </w:rPr>
        <w:t>11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月</w:t>
      </w:r>
      <w:r w:rsidR="00A75D17">
        <w:rPr>
          <w:rFonts w:asciiTheme="minorEastAsia" w:hAnsiTheme="minorEastAsia" w:cs="Arial"/>
          <w:sz w:val="29"/>
          <w:szCs w:val="29"/>
          <w:shd w:val="clear" w:color="auto" w:fill="FFFFFF"/>
        </w:rPr>
        <w:t>26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日起，对本公司旗下基金所持有的“</w:t>
      </w:r>
      <w:r w:rsidR="00A75D17" w:rsidRPr="00A75D1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普冉股份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”（证券代码：</w:t>
      </w:r>
      <w:r w:rsidR="00A75D17" w:rsidRPr="00A75D17">
        <w:rPr>
          <w:rFonts w:asciiTheme="minorEastAsia" w:hAnsiTheme="minorEastAsia" w:cs="Arial"/>
          <w:sz w:val="29"/>
          <w:szCs w:val="29"/>
          <w:shd w:val="clear" w:color="auto" w:fill="FFFFFF"/>
        </w:rPr>
        <w:t>688766</w:t>
      </w:r>
      <w:r w:rsidRPr="00D5363B">
        <w:rPr>
          <w:rFonts w:asciiTheme="minorEastAsia" w:hAnsiTheme="minorEastAsia" w:cs="Arial"/>
          <w:sz w:val="29"/>
          <w:szCs w:val="29"/>
          <w:shd w:val="clear" w:color="auto" w:fill="FFFFFF"/>
        </w:rPr>
        <w:t>）</w:t>
      </w:r>
      <w:r w:rsidR="00CE1DFC" w:rsidRPr="00BD14A7">
        <w:rPr>
          <w:rFonts w:asciiTheme="minorEastAsia" w:hAnsiTheme="minorEastAsia" w:cs="Arial"/>
          <w:sz w:val="29"/>
          <w:szCs w:val="29"/>
          <w:shd w:val="clear" w:color="auto" w:fill="FFFFFF"/>
        </w:rPr>
        <w:t>采用“指数收益法”进行估值。</w:t>
      </w:r>
    </w:p>
    <w:p w:rsidR="00CE1DFC" w:rsidRPr="00BD14A7" w:rsidRDefault="00CE1DFC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BD14A7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待上述股票复牌且其交易体现了活跃市场交易特征后，将恢复采用按市场价格进行估值，届时将不再另行公告。</w:t>
      </w:r>
      <w:r w:rsidR="00514CB6" w:rsidRPr="00514CB6">
        <w:rPr>
          <w:rFonts w:asciiTheme="minorEastAsia" w:hAnsiTheme="minorEastAsia" w:cs="Arial" w:hint="eastAsia"/>
          <w:sz w:val="29"/>
          <w:szCs w:val="29"/>
          <w:shd w:val="clear" w:color="auto" w:fill="FFFFFF"/>
        </w:rPr>
        <w:t>敬请投资者予以关注。</w:t>
      </w:r>
    </w:p>
    <w:p w:rsidR="00CE1DFC" w:rsidRPr="00BD14A7" w:rsidRDefault="00CE1DFC" w:rsidP="00CE1DFC">
      <w:pPr>
        <w:ind w:firstLineChars="200" w:firstLine="580"/>
        <w:rPr>
          <w:rFonts w:asciiTheme="minorEastAsia" w:hAnsiTheme="minorEastAsia" w:cs="Arial"/>
          <w:sz w:val="29"/>
          <w:szCs w:val="29"/>
          <w:shd w:val="clear" w:color="auto" w:fill="FFFFFF"/>
        </w:rPr>
      </w:pPr>
      <w:r w:rsidRPr="00BD14A7">
        <w:rPr>
          <w:rFonts w:asciiTheme="minorEastAsia" w:hAnsiTheme="minorEastAsia" w:cs="Arial"/>
          <w:sz w:val="29"/>
          <w:szCs w:val="29"/>
          <w:shd w:val="clear" w:color="auto" w:fill="FFFFFF"/>
        </w:rPr>
        <w:t>特此公告。</w:t>
      </w:r>
    </w:p>
    <w:p w:rsidR="008253D4" w:rsidRPr="00BD14A7" w:rsidRDefault="008253D4" w:rsidP="00A661DC">
      <w:pPr>
        <w:ind w:firstLineChars="200" w:firstLine="580"/>
        <w:rPr>
          <w:rFonts w:ascii="Arial" w:hAnsi="Arial" w:cs="Arial"/>
          <w:sz w:val="29"/>
          <w:szCs w:val="29"/>
          <w:shd w:val="clear" w:color="auto" w:fill="FFFFFF"/>
        </w:rPr>
      </w:pPr>
    </w:p>
    <w:p w:rsidR="008253D4" w:rsidRPr="00A661DC" w:rsidRDefault="008253D4" w:rsidP="00A661DC">
      <w:pPr>
        <w:ind w:firstLineChars="200" w:firstLine="580"/>
        <w:rPr>
          <w:rFonts w:ascii="Arial" w:hAnsi="Arial" w:cs="Arial"/>
          <w:sz w:val="29"/>
          <w:szCs w:val="29"/>
          <w:shd w:val="clear" w:color="auto" w:fill="FFFFFF"/>
        </w:rPr>
      </w:pPr>
      <w:bookmarkStart w:id="0" w:name="_GoBack"/>
      <w:bookmarkEnd w:id="0"/>
    </w:p>
    <w:p w:rsidR="009A4A5E" w:rsidRPr="00FC0A46" w:rsidRDefault="00A661DC" w:rsidP="00420B86">
      <w:pPr>
        <w:ind w:firstLineChars="1500" w:firstLine="4350"/>
        <w:jc w:val="right"/>
        <w:rPr>
          <w:rFonts w:ascii="Arial" w:hAnsi="Arial" w:cs="Arial"/>
          <w:sz w:val="29"/>
          <w:szCs w:val="29"/>
          <w:shd w:val="clear" w:color="auto" w:fill="FFFFFF"/>
        </w:rPr>
      </w:pPr>
      <w:r>
        <w:rPr>
          <w:rFonts w:ascii="Arial" w:hAnsi="Arial" w:cs="Arial"/>
          <w:sz w:val="29"/>
          <w:szCs w:val="29"/>
          <w:shd w:val="clear" w:color="auto" w:fill="FFFFFF"/>
        </w:rPr>
        <w:t>东方阿尔法基金管理有限公司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2025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年</w:t>
      </w:r>
      <w:r w:rsidR="00A75D17">
        <w:rPr>
          <w:rFonts w:ascii="Arial" w:hAnsi="Arial" w:cs="Arial"/>
          <w:sz w:val="29"/>
          <w:szCs w:val="29"/>
          <w:shd w:val="clear" w:color="auto" w:fill="FFFFFF"/>
        </w:rPr>
        <w:t>11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月</w:t>
      </w:r>
      <w:r w:rsidR="00A75D17">
        <w:rPr>
          <w:rFonts w:ascii="Arial" w:hAnsi="Arial" w:cs="Arial"/>
          <w:sz w:val="29"/>
          <w:szCs w:val="29"/>
          <w:shd w:val="clear" w:color="auto" w:fill="FFFFFF"/>
        </w:rPr>
        <w:t>27</w:t>
      </w:r>
      <w:r w:rsidRPr="00FC0A46">
        <w:rPr>
          <w:rFonts w:ascii="Arial" w:hAnsi="Arial" w:cs="Arial"/>
          <w:sz w:val="29"/>
          <w:szCs w:val="29"/>
          <w:shd w:val="clear" w:color="auto" w:fill="FFFFFF"/>
        </w:rPr>
        <w:t>日</w:t>
      </w:r>
    </w:p>
    <w:sectPr w:rsidR="009A4A5E" w:rsidRPr="00FC0A46" w:rsidSect="00242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F61" w:rsidRDefault="007D7F61" w:rsidP="008253D4">
      <w:r>
        <w:separator/>
      </w:r>
    </w:p>
  </w:endnote>
  <w:endnote w:type="continuationSeparator" w:id="0">
    <w:p w:rsidR="007D7F61" w:rsidRDefault="007D7F61" w:rsidP="00825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F61" w:rsidRDefault="007D7F61" w:rsidP="008253D4">
      <w:r>
        <w:separator/>
      </w:r>
    </w:p>
  </w:footnote>
  <w:footnote w:type="continuationSeparator" w:id="0">
    <w:p w:rsidR="007D7F61" w:rsidRDefault="007D7F61" w:rsidP="008253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1DC"/>
    <w:rsid w:val="0013652A"/>
    <w:rsid w:val="00236658"/>
    <w:rsid w:val="00242AA5"/>
    <w:rsid w:val="00420B86"/>
    <w:rsid w:val="00514CB6"/>
    <w:rsid w:val="0052585A"/>
    <w:rsid w:val="007D7F61"/>
    <w:rsid w:val="008253D4"/>
    <w:rsid w:val="00947FE2"/>
    <w:rsid w:val="009A4A5E"/>
    <w:rsid w:val="00A661DC"/>
    <w:rsid w:val="00A75D17"/>
    <w:rsid w:val="00B96AB6"/>
    <w:rsid w:val="00BD1168"/>
    <w:rsid w:val="00BD14A7"/>
    <w:rsid w:val="00CD0221"/>
    <w:rsid w:val="00CE1DFC"/>
    <w:rsid w:val="00D5363B"/>
    <w:rsid w:val="00ED3A95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3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3D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0A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0A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张珂</dc:creator>
  <cp:keywords/>
  <dc:description/>
  <cp:lastModifiedBy>ZHONGM</cp:lastModifiedBy>
  <cp:revision>2</cp:revision>
  <cp:lastPrinted>2025-09-03T06:21:00Z</cp:lastPrinted>
  <dcterms:created xsi:type="dcterms:W3CDTF">2025-11-26T16:01:00Z</dcterms:created>
  <dcterms:modified xsi:type="dcterms:W3CDTF">2025-11-26T16:01:00Z</dcterms:modified>
</cp:coreProperties>
</file>