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1F3C30">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1F3C30">
      <w:pPr>
        <w:jc w:val="center"/>
        <w:rPr>
          <w:rFonts w:ascii="宋体" w:eastAsia="宋体" w:hAnsi="宋体"/>
          <w:b/>
          <w:sz w:val="28"/>
          <w:szCs w:val="28"/>
        </w:rPr>
      </w:pPr>
      <w:r>
        <w:rPr>
          <w:rFonts w:ascii="宋体" w:eastAsia="宋体" w:hAnsi="宋体" w:hint="eastAsia"/>
          <w:b/>
          <w:sz w:val="28"/>
          <w:szCs w:val="28"/>
        </w:rPr>
        <w:t>关于旗下基金投资基金托管人及其关联方承销证券的公告</w:t>
      </w:r>
    </w:p>
    <w:p w:rsidR="009324AD" w:rsidRPr="009816F4" w:rsidRDefault="009737BB">
      <w:pPr>
        <w:spacing w:line="360" w:lineRule="auto"/>
        <w:rPr>
          <w:rFonts w:ascii="宋体" w:eastAsia="宋体" w:hAnsi="宋体"/>
          <w:b/>
          <w:sz w:val="24"/>
          <w:szCs w:val="24"/>
        </w:rPr>
      </w:pPr>
    </w:p>
    <w:p w:rsidR="009324AD" w:rsidRDefault="001F3C30">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摩尔线程智能科技</w:t>
      </w:r>
      <w:r>
        <w:rPr>
          <w:rFonts w:ascii="宋体" w:eastAsia="宋体" w:hAnsi="宋体" w:hint="eastAsia"/>
          <w:sz w:val="24"/>
          <w:szCs w:val="24"/>
        </w:rPr>
        <w:t>(</w:t>
      </w:r>
      <w:r>
        <w:rPr>
          <w:rFonts w:ascii="宋体" w:eastAsia="宋体" w:hAnsi="宋体"/>
          <w:sz w:val="24"/>
          <w:szCs w:val="24"/>
        </w:rPr>
        <w:t>北京)股份有限公司(以下简称</w:t>
      </w:r>
      <w:r>
        <w:rPr>
          <w:rFonts w:ascii="宋体" w:eastAsia="宋体" w:hAnsi="宋体" w:hint="eastAsia"/>
          <w:sz w:val="24"/>
          <w:szCs w:val="24"/>
        </w:rPr>
        <w:t>“</w:t>
      </w:r>
      <w:r>
        <w:rPr>
          <w:rFonts w:ascii="宋体" w:eastAsia="宋体" w:hAnsi="宋体"/>
          <w:sz w:val="24"/>
          <w:szCs w:val="24"/>
        </w:rPr>
        <w:t>摩尔线程</w:t>
      </w:r>
      <w:r>
        <w:rPr>
          <w:rFonts w:ascii="宋体" w:eastAsia="宋体" w:hAnsi="宋体" w:hint="eastAsia"/>
          <w:sz w:val="24"/>
          <w:szCs w:val="24"/>
        </w:rPr>
        <w:t>”，证券代码</w:t>
      </w:r>
      <w:r>
        <w:rPr>
          <w:rFonts w:ascii="宋体" w:eastAsia="宋体" w:hAnsi="宋体"/>
          <w:sz w:val="24"/>
          <w:szCs w:val="24"/>
        </w:rPr>
        <w:t>:688795.SH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主承销商中信证券股份有限公司</w:t>
      </w:r>
      <w:r>
        <w:rPr>
          <w:rFonts w:ascii="宋体" w:eastAsia="宋体" w:hAnsi="宋体" w:hint="eastAsia"/>
          <w:sz w:val="24"/>
          <w:szCs w:val="24"/>
        </w:rPr>
        <w:t>为本公司旗下</w:t>
      </w:r>
      <w:r>
        <w:rPr>
          <w:rFonts w:ascii="宋体" w:eastAsia="宋体" w:hAnsi="宋体"/>
          <w:sz w:val="24"/>
          <w:szCs w:val="24"/>
        </w:rPr>
        <w:t>博道大盘成长股票型证券投资基金</w:t>
      </w:r>
      <w:r>
        <w:rPr>
          <w:rFonts w:ascii="宋体" w:eastAsia="宋体" w:hAnsi="宋体" w:hint="eastAsia"/>
          <w:sz w:val="24"/>
          <w:szCs w:val="24"/>
        </w:rPr>
        <w:t>(</w:t>
      </w:r>
      <w:r>
        <w:rPr>
          <w:rFonts w:ascii="宋体" w:eastAsia="宋体" w:hAnsi="宋体"/>
          <w:sz w:val="24"/>
          <w:szCs w:val="24"/>
        </w:rPr>
        <w:t>以下简称“博道大盘成长股票”)</w:t>
      </w:r>
      <w:r>
        <w:rPr>
          <w:rFonts w:ascii="宋体" w:eastAsia="宋体" w:hAnsi="宋体" w:hint="eastAsia"/>
          <w:sz w:val="24"/>
          <w:szCs w:val="24"/>
        </w:rPr>
        <w:t>的托管人</w:t>
      </w:r>
      <w:r w:rsidRPr="001F3C30">
        <w:rPr>
          <w:rFonts w:ascii="宋体" w:eastAsia="宋体" w:hAnsi="宋体" w:hint="eastAsia"/>
          <w:sz w:val="24"/>
          <w:szCs w:val="24"/>
        </w:rPr>
        <w:t>中信建投证券股份有限公司</w:t>
      </w:r>
      <w:r>
        <w:rPr>
          <w:rFonts w:ascii="宋体" w:eastAsia="宋体" w:hAnsi="宋体" w:hint="eastAsia"/>
          <w:sz w:val="24"/>
          <w:szCs w:val="24"/>
        </w:rPr>
        <w:t>的关联方，</w:t>
      </w:r>
      <w:r>
        <w:rPr>
          <w:rFonts w:ascii="宋体" w:eastAsia="宋体" w:hAnsi="宋体"/>
          <w:sz w:val="24"/>
          <w:szCs w:val="24"/>
        </w:rPr>
        <w:t>中银国际证券股份有限公司</w:t>
      </w:r>
      <w:r>
        <w:rPr>
          <w:rFonts w:ascii="宋体" w:eastAsia="宋体" w:hAnsi="宋体" w:hint="eastAsia"/>
          <w:sz w:val="24"/>
          <w:szCs w:val="24"/>
        </w:rPr>
        <w:t>为本公司旗下</w:t>
      </w:r>
      <w:r>
        <w:rPr>
          <w:rFonts w:ascii="宋体" w:eastAsia="宋体" w:hAnsi="宋体"/>
          <w:sz w:val="24"/>
          <w:szCs w:val="24"/>
        </w:rPr>
        <w:t>博道嘉丰混合型证券投资基金(以下简称“博道嘉丰混合”)</w:t>
      </w:r>
      <w:r>
        <w:rPr>
          <w:rFonts w:ascii="宋体" w:eastAsia="宋体" w:hAnsi="宋体" w:hint="eastAsia"/>
          <w:sz w:val="24"/>
          <w:szCs w:val="24"/>
        </w:rPr>
        <w:t>的托管人</w:t>
      </w:r>
      <w:r>
        <w:rPr>
          <w:rFonts w:ascii="宋体" w:eastAsia="宋体" w:hAnsi="宋体"/>
          <w:sz w:val="24"/>
          <w:szCs w:val="24"/>
        </w:rPr>
        <w:t>中国银行股份有限公司</w:t>
      </w:r>
      <w:fldSimple w:instr=" MERGEFIELD  的关联方  \* MERGEFORMAT ">
        <w:r>
          <w:rPr>
            <w:rFonts w:ascii="宋体" w:eastAsia="宋体" w:hAnsi="宋体" w:hint="eastAsia"/>
            <w:sz w:val="24"/>
            <w:szCs w:val="24"/>
          </w:rPr>
          <w:t>的关联方</w:t>
        </w:r>
      </w:fldSimple>
      <w:r>
        <w:rPr>
          <w:rFonts w:ascii="宋体" w:eastAsia="宋体" w:hAnsi="宋体" w:hint="eastAsia"/>
          <w:sz w:val="24"/>
          <w:szCs w:val="24"/>
        </w:rPr>
        <w:t>，</w:t>
      </w:r>
      <w:r>
        <w:rPr>
          <w:rFonts w:ascii="宋体" w:eastAsia="宋体" w:hAnsi="宋体"/>
          <w:sz w:val="24"/>
          <w:szCs w:val="24"/>
        </w:rPr>
        <w:t>广发证券股份有限公司</w:t>
      </w:r>
      <w:r>
        <w:rPr>
          <w:rFonts w:ascii="宋体" w:eastAsia="宋体" w:hAnsi="宋体" w:hint="eastAsia"/>
          <w:sz w:val="24"/>
          <w:szCs w:val="24"/>
        </w:rPr>
        <w:t>为本公司旗下</w:t>
      </w:r>
      <w:r>
        <w:rPr>
          <w:rFonts w:ascii="宋体" w:eastAsia="宋体" w:hAnsi="宋体"/>
          <w:sz w:val="24"/>
          <w:szCs w:val="24"/>
        </w:rPr>
        <w:t>博道成长智航股票型证券投资基金</w:t>
      </w:r>
      <w:r>
        <w:rPr>
          <w:rFonts w:ascii="宋体" w:eastAsia="宋体" w:hAnsi="宋体" w:hint="eastAsia"/>
          <w:sz w:val="24"/>
          <w:szCs w:val="24"/>
        </w:rPr>
        <w:t>(</w:t>
      </w:r>
      <w:r>
        <w:rPr>
          <w:rFonts w:ascii="宋体" w:eastAsia="宋体" w:hAnsi="宋体"/>
          <w:sz w:val="24"/>
          <w:szCs w:val="24"/>
        </w:rPr>
        <w:t>以下简称“博道成长智航股票”)、博道红利智航股票型证券投资基金(以下简称“博道红利智航股票”)、博道上证科创板综合指数增强型证券投资基金(以下简称“博道上证科创板综合指数增强”)</w:t>
      </w:r>
      <w:r>
        <w:rPr>
          <w:rFonts w:ascii="宋体" w:eastAsia="宋体" w:hAnsi="宋体" w:hint="eastAsia"/>
          <w:sz w:val="24"/>
          <w:szCs w:val="24"/>
        </w:rPr>
        <w:t>的托管人</w:t>
      </w:r>
      <w:r>
        <w:rPr>
          <w:rFonts w:ascii="宋体" w:eastAsia="宋体" w:hAnsi="宋体"/>
          <w:sz w:val="24"/>
          <w:szCs w:val="24"/>
        </w:rPr>
        <w:t>。</w:t>
      </w:r>
    </w:p>
    <w:p w:rsidR="009816F4" w:rsidRDefault="001F3C30">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sidR="007A41D9">
        <w:rPr>
          <w:rFonts w:ascii="宋体" w:eastAsia="宋体" w:hAnsi="宋体"/>
          <w:sz w:val="24"/>
          <w:szCs w:val="24"/>
        </w:rPr>
        <w:t>博道大盘成长股票</w:t>
      </w:r>
      <w:r w:rsidR="007A41D9">
        <w:rPr>
          <w:rFonts w:ascii="宋体" w:eastAsia="宋体" w:hAnsi="宋体" w:hint="eastAsia"/>
          <w:sz w:val="24"/>
          <w:szCs w:val="24"/>
        </w:rPr>
        <w:t>、</w:t>
      </w:r>
      <w:r w:rsidR="007A41D9">
        <w:rPr>
          <w:rFonts w:ascii="宋体" w:eastAsia="宋体" w:hAnsi="宋体"/>
          <w:sz w:val="24"/>
          <w:szCs w:val="24"/>
        </w:rPr>
        <w:t>博道嘉丰混合</w:t>
      </w:r>
      <w:r w:rsidR="007A41D9">
        <w:rPr>
          <w:rFonts w:ascii="宋体" w:eastAsia="宋体" w:hAnsi="宋体" w:hint="eastAsia"/>
          <w:sz w:val="24"/>
          <w:szCs w:val="24"/>
        </w:rPr>
        <w:t>、</w:t>
      </w:r>
      <w:bookmarkStart w:id="0" w:name="_GoBack"/>
      <w:bookmarkEnd w:id="0"/>
      <w:r>
        <w:rPr>
          <w:rFonts w:ascii="宋体" w:eastAsia="宋体" w:hAnsi="宋体"/>
          <w:sz w:val="24"/>
          <w:szCs w:val="24"/>
        </w:rPr>
        <w:t>博道成长智航股票</w:t>
      </w:r>
      <w:r>
        <w:rPr>
          <w:rFonts w:ascii="宋体" w:eastAsia="宋体" w:hAnsi="宋体" w:hint="eastAsia"/>
          <w:sz w:val="24"/>
          <w:szCs w:val="24"/>
        </w:rPr>
        <w:t>、</w:t>
      </w:r>
      <w:r>
        <w:rPr>
          <w:rFonts w:ascii="宋体" w:eastAsia="宋体" w:hAnsi="宋体"/>
          <w:sz w:val="24"/>
          <w:szCs w:val="24"/>
        </w:rPr>
        <w:t>博道红利智航股票、博道上证科创板综合指数增强</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1F3C30">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9324AD" w:rsidRDefault="009737BB">
      <w:pPr>
        <w:spacing w:line="360" w:lineRule="auto"/>
        <w:ind w:firstLine="480"/>
        <w:rPr>
          <w:rFonts w:ascii="宋体" w:eastAsia="宋体" w:hAnsi="宋体"/>
          <w:sz w:val="24"/>
          <w:szCs w:val="24"/>
        </w:rPr>
      </w:pPr>
    </w:p>
    <w:tbl>
      <w:tblPr>
        <w:tblStyle w:val="a5"/>
        <w:tblW w:w="8296" w:type="dxa"/>
        <w:tblLayout w:type="fixed"/>
        <w:tblLook w:val="04A0"/>
      </w:tblPr>
      <w:tblGrid>
        <w:gridCol w:w="3539"/>
        <w:gridCol w:w="1991"/>
        <w:gridCol w:w="2766"/>
      </w:tblGrid>
      <w:tr w:rsidR="00AC3D35" w:rsidTr="001F3C30">
        <w:tc>
          <w:tcPr>
            <w:tcW w:w="3539" w:type="dxa"/>
          </w:tcPr>
          <w:p w:rsidR="009324AD" w:rsidRDefault="001F3C30">
            <w:pPr>
              <w:rPr>
                <w:rFonts w:ascii="宋体" w:eastAsia="宋体" w:hAnsi="宋体"/>
                <w:sz w:val="24"/>
                <w:szCs w:val="24"/>
              </w:rPr>
            </w:pPr>
            <w:r>
              <w:rPr>
                <w:rFonts w:ascii="宋体" w:eastAsia="宋体" w:hAnsi="宋体" w:hint="eastAsia"/>
                <w:sz w:val="24"/>
                <w:szCs w:val="24"/>
              </w:rPr>
              <w:t>基金名称</w:t>
            </w:r>
          </w:p>
        </w:tc>
        <w:tc>
          <w:tcPr>
            <w:tcW w:w="1991" w:type="dxa"/>
          </w:tcPr>
          <w:p w:rsidR="009324AD" w:rsidRDefault="001F3C30">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1F3C30">
            <w:pPr>
              <w:rPr>
                <w:rFonts w:ascii="宋体" w:eastAsia="宋体" w:hAnsi="宋体"/>
                <w:sz w:val="24"/>
                <w:szCs w:val="24"/>
              </w:rPr>
            </w:pPr>
            <w:r>
              <w:rPr>
                <w:rFonts w:ascii="宋体" w:eastAsia="宋体" w:hAnsi="宋体" w:hint="eastAsia"/>
                <w:sz w:val="24"/>
                <w:szCs w:val="24"/>
              </w:rPr>
              <w:t>获配价格（元/股）</w:t>
            </w:r>
          </w:p>
        </w:tc>
      </w:tr>
      <w:tr w:rsidR="001F3C30" w:rsidTr="001F3C30">
        <w:tc>
          <w:tcPr>
            <w:tcW w:w="3539" w:type="dxa"/>
          </w:tcPr>
          <w:p w:rsidR="001F3C30" w:rsidRDefault="001F3C30" w:rsidP="001F3C30">
            <w:pPr>
              <w:rPr>
                <w:rFonts w:ascii="宋体" w:eastAsia="宋体" w:hAnsi="宋体"/>
                <w:sz w:val="24"/>
                <w:szCs w:val="24"/>
              </w:rPr>
            </w:pPr>
            <w:r>
              <w:rPr>
                <w:rFonts w:ascii="宋体" w:eastAsia="宋体" w:hAnsi="宋体"/>
                <w:sz w:val="24"/>
                <w:szCs w:val="24"/>
              </w:rPr>
              <w:t>博道大盘成长股票</w:t>
            </w:r>
          </w:p>
        </w:tc>
        <w:tc>
          <w:tcPr>
            <w:tcW w:w="1991" w:type="dxa"/>
          </w:tcPr>
          <w:p w:rsidR="001F3C30" w:rsidRDefault="001F3C30" w:rsidP="001F3C30">
            <w:pPr>
              <w:rPr>
                <w:rFonts w:ascii="宋体" w:eastAsia="宋体" w:hAnsi="宋体"/>
                <w:sz w:val="24"/>
                <w:szCs w:val="24"/>
              </w:rPr>
            </w:pPr>
            <w:r>
              <w:rPr>
                <w:rFonts w:ascii="宋体" w:eastAsia="宋体" w:hAnsi="宋体"/>
                <w:sz w:val="24"/>
                <w:szCs w:val="24"/>
              </w:rPr>
              <w:t>867</w:t>
            </w:r>
          </w:p>
        </w:tc>
        <w:tc>
          <w:tcPr>
            <w:tcW w:w="2766" w:type="dxa"/>
          </w:tcPr>
          <w:p w:rsidR="001F3C30" w:rsidRDefault="001F3C30" w:rsidP="001F3C30">
            <w:pPr>
              <w:rPr>
                <w:rFonts w:ascii="宋体" w:eastAsia="宋体" w:hAnsi="宋体"/>
                <w:sz w:val="24"/>
                <w:szCs w:val="24"/>
              </w:rPr>
            </w:pPr>
            <w:r>
              <w:rPr>
                <w:rFonts w:ascii="宋体" w:eastAsia="宋体" w:hAnsi="宋体"/>
                <w:sz w:val="24"/>
                <w:szCs w:val="24"/>
              </w:rPr>
              <w:t>114.28</w:t>
            </w:r>
          </w:p>
        </w:tc>
      </w:tr>
      <w:tr w:rsidR="001F3C30" w:rsidTr="001F3C30">
        <w:tc>
          <w:tcPr>
            <w:tcW w:w="3539" w:type="dxa"/>
          </w:tcPr>
          <w:p w:rsidR="001F3C30" w:rsidRDefault="001F3C30" w:rsidP="001F3C30">
            <w:pPr>
              <w:rPr>
                <w:rFonts w:ascii="宋体" w:eastAsia="宋体" w:hAnsi="宋体"/>
                <w:sz w:val="24"/>
                <w:szCs w:val="24"/>
              </w:rPr>
            </w:pPr>
            <w:r>
              <w:rPr>
                <w:rFonts w:ascii="宋体" w:eastAsia="宋体" w:hAnsi="宋体"/>
                <w:sz w:val="24"/>
                <w:szCs w:val="24"/>
              </w:rPr>
              <w:t>博道嘉丰混合</w:t>
            </w:r>
          </w:p>
        </w:tc>
        <w:tc>
          <w:tcPr>
            <w:tcW w:w="1991" w:type="dxa"/>
          </w:tcPr>
          <w:p w:rsidR="001F3C30" w:rsidRDefault="001F3C30" w:rsidP="001F3C30">
            <w:pPr>
              <w:rPr>
                <w:rFonts w:ascii="宋体" w:eastAsia="宋体" w:hAnsi="宋体"/>
                <w:sz w:val="24"/>
                <w:szCs w:val="24"/>
              </w:rPr>
            </w:pPr>
            <w:r>
              <w:rPr>
                <w:rFonts w:ascii="宋体" w:eastAsia="宋体" w:hAnsi="宋体"/>
                <w:sz w:val="24"/>
                <w:szCs w:val="24"/>
              </w:rPr>
              <w:t>1,757</w:t>
            </w:r>
          </w:p>
        </w:tc>
        <w:tc>
          <w:tcPr>
            <w:tcW w:w="2766" w:type="dxa"/>
          </w:tcPr>
          <w:p w:rsidR="001F3C30" w:rsidRDefault="001F3C30" w:rsidP="001F3C30">
            <w:pPr>
              <w:rPr>
                <w:rFonts w:ascii="宋体" w:eastAsia="宋体" w:hAnsi="宋体"/>
                <w:sz w:val="24"/>
                <w:szCs w:val="24"/>
              </w:rPr>
            </w:pPr>
            <w:r>
              <w:rPr>
                <w:rFonts w:ascii="宋体" w:eastAsia="宋体" w:hAnsi="宋体"/>
                <w:sz w:val="24"/>
                <w:szCs w:val="24"/>
              </w:rPr>
              <w:t>114.28</w:t>
            </w:r>
          </w:p>
        </w:tc>
      </w:tr>
      <w:tr w:rsidR="001F3C30" w:rsidTr="001F3C30">
        <w:tc>
          <w:tcPr>
            <w:tcW w:w="3539" w:type="dxa"/>
          </w:tcPr>
          <w:p w:rsidR="001F3C30" w:rsidRDefault="001F3C30" w:rsidP="001F3C30">
            <w:pPr>
              <w:rPr>
                <w:rFonts w:ascii="宋体" w:eastAsia="宋体" w:hAnsi="宋体"/>
                <w:sz w:val="24"/>
                <w:szCs w:val="24"/>
              </w:rPr>
            </w:pPr>
            <w:r>
              <w:rPr>
                <w:rFonts w:ascii="宋体" w:eastAsia="宋体" w:hAnsi="宋体"/>
                <w:sz w:val="24"/>
                <w:szCs w:val="24"/>
              </w:rPr>
              <w:t>博道成长智航股票</w:t>
            </w:r>
          </w:p>
        </w:tc>
        <w:tc>
          <w:tcPr>
            <w:tcW w:w="1991" w:type="dxa"/>
          </w:tcPr>
          <w:p w:rsidR="001F3C30" w:rsidRDefault="001F3C30" w:rsidP="001F3C30">
            <w:pPr>
              <w:rPr>
                <w:rFonts w:ascii="宋体" w:eastAsia="宋体" w:hAnsi="宋体"/>
                <w:sz w:val="24"/>
                <w:szCs w:val="24"/>
              </w:rPr>
            </w:pPr>
            <w:r>
              <w:rPr>
                <w:rFonts w:ascii="宋体" w:eastAsia="宋体" w:hAnsi="宋体"/>
                <w:sz w:val="24"/>
                <w:szCs w:val="24"/>
              </w:rPr>
              <w:t>5,156</w:t>
            </w:r>
          </w:p>
        </w:tc>
        <w:tc>
          <w:tcPr>
            <w:tcW w:w="2766" w:type="dxa"/>
          </w:tcPr>
          <w:p w:rsidR="001F3C30" w:rsidRDefault="001F3C30" w:rsidP="001F3C30">
            <w:pPr>
              <w:rPr>
                <w:rFonts w:ascii="宋体" w:eastAsia="宋体" w:hAnsi="宋体"/>
                <w:sz w:val="24"/>
                <w:szCs w:val="24"/>
              </w:rPr>
            </w:pPr>
            <w:r>
              <w:rPr>
                <w:rFonts w:ascii="宋体" w:eastAsia="宋体" w:hAnsi="宋体"/>
                <w:sz w:val="24"/>
                <w:szCs w:val="24"/>
              </w:rPr>
              <w:t>114.28</w:t>
            </w:r>
          </w:p>
        </w:tc>
      </w:tr>
      <w:tr w:rsidR="001F3C30" w:rsidTr="001F3C30">
        <w:tc>
          <w:tcPr>
            <w:tcW w:w="3539" w:type="dxa"/>
          </w:tcPr>
          <w:p w:rsidR="001F3C30" w:rsidRDefault="001F3C30" w:rsidP="001F3C30">
            <w:pPr>
              <w:rPr>
                <w:rFonts w:ascii="宋体" w:eastAsia="宋体" w:hAnsi="宋体"/>
                <w:sz w:val="24"/>
                <w:szCs w:val="24"/>
              </w:rPr>
            </w:pPr>
            <w:r>
              <w:rPr>
                <w:rFonts w:ascii="宋体" w:eastAsia="宋体" w:hAnsi="宋体"/>
                <w:sz w:val="24"/>
                <w:szCs w:val="24"/>
              </w:rPr>
              <w:t>博道红利智航股票</w:t>
            </w:r>
          </w:p>
        </w:tc>
        <w:tc>
          <w:tcPr>
            <w:tcW w:w="1991" w:type="dxa"/>
          </w:tcPr>
          <w:p w:rsidR="001F3C30" w:rsidRDefault="001F3C30" w:rsidP="001F3C30">
            <w:pPr>
              <w:rPr>
                <w:rFonts w:ascii="宋体" w:eastAsia="宋体" w:hAnsi="宋体"/>
                <w:sz w:val="24"/>
                <w:szCs w:val="24"/>
              </w:rPr>
            </w:pPr>
            <w:r>
              <w:rPr>
                <w:rFonts w:ascii="宋体" w:eastAsia="宋体" w:hAnsi="宋体"/>
                <w:sz w:val="24"/>
                <w:szCs w:val="24"/>
              </w:rPr>
              <w:t>1,523</w:t>
            </w:r>
          </w:p>
        </w:tc>
        <w:tc>
          <w:tcPr>
            <w:tcW w:w="2766" w:type="dxa"/>
          </w:tcPr>
          <w:p w:rsidR="001F3C30" w:rsidRDefault="001F3C30" w:rsidP="001F3C30">
            <w:pPr>
              <w:rPr>
                <w:rFonts w:ascii="宋体" w:eastAsia="宋体" w:hAnsi="宋体"/>
                <w:sz w:val="24"/>
                <w:szCs w:val="24"/>
              </w:rPr>
            </w:pPr>
            <w:r>
              <w:rPr>
                <w:rFonts w:ascii="宋体" w:eastAsia="宋体" w:hAnsi="宋体"/>
                <w:sz w:val="24"/>
                <w:szCs w:val="24"/>
              </w:rPr>
              <w:t>114.28</w:t>
            </w:r>
          </w:p>
        </w:tc>
      </w:tr>
      <w:tr w:rsidR="001F3C30" w:rsidTr="001F3C30">
        <w:tc>
          <w:tcPr>
            <w:tcW w:w="3539" w:type="dxa"/>
          </w:tcPr>
          <w:p w:rsidR="001F3C30" w:rsidRDefault="001F3C30" w:rsidP="001F3C30">
            <w:pPr>
              <w:rPr>
                <w:rFonts w:ascii="宋体" w:eastAsia="宋体" w:hAnsi="宋体"/>
                <w:sz w:val="24"/>
                <w:szCs w:val="24"/>
              </w:rPr>
            </w:pPr>
            <w:r>
              <w:rPr>
                <w:rFonts w:ascii="宋体" w:eastAsia="宋体" w:hAnsi="宋体"/>
                <w:sz w:val="24"/>
                <w:szCs w:val="24"/>
              </w:rPr>
              <w:t>博道上证科创板综合指数增强</w:t>
            </w:r>
          </w:p>
        </w:tc>
        <w:tc>
          <w:tcPr>
            <w:tcW w:w="1991" w:type="dxa"/>
          </w:tcPr>
          <w:p w:rsidR="001F3C30" w:rsidRDefault="001F3C30" w:rsidP="001F3C30">
            <w:pPr>
              <w:rPr>
                <w:rFonts w:ascii="宋体" w:eastAsia="宋体" w:hAnsi="宋体"/>
                <w:sz w:val="24"/>
                <w:szCs w:val="24"/>
              </w:rPr>
            </w:pPr>
            <w:r>
              <w:rPr>
                <w:rFonts w:ascii="宋体" w:eastAsia="宋体" w:hAnsi="宋体"/>
                <w:sz w:val="24"/>
                <w:szCs w:val="24"/>
              </w:rPr>
              <w:t>1,031</w:t>
            </w:r>
          </w:p>
        </w:tc>
        <w:tc>
          <w:tcPr>
            <w:tcW w:w="2766" w:type="dxa"/>
          </w:tcPr>
          <w:p w:rsidR="001F3C30" w:rsidRDefault="001F3C30" w:rsidP="001F3C30">
            <w:pPr>
              <w:rPr>
                <w:rFonts w:ascii="宋体" w:eastAsia="宋体" w:hAnsi="宋体"/>
                <w:sz w:val="24"/>
                <w:szCs w:val="24"/>
              </w:rPr>
            </w:pPr>
            <w:r>
              <w:rPr>
                <w:rFonts w:ascii="宋体" w:eastAsia="宋体" w:hAnsi="宋体"/>
                <w:sz w:val="24"/>
                <w:szCs w:val="24"/>
              </w:rPr>
              <w:t>114.28</w:t>
            </w:r>
          </w:p>
        </w:tc>
      </w:tr>
    </w:tbl>
    <w:p w:rsidR="009324AD" w:rsidRDefault="009737BB" w:rsidP="009816F4">
      <w:pPr>
        <w:jc w:val="left"/>
        <w:rPr>
          <w:rFonts w:ascii="宋体" w:eastAsia="宋体" w:hAnsi="宋体"/>
          <w:sz w:val="24"/>
          <w:szCs w:val="24"/>
        </w:rPr>
      </w:pPr>
    </w:p>
    <w:p w:rsidR="009324AD" w:rsidRDefault="001F3C30">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1F3C30">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w:t>
      </w:r>
      <w:r>
        <w:rPr>
          <w:rFonts w:ascii="宋体" w:eastAsia="宋体" w:hAnsi="宋体" w:hint="eastAsia"/>
          <w:sz w:val="24"/>
          <w:szCs w:val="24"/>
        </w:rPr>
        <w:lastRenderedPageBreak/>
        <w:t>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1F3C30">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9737BB" w:rsidP="001E25B6">
      <w:pPr>
        <w:spacing w:line="360" w:lineRule="auto"/>
        <w:rPr>
          <w:rFonts w:ascii="宋体" w:eastAsia="宋体" w:hAnsi="宋体"/>
          <w:sz w:val="24"/>
          <w:szCs w:val="24"/>
        </w:rPr>
      </w:pPr>
    </w:p>
    <w:p w:rsidR="009324AD" w:rsidRDefault="001F3C30">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1F3C30">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二五年十一月二十七日</w:t>
      </w:r>
    </w:p>
    <w:sectPr w:rsidR="009324AD" w:rsidSect="002968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3D35"/>
    <w:rsid w:val="001F3C30"/>
    <w:rsid w:val="0029687A"/>
    <w:rsid w:val="007A41D9"/>
    <w:rsid w:val="009737BB"/>
    <w:rsid w:val="00AC3D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8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9687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9687A"/>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296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29687A"/>
    <w:rPr>
      <w:sz w:val="18"/>
      <w:szCs w:val="18"/>
    </w:rPr>
  </w:style>
  <w:style w:type="character" w:customStyle="1" w:styleId="Char">
    <w:name w:val="页脚 Char"/>
    <w:basedOn w:val="a0"/>
    <w:link w:val="a3"/>
    <w:uiPriority w:val="99"/>
    <w:qFormat/>
    <w:rsid w:val="0029687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2F1F9-AC18-40E2-B5B2-C7F7200C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4</DocSecurity>
  <Lines>7</Lines>
  <Paragraphs>2</Paragraphs>
  <ScaleCrop>false</ScaleCrop>
  <Company>Microsoft</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2025-11-26T16:00:00Z</dcterms:created>
  <dcterms:modified xsi:type="dcterms:W3CDTF">2025-11-26T16:00:00Z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