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58" w:rsidRDefault="00C80308">
      <w:pPr>
        <w:jc w:val="both"/>
        <w:rPr>
          <w:sz w:val="21"/>
          <w:szCs w:val="21"/>
        </w:rPr>
      </w:pPr>
      <w:bookmarkStart w:id="0" w:name="_GoBack"/>
      <w:bookmarkEnd w:id="0"/>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center"/>
        <w:rPr>
          <w:rFonts w:ascii="SimSun" w:eastAsia="SimSun" w:hAnsi="SimSun" w:cs="SimSun"/>
          <w:sz w:val="48"/>
          <w:szCs w:val="48"/>
        </w:rPr>
      </w:pPr>
      <w:r>
        <w:rPr>
          <w:rFonts w:ascii="SimSun" w:eastAsia="SimSun" w:hAnsi="SimSun" w:cs="SimSun"/>
          <w:b/>
          <w:bCs/>
          <w:sz w:val="48"/>
          <w:szCs w:val="48"/>
        </w:rPr>
        <w:t>鹏华基金管理有限公司关于鹏华永润一年定期开放债券型证券投资基金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11</w:t>
      </w:r>
      <w:r>
        <w:rPr>
          <w:rFonts w:ascii="SimSun" w:eastAsia="SimSun" w:hAnsi="SimSun" w:cs="SimSun"/>
          <w:b/>
          <w:bCs/>
          <w:sz w:val="48"/>
          <w:szCs w:val="48"/>
        </w:rPr>
        <w:t>次分红公告</w:t>
      </w:r>
    </w:p>
    <w:p w:rsidR="007B4E58" w:rsidRDefault="00C80308">
      <w:pPr>
        <w:jc w:val="center"/>
        <w:rPr>
          <w:sz w:val="48"/>
          <w:szCs w:val="48"/>
        </w:rPr>
      </w:pPr>
      <w:r>
        <w:rPr>
          <w:rFonts w:ascii="Calibri" w:eastAsia="Calibri" w:hAnsi="Calibri" w:cs="Calibri"/>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11</w:t>
      </w:r>
      <w:r>
        <w:rPr>
          <w:rFonts w:ascii="SimSun" w:eastAsia="SimSun" w:hAnsi="SimSun" w:cs="SimSun"/>
          <w:sz w:val="28"/>
          <w:szCs w:val="28"/>
        </w:rPr>
        <w:t>月</w:t>
      </w:r>
      <w:r>
        <w:rPr>
          <w:sz w:val="28"/>
          <w:szCs w:val="28"/>
        </w:rPr>
        <w:t>27</w:t>
      </w:r>
      <w:r>
        <w:rPr>
          <w:rFonts w:ascii="SimSun" w:eastAsia="SimSun" w:hAnsi="SimSun" w:cs="SimSun"/>
          <w:sz w:val="28"/>
          <w:szCs w:val="28"/>
        </w:rPr>
        <w:t>日</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rPr>
          <w:sz w:val="21"/>
          <w:szCs w:val="21"/>
        </w:rPr>
      </w:pPr>
      <w:r>
        <w:rPr>
          <w:sz w:val="21"/>
          <w:szCs w:val="21"/>
        </w:rPr>
        <w:t> </w:t>
      </w:r>
    </w:p>
    <w:p w:rsidR="007B4E58" w:rsidRDefault="00C80308">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63"/>
        <w:gridCol w:w="2209"/>
        <w:gridCol w:w="3318"/>
      </w:tblGrid>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基金名称</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鹏华永润一年定期开放债券型证券投资基金</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基金简称</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鹏华永润一年定开债券</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基金主代码</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006956</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基金合同生效日</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2019</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21</w:t>
            </w:r>
            <w:r>
              <w:rPr>
                <w:rFonts w:ascii="SimSun" w:eastAsia="SimSun" w:hAnsi="SimSun" w:cs="SimSun"/>
                <w:sz w:val="21"/>
                <w:szCs w:val="21"/>
              </w:rPr>
              <w:t>日</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基金管理人名称</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鹏华基金管理有限公司</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基金托管人名称</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中国工商银行股份有限公司</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公告依据</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永润一年定期开放债券型证券投资基金基金合同》及《鹏华永润一年定期开放债券型证券投资基金招募说明书》及更新的约定</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收益分配基准日</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11</w:t>
            </w:r>
            <w:r>
              <w:rPr>
                <w:rFonts w:ascii="SimSun" w:eastAsia="SimSun" w:hAnsi="SimSun" w:cs="SimSun"/>
                <w:sz w:val="21"/>
                <w:szCs w:val="21"/>
              </w:rPr>
              <w:t>月</w:t>
            </w:r>
            <w:r>
              <w:rPr>
                <w:rFonts w:ascii="SimSun" w:eastAsia="SimSun" w:hAnsi="SimSun" w:cs="SimSun"/>
                <w:sz w:val="21"/>
                <w:szCs w:val="21"/>
              </w:rPr>
              <w:t>21</w:t>
            </w:r>
            <w:r>
              <w:rPr>
                <w:rFonts w:ascii="SimSun" w:eastAsia="SimSun" w:hAnsi="SimSun" w:cs="SimSun"/>
                <w:sz w:val="21"/>
                <w:szCs w:val="21"/>
              </w:rPr>
              <w:t>日</w:t>
            </w:r>
          </w:p>
        </w:tc>
      </w:tr>
      <w:tr w:rsidR="007B4E58">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截止收益分配基准日的相关指标</w:t>
            </w:r>
          </w:p>
        </w:tc>
        <w:tc>
          <w:tcPr>
            <w:tcW w:w="22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基准日基金份额净值（单位：人民币元）</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1.0942</w:t>
            </w:r>
          </w:p>
        </w:tc>
      </w:tr>
      <w:tr w:rsidR="007B4E58">
        <w:tc>
          <w:tcPr>
            <w:tcW w:w="0" w:type="auto"/>
            <w:vMerge/>
            <w:tcBorders>
              <w:top w:val="single" w:sz="8" w:space="0" w:color="auto"/>
              <w:left w:val="single" w:sz="8" w:space="0" w:color="auto"/>
              <w:bottom w:val="single" w:sz="8" w:space="0" w:color="auto"/>
              <w:right w:val="single" w:sz="8" w:space="0" w:color="auto"/>
            </w:tcBorders>
            <w:vAlign w:val="center"/>
          </w:tcPr>
          <w:p w:rsidR="007B4E58" w:rsidRDefault="007B4E58"/>
        </w:tc>
        <w:tc>
          <w:tcPr>
            <w:tcW w:w="22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基准日基金可供分配利润（单位：人民币元）</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36,791,225.15</w:t>
            </w:r>
          </w:p>
        </w:tc>
      </w:tr>
      <w:tr w:rsidR="007B4E58">
        <w:tc>
          <w:tcPr>
            <w:tcW w:w="0" w:type="auto"/>
            <w:vMerge/>
            <w:tcBorders>
              <w:top w:val="single" w:sz="8" w:space="0" w:color="auto"/>
              <w:left w:val="single" w:sz="8" w:space="0" w:color="auto"/>
              <w:bottom w:val="single" w:sz="8" w:space="0" w:color="auto"/>
              <w:right w:val="single" w:sz="8" w:space="0" w:color="auto"/>
            </w:tcBorders>
            <w:vAlign w:val="center"/>
          </w:tcPr>
          <w:p w:rsidR="007B4E58" w:rsidRDefault="007B4E58"/>
        </w:tc>
        <w:tc>
          <w:tcPr>
            <w:tcW w:w="22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截止基准日按照基金合同约定的分红比例计算的应分配金额（单位：人民币元）</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本次分红方案（单位：元</w:t>
            </w:r>
            <w:r>
              <w:rPr>
                <w:rFonts w:ascii="SimSun" w:eastAsia="SimSun" w:hAnsi="SimSun" w:cs="SimSun"/>
                <w:sz w:val="21"/>
                <w:szCs w:val="21"/>
              </w:rPr>
              <w:t>/10</w:t>
            </w:r>
            <w:r>
              <w:rPr>
                <w:rFonts w:ascii="SimSun" w:eastAsia="SimSun" w:hAnsi="SimSun" w:cs="SimSun"/>
                <w:sz w:val="21"/>
                <w:szCs w:val="21"/>
              </w:rPr>
              <w:t>份基金份额）</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0.022</w:t>
            </w:r>
          </w:p>
        </w:tc>
      </w:tr>
      <w:tr w:rsidR="007B4E58">
        <w:tc>
          <w:tcPr>
            <w:tcW w:w="497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33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11</w:t>
            </w:r>
            <w:r>
              <w:rPr>
                <w:rFonts w:ascii="SimSun" w:eastAsia="SimSun" w:hAnsi="SimSun" w:cs="SimSun"/>
                <w:sz w:val="21"/>
                <w:szCs w:val="21"/>
              </w:rPr>
              <w:t>次分红</w:t>
            </w:r>
          </w:p>
        </w:tc>
      </w:tr>
    </w:tbl>
    <w:p w:rsidR="007B4E58" w:rsidRDefault="00C80308">
      <w:pPr>
        <w:spacing w:line="360" w:lineRule="auto"/>
        <w:rPr>
          <w:rFonts w:ascii="SimSun" w:eastAsia="SimSun" w:hAnsi="SimSun" w:cs="SimSun"/>
          <w:sz w:val="21"/>
          <w:szCs w:val="21"/>
        </w:rPr>
      </w:pPr>
      <w:r>
        <w:rPr>
          <w:rFonts w:ascii="SimSun" w:eastAsia="SimSun" w:hAnsi="SimSun" w:cs="SimSun"/>
          <w:sz w:val="21"/>
          <w:szCs w:val="21"/>
        </w:rPr>
        <w:t>注：根据《鹏华永润一年定期开放债券型证券投资基金基金合同》的约定，在符合有关基金分红条件的前提下，本基金管理人可以根据实际情况进行收益分配。</w:t>
      </w:r>
      <w:r>
        <w:rPr>
          <w:rFonts w:ascii="SimSun" w:eastAsia="SimSun" w:hAnsi="SimSun" w:cs="SimSun"/>
          <w:sz w:val="21"/>
          <w:szCs w:val="21"/>
        </w:rPr>
        <w:t xml:space="preserve"> </w:t>
      </w:r>
    </w:p>
    <w:p w:rsidR="007B4E58" w:rsidRDefault="00C80308">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11</w:t>
            </w:r>
            <w:r>
              <w:rPr>
                <w:rFonts w:ascii="SimSun" w:eastAsia="SimSun" w:hAnsi="SimSun" w:cs="SimSun"/>
                <w:sz w:val="21"/>
                <w:szCs w:val="21"/>
              </w:rPr>
              <w:t>月</w:t>
            </w:r>
            <w:r>
              <w:rPr>
                <w:rFonts w:ascii="SimSun" w:eastAsia="SimSun" w:hAnsi="SimSun" w:cs="SimSun"/>
                <w:sz w:val="21"/>
                <w:szCs w:val="21"/>
              </w:rPr>
              <w:t>28</w:t>
            </w:r>
            <w:r>
              <w:rPr>
                <w:rFonts w:ascii="SimSun" w:eastAsia="SimSun" w:hAnsi="SimSun" w:cs="SimSun"/>
                <w:sz w:val="21"/>
                <w:szCs w:val="21"/>
              </w:rPr>
              <w:t>日</w:t>
            </w:r>
          </w:p>
        </w:tc>
      </w:tr>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11</w:t>
            </w:r>
            <w:r>
              <w:rPr>
                <w:rFonts w:ascii="SimSun" w:eastAsia="SimSun" w:hAnsi="SimSun" w:cs="SimSun"/>
                <w:sz w:val="21"/>
                <w:szCs w:val="21"/>
              </w:rPr>
              <w:t>月</w:t>
            </w:r>
            <w:r>
              <w:rPr>
                <w:rFonts w:ascii="SimSun" w:eastAsia="SimSun" w:hAnsi="SimSun" w:cs="SimSun"/>
                <w:sz w:val="21"/>
                <w:szCs w:val="21"/>
              </w:rPr>
              <w:t>28</w:t>
            </w:r>
            <w:r>
              <w:rPr>
                <w:rFonts w:ascii="SimSun" w:eastAsia="SimSun" w:hAnsi="SimSun" w:cs="SimSun"/>
                <w:sz w:val="21"/>
                <w:szCs w:val="21"/>
              </w:rPr>
              <w:t>日</w:t>
            </w:r>
          </w:p>
        </w:tc>
      </w:tr>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02</w:t>
            </w:r>
            <w:r>
              <w:rPr>
                <w:rFonts w:ascii="SimSun" w:eastAsia="SimSun" w:hAnsi="SimSun" w:cs="SimSun"/>
                <w:sz w:val="21"/>
                <w:szCs w:val="21"/>
              </w:rPr>
              <w:t>日</w:t>
            </w:r>
          </w:p>
        </w:tc>
      </w:tr>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11</w:t>
            </w:r>
            <w:r>
              <w:rPr>
                <w:rFonts w:ascii="SimSun" w:eastAsia="SimSun" w:hAnsi="SimSun" w:cs="SimSun"/>
                <w:sz w:val="21"/>
                <w:szCs w:val="21"/>
              </w:rPr>
              <w:t>月</w:t>
            </w:r>
            <w:r>
              <w:rPr>
                <w:rFonts w:ascii="SimSun" w:eastAsia="SimSun" w:hAnsi="SimSun" w:cs="SimSun"/>
                <w:sz w:val="21"/>
                <w:szCs w:val="21"/>
              </w:rPr>
              <w:t>28</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01</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02</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7B4E5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lastRenderedPageBreak/>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B4E58" w:rsidRDefault="00C80308">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7B4E58" w:rsidRDefault="00C80308">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7B4E58" w:rsidRDefault="00C80308">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7B4E58" w:rsidRDefault="00C80308">
      <w:pPr>
        <w:spacing w:line="360" w:lineRule="auto"/>
        <w:ind w:firstLine="420"/>
        <w:rPr>
          <w:sz w:val="21"/>
          <w:szCs w:val="21"/>
        </w:rPr>
      </w:pPr>
      <w:r>
        <w:rPr>
          <w:rFonts w:ascii="SimSun" w:eastAsia="SimSun" w:hAnsi="SimSun" w:cs="SimSun"/>
          <w:sz w:val="21"/>
          <w:szCs w:val="21"/>
        </w:rPr>
        <w:t>咨询办法</w:t>
      </w:r>
    </w:p>
    <w:p w:rsidR="007B4E58" w:rsidRDefault="00C80308">
      <w:pPr>
        <w:spacing w:line="360" w:lineRule="auto"/>
        <w:ind w:firstLine="420"/>
        <w:rPr>
          <w:sz w:val="21"/>
          <w:szCs w:val="21"/>
        </w:rPr>
      </w:pPr>
      <w:r>
        <w:rPr>
          <w:rFonts w:ascii="SimSun" w:eastAsia="SimSun" w:hAnsi="SimSun" w:cs="SimSun"/>
          <w:sz w:val="21"/>
          <w:szCs w:val="21"/>
        </w:rPr>
        <w:t>基金份额持有人欲了解本基金其它有关信息，可采取如下</w:t>
      </w:r>
      <w:r>
        <w:rPr>
          <w:rFonts w:ascii="SimSun" w:eastAsia="SimSun" w:hAnsi="SimSun" w:cs="SimSun"/>
          <w:sz w:val="21"/>
          <w:szCs w:val="21"/>
        </w:rPr>
        <w:t>方法咨询：</w:t>
      </w:r>
    </w:p>
    <w:p w:rsidR="007B4E58" w:rsidRDefault="00C80308">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7B4E58" w:rsidRDefault="00C80308">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0755-82353668</w:t>
      </w:r>
    </w:p>
    <w:p w:rsidR="007B4E58" w:rsidRDefault="00C80308">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7B4E58" w:rsidRDefault="00C80308">
      <w:pPr>
        <w:spacing w:line="360" w:lineRule="auto"/>
        <w:ind w:firstLine="420"/>
        <w:rPr>
          <w:sz w:val="21"/>
          <w:szCs w:val="21"/>
        </w:rPr>
      </w:pPr>
      <w:r>
        <w:rPr>
          <w:rFonts w:ascii="SimSun" w:eastAsia="SimSun" w:hAnsi="SimSun" w:cs="SimSun"/>
          <w:sz w:val="21"/>
          <w:szCs w:val="21"/>
        </w:rPr>
        <w:t>本基金投资者选择分红方式的重要提示</w:t>
      </w:r>
    </w:p>
    <w:p w:rsidR="007B4E58" w:rsidRDefault="00C80308">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7B4E58" w:rsidRDefault="00C80308">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7B4E58" w:rsidRDefault="00C80308">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7B4E58" w:rsidRDefault="00C80308">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7B4E58" w:rsidRDefault="00C80308">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w:t>
      </w:r>
      <w:r>
        <w:rPr>
          <w:rFonts w:ascii="SimSun" w:eastAsia="SimSun" w:hAnsi="SimSun" w:cs="SimSun"/>
          <w:sz w:val="21"/>
          <w:szCs w:val="21"/>
        </w:rPr>
        <w:t>更改分红方式，最终分红方式以权益登记日之前（不含权益登记日）最后一次选择的分红方式为准。</w:t>
      </w:r>
    </w:p>
    <w:p w:rsidR="007B4E58" w:rsidRDefault="00C80308">
      <w:pPr>
        <w:spacing w:line="360" w:lineRule="auto"/>
        <w:ind w:firstLine="420"/>
        <w:rPr>
          <w:sz w:val="21"/>
          <w:szCs w:val="21"/>
        </w:rPr>
      </w:pPr>
      <w:r>
        <w:rPr>
          <w:rFonts w:ascii="SimSun" w:eastAsia="SimSun" w:hAnsi="SimSun" w:cs="SimSun"/>
          <w:sz w:val="21"/>
          <w:szCs w:val="21"/>
        </w:rPr>
        <w:t>风险提示</w:t>
      </w:r>
    </w:p>
    <w:p w:rsidR="007B4E58" w:rsidRDefault="00C80308">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7B4E58" w:rsidRDefault="00C80308">
      <w:pPr>
        <w:spacing w:line="360" w:lineRule="auto"/>
        <w:ind w:firstLine="420"/>
        <w:jc w:val="both"/>
        <w:rPr>
          <w:sz w:val="21"/>
          <w:szCs w:val="21"/>
        </w:rPr>
      </w:pPr>
      <w:r>
        <w:rPr>
          <w:sz w:val="21"/>
          <w:szCs w:val="21"/>
        </w:rPr>
        <w:t> </w:t>
      </w:r>
    </w:p>
    <w:p w:rsidR="007B4E58" w:rsidRDefault="00C80308">
      <w:pPr>
        <w:spacing w:line="360" w:lineRule="auto"/>
        <w:ind w:firstLine="420"/>
        <w:jc w:val="right"/>
        <w:rPr>
          <w:sz w:val="21"/>
          <w:szCs w:val="21"/>
        </w:rPr>
      </w:pPr>
      <w:r>
        <w:rPr>
          <w:rFonts w:ascii="SimSun" w:eastAsia="SimSun" w:hAnsi="SimSun" w:cs="SimSun"/>
          <w:sz w:val="21"/>
          <w:szCs w:val="21"/>
        </w:rPr>
        <w:t>鹏华基金管理有限公司</w:t>
      </w:r>
    </w:p>
    <w:p w:rsidR="007B4E58" w:rsidRDefault="00C80308">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11</w:t>
      </w:r>
      <w:r>
        <w:rPr>
          <w:rFonts w:ascii="SimSun" w:eastAsia="SimSun" w:hAnsi="SimSun" w:cs="SimSun"/>
          <w:sz w:val="21"/>
          <w:szCs w:val="21"/>
        </w:rPr>
        <w:t>月</w:t>
      </w:r>
      <w:r>
        <w:rPr>
          <w:sz w:val="21"/>
          <w:szCs w:val="21"/>
        </w:rPr>
        <w:t>27</w:t>
      </w:r>
      <w:r>
        <w:rPr>
          <w:rFonts w:ascii="SimSun" w:eastAsia="SimSun" w:hAnsi="SimSun" w:cs="SimSun"/>
          <w:sz w:val="21"/>
          <w:szCs w:val="21"/>
        </w:rPr>
        <w:t>日</w:t>
      </w:r>
    </w:p>
    <w:p w:rsidR="007B4E58" w:rsidRDefault="007B4E58"/>
    <w:sectPr w:rsidR="007B4E58" w:rsidSect="007B4E5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E58" w:rsidRDefault="007B4E58" w:rsidP="007B4E58">
      <w:r>
        <w:separator/>
      </w:r>
    </w:p>
  </w:endnote>
  <w:endnote w:type="continuationSeparator" w:id="0">
    <w:p w:rsidR="007B4E58" w:rsidRDefault="007B4E58" w:rsidP="007B4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58" w:rsidRDefault="007B4E58">
    <w:pPr>
      <w:jc w:val="center"/>
    </w:pPr>
    <w:r>
      <w:rPr>
        <w:rFonts w:ascii="宋体" w:eastAsia="宋体" w:hAnsi="宋体" w:cs="宋体"/>
        <w:sz w:val="18"/>
      </w:rPr>
      <w:fldChar w:fldCharType="begin"/>
    </w:r>
    <w:r w:rsidR="00C80308">
      <w:rPr>
        <w:rFonts w:ascii="宋体" w:eastAsia="宋体" w:hAnsi="宋体" w:cs="宋体"/>
        <w:sz w:val="18"/>
      </w:rPr>
      <w:instrText xml:space="preserve"> PAGE </w:instrText>
    </w:r>
    <w:r>
      <w:rPr>
        <w:rFonts w:ascii="宋体" w:eastAsia="宋体" w:hAnsi="宋体" w:cs="宋体"/>
        <w:sz w:val="18"/>
      </w:rPr>
      <w:fldChar w:fldCharType="separate"/>
    </w:r>
    <w:r w:rsidR="00C80308">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E58" w:rsidRDefault="007B4E58" w:rsidP="007B4E58">
      <w:r>
        <w:separator/>
      </w:r>
    </w:p>
  </w:footnote>
  <w:footnote w:type="continuationSeparator" w:id="0">
    <w:p w:rsidR="007B4E58" w:rsidRDefault="007B4E58" w:rsidP="007B4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7B4E58"/>
    <w:rsid w:val="007B4E58"/>
    <w:rsid w:val="00C80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E58"/>
    <w:rPr>
      <w:rFonts w:eastAsia="Times New Roman" w:cs="Times New Roman"/>
      <w:sz w:val="24"/>
      <w:szCs w:val="24"/>
    </w:rPr>
  </w:style>
  <w:style w:type="paragraph" w:styleId="1">
    <w:name w:val="heading 1"/>
    <w:basedOn w:val="a"/>
    <w:next w:val="a"/>
    <w:link w:val="1Char"/>
    <w:qFormat/>
    <w:rsid w:val="007B4E5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B4E5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7B4E5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B4E58"/>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7B4E58"/>
    <w:rPr>
      <w:rFonts w:ascii="Arial" w:eastAsia="Times New Roman" w:hAnsi="Arial" w:cs="Arial"/>
      <w:b/>
      <w:bCs/>
      <w:i/>
      <w:iCs/>
      <w:sz w:val="28"/>
      <w:szCs w:val="28"/>
      <w:lang w:val="en-US" w:eastAsia="zh-CN" w:bidi="ar-SA"/>
    </w:rPr>
  </w:style>
  <w:style w:type="character" w:customStyle="1" w:styleId="3Char">
    <w:name w:val="标题 3 Char"/>
    <w:basedOn w:val="a0"/>
    <w:link w:val="3"/>
    <w:rsid w:val="007B4E58"/>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7B4E58"/>
    <w:pPr>
      <w:spacing w:line="360" w:lineRule="auto"/>
    </w:pPr>
    <w:rPr>
      <w:rFonts w:ascii="宋体" w:eastAsia="宋体" w:hAnsi="宋体" w:cs="宋体"/>
      <w:b/>
      <w:sz w:val="21"/>
    </w:rPr>
  </w:style>
  <w:style w:type="paragraph" w:styleId="20">
    <w:name w:val="toc 2"/>
    <w:basedOn w:val="a"/>
    <w:next w:val="a"/>
    <w:autoRedefine/>
    <w:qFormat/>
    <w:rsid w:val="007B4E58"/>
    <w:pPr>
      <w:ind w:left="420"/>
    </w:pPr>
  </w:style>
  <w:style w:type="paragraph" w:styleId="30">
    <w:name w:val="toc 3"/>
    <w:basedOn w:val="a"/>
    <w:next w:val="a"/>
    <w:autoRedefine/>
    <w:qFormat/>
    <w:rsid w:val="007B4E58"/>
    <w:pPr>
      <w:ind w:left="840"/>
    </w:pPr>
  </w:style>
  <w:style w:type="paragraph" w:styleId="4">
    <w:name w:val="toc 4"/>
    <w:basedOn w:val="a"/>
    <w:next w:val="a"/>
    <w:autoRedefine/>
    <w:qFormat/>
    <w:rsid w:val="007B4E58"/>
    <w:pPr>
      <w:ind w:left="1260"/>
    </w:pPr>
  </w:style>
  <w:style w:type="paragraph" w:styleId="5">
    <w:name w:val="toc 5"/>
    <w:basedOn w:val="a"/>
    <w:next w:val="a"/>
    <w:autoRedefine/>
    <w:qFormat/>
    <w:rsid w:val="007B4E58"/>
    <w:pPr>
      <w:ind w:left="1680"/>
    </w:pPr>
  </w:style>
  <w:style w:type="paragraph" w:styleId="a3">
    <w:name w:val="header"/>
    <w:basedOn w:val="a"/>
    <w:qFormat/>
    <w:rsid w:val="007B4E58"/>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7B4E58"/>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3EB4524-793D-4C09-9DA9-9620D1902F40}">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1822</Characters>
  <Application>Microsoft Office Word</Application>
  <DocSecurity>4</DocSecurity>
  <Lines>15</Lines>
  <Paragraphs>4</Paragraphs>
  <ScaleCrop>false</ScaleCrop>
  <Company>CNSTOCK</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2025-11-26T16:03:00Z</dcterms:created>
  <dcterms:modified xsi:type="dcterms:W3CDTF">2025-11-26T16:03:00Z</dcterms:modified>
</cp:coreProperties>
</file>