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570E11">
      <w:pPr>
        <w:widowControl w:val="0"/>
        <w:jc w:val="center"/>
        <w:rPr>
          <w:sz w:val="48"/>
          <w:szCs w:val="48"/>
        </w:rPr>
      </w:pPr>
      <w:r>
        <w:rPr>
          <w:rFonts w:ascii="宋体" w:eastAsia="宋体" w:hAnsi="宋体" w:cs="宋体"/>
          <w:b/>
          <w:bCs/>
          <w:sz w:val="48"/>
          <w:szCs w:val="48"/>
          <w:lang w:eastAsia="zh-CN"/>
        </w:rPr>
        <w:t>鹏华永泽</w:t>
      </w:r>
      <w:r>
        <w:rPr>
          <w:rFonts w:ascii="宋体" w:eastAsia="宋体" w:hAnsi="宋体" w:cs="宋体"/>
          <w:b/>
          <w:bCs/>
          <w:sz w:val="48"/>
          <w:szCs w:val="48"/>
          <w:lang w:eastAsia="zh-CN"/>
        </w:rPr>
        <w:t>18</w:t>
      </w:r>
      <w:r>
        <w:rPr>
          <w:rFonts w:ascii="宋体" w:eastAsia="宋体" w:hAnsi="宋体" w:cs="宋体"/>
          <w:b/>
          <w:bCs/>
          <w:sz w:val="48"/>
          <w:szCs w:val="48"/>
          <w:lang w:eastAsia="zh-CN"/>
        </w:rPr>
        <w:t>个月定期开放债券型证券投资基金开放申购、赎回和转换业务的公告</w:t>
      </w:r>
    </w:p>
    <w:p w:rsidR="00944276" w:rsidRDefault="00944276">
      <w:pPr>
        <w:widowControl w:val="0"/>
        <w:jc w:val="center"/>
        <w:rPr>
          <w:sz w:val="30"/>
          <w:szCs w:val="30"/>
        </w:rPr>
      </w:pPr>
    </w:p>
    <w:p w:rsidR="00944276" w:rsidRDefault="00944276">
      <w:pPr>
        <w:widowControl w:val="0"/>
        <w:jc w:val="center"/>
        <w:rPr>
          <w:sz w:val="30"/>
          <w:szCs w:val="30"/>
        </w:rPr>
      </w:pPr>
    </w:p>
    <w:p w:rsidR="00944276" w:rsidRDefault="00944276">
      <w:pPr>
        <w:widowControl w:val="0"/>
        <w:jc w:val="center"/>
        <w:rPr>
          <w:sz w:val="30"/>
          <w:szCs w:val="30"/>
        </w:rPr>
      </w:pPr>
    </w:p>
    <w:p w:rsidR="00944276" w:rsidRDefault="00944276">
      <w:pPr>
        <w:widowControl w:val="0"/>
        <w:jc w:val="center"/>
        <w:rPr>
          <w:sz w:val="30"/>
          <w:szCs w:val="30"/>
        </w:rPr>
      </w:pPr>
    </w:p>
    <w:p w:rsidR="00944276" w:rsidRDefault="00944276">
      <w:pPr>
        <w:widowControl w:val="0"/>
        <w:jc w:val="center"/>
        <w:rPr>
          <w:sz w:val="30"/>
          <w:szCs w:val="30"/>
        </w:rPr>
      </w:pPr>
    </w:p>
    <w:p w:rsidR="00944276" w:rsidRDefault="00944276">
      <w:pPr>
        <w:widowControl w:val="0"/>
        <w:jc w:val="center"/>
        <w:rPr>
          <w:sz w:val="30"/>
          <w:szCs w:val="30"/>
        </w:rPr>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944276">
      <w:pPr>
        <w:widowControl w:val="0"/>
        <w:jc w:val="both"/>
      </w:pPr>
    </w:p>
    <w:p w:rsidR="00944276" w:rsidRDefault="00944276">
      <w:pPr>
        <w:widowControl w:val="0"/>
        <w:jc w:val="both"/>
      </w:pPr>
    </w:p>
    <w:p w:rsidR="00944276" w:rsidRDefault="00944276">
      <w:pPr>
        <w:widowControl w:val="0"/>
        <w:jc w:val="both"/>
      </w:pPr>
    </w:p>
    <w:p w:rsidR="00944276" w:rsidRDefault="00570E11">
      <w:pPr>
        <w:widowControl w:val="0"/>
        <w:jc w:val="center"/>
        <w:rPr>
          <w:sz w:val="28"/>
          <w:szCs w:val="28"/>
        </w:rP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2025</w:t>
      </w:r>
      <w:r>
        <w:rPr>
          <w:rFonts w:ascii="宋体" w:eastAsia="宋体" w:hAnsi="宋体" w:cs="宋体"/>
          <w:b/>
          <w:bCs/>
          <w:sz w:val="28"/>
          <w:szCs w:val="28"/>
          <w:lang w:eastAsia="zh-CN"/>
        </w:rPr>
        <w:t>年</w:t>
      </w:r>
      <w:r>
        <w:rPr>
          <w:rFonts w:ascii="宋体" w:eastAsia="宋体" w:hAnsi="宋体" w:cs="宋体"/>
          <w:b/>
          <w:bCs/>
          <w:sz w:val="28"/>
          <w:szCs w:val="28"/>
          <w:lang w:eastAsia="zh-CN"/>
        </w:rPr>
        <w:t>11</w:t>
      </w:r>
      <w:r>
        <w:rPr>
          <w:rFonts w:ascii="宋体" w:eastAsia="宋体" w:hAnsi="宋体" w:cs="宋体"/>
          <w:b/>
          <w:bCs/>
          <w:sz w:val="28"/>
          <w:szCs w:val="28"/>
          <w:lang w:eastAsia="zh-CN"/>
        </w:rPr>
        <w:t>月</w:t>
      </w:r>
      <w:r>
        <w:rPr>
          <w:rFonts w:ascii="宋体" w:eastAsia="宋体" w:hAnsi="宋体" w:cs="宋体"/>
          <w:b/>
          <w:bCs/>
          <w:sz w:val="28"/>
          <w:szCs w:val="28"/>
          <w:lang w:eastAsia="zh-CN"/>
        </w:rPr>
        <w:t>27</w:t>
      </w:r>
      <w:r>
        <w:rPr>
          <w:rFonts w:ascii="宋体" w:eastAsia="宋体" w:hAnsi="宋体" w:cs="宋体"/>
          <w:b/>
          <w:bCs/>
          <w:sz w:val="28"/>
          <w:szCs w:val="28"/>
          <w:lang w:eastAsia="zh-CN"/>
        </w:rPr>
        <w:t>日</w:t>
      </w:r>
    </w:p>
    <w:p w:rsidR="00944276" w:rsidRDefault="00944276">
      <w:pPr>
        <w:widowControl w:val="0"/>
        <w:jc w:val="both"/>
      </w:pPr>
    </w:p>
    <w:p w:rsidR="00944276" w:rsidRDefault="00944276">
      <w:pPr>
        <w:widowControl w:val="0"/>
        <w:jc w:val="both"/>
      </w:pP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570E11">
      <w:pPr>
        <w:widowControl w:val="0"/>
        <w:jc w:val="both"/>
      </w:pPr>
      <w:r>
        <w:rPr>
          <w:lang w:eastAsia="zh-CN"/>
        </w:rPr>
        <w:t> </w:t>
      </w:r>
    </w:p>
    <w:p w:rsidR="00944276" w:rsidRDefault="00944276">
      <w:pPr>
        <w:widowControl w:val="0"/>
        <w:jc w:val="both"/>
      </w:pPr>
    </w:p>
    <w:p w:rsidR="00944276" w:rsidRDefault="00570E1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w:t>
      </w:r>
      <w:r>
        <w:rPr>
          <w:rFonts w:ascii="宋体" w:eastAsia="宋体" w:hAnsi="宋体" w:cs="宋体"/>
          <w:i w:val="0"/>
          <w:iCs w:val="0"/>
          <w:sz w:val="24"/>
          <w:szCs w:val="24"/>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鹏华永泽</w:t>
            </w:r>
            <w:r>
              <w:rPr>
                <w:rFonts w:ascii="宋体" w:eastAsia="宋体" w:hAnsi="宋体" w:cs="宋体"/>
                <w:sz w:val="21"/>
                <w:szCs w:val="21"/>
                <w:lang w:eastAsia="zh-CN"/>
              </w:rPr>
              <w:t>18</w:t>
            </w:r>
            <w:r>
              <w:rPr>
                <w:rFonts w:ascii="宋体" w:eastAsia="宋体" w:hAnsi="宋体" w:cs="宋体"/>
                <w:sz w:val="21"/>
                <w:szCs w:val="21"/>
                <w:lang w:eastAsia="zh-CN"/>
              </w:rPr>
              <w:t>个月定期开放债券型证券投资基金</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鹏华永泽定期开放债券</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004504</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契约型开放式，本基金以定期开放方式运作，即采用封闭运作和开放运作交替循环的方式。本基金自基金合同生效之日（含）起或自每一开放期结束之日次日（含）起</w:t>
            </w:r>
            <w:r>
              <w:rPr>
                <w:rFonts w:ascii="宋体" w:eastAsia="宋体" w:hAnsi="宋体" w:cs="宋体"/>
                <w:sz w:val="21"/>
                <w:szCs w:val="21"/>
                <w:lang w:eastAsia="zh-CN"/>
              </w:rPr>
              <w:t>18</w:t>
            </w:r>
            <w:r>
              <w:rPr>
                <w:rFonts w:ascii="宋体" w:eastAsia="宋体" w:hAnsi="宋体" w:cs="宋体"/>
                <w:sz w:val="21"/>
                <w:szCs w:val="21"/>
                <w:lang w:eastAsia="zh-CN"/>
              </w:rPr>
              <w:t>个月的期间封闭运作，不办理申购与赎回业务，也不上市交易。本基金自封闭期结束之后第一个工作日（含）起进入开放期，每个开放期原则上不少于五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r>
              <w:rPr>
                <w:rFonts w:ascii="宋体" w:eastAsia="宋体" w:hAnsi="宋体" w:cs="宋体"/>
                <w:sz w:val="21"/>
                <w:szCs w:val="21"/>
                <w:lang w:eastAsia="zh-CN"/>
              </w:rPr>
              <w:t xml:space="preserve"> </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2018</w:t>
            </w:r>
            <w:r>
              <w:rPr>
                <w:rFonts w:ascii="宋体" w:eastAsia="宋体" w:hAnsi="宋体" w:cs="宋体"/>
                <w:sz w:val="21"/>
                <w:szCs w:val="21"/>
                <w:lang w:eastAsia="zh-CN"/>
              </w:rPr>
              <w:t>年</w:t>
            </w:r>
            <w:r>
              <w:rPr>
                <w:rFonts w:ascii="宋体" w:eastAsia="宋体" w:hAnsi="宋体" w:cs="宋体"/>
                <w:sz w:val="21"/>
                <w:szCs w:val="21"/>
                <w:lang w:eastAsia="zh-CN"/>
              </w:rPr>
              <w:t>01</w:t>
            </w:r>
            <w:r>
              <w:rPr>
                <w:rFonts w:ascii="宋体" w:eastAsia="宋体" w:hAnsi="宋体" w:cs="宋体"/>
                <w:sz w:val="21"/>
                <w:szCs w:val="21"/>
                <w:lang w:eastAsia="zh-CN"/>
              </w:rPr>
              <w:t>月</w:t>
            </w:r>
            <w:r>
              <w:rPr>
                <w:rFonts w:ascii="宋体" w:eastAsia="宋体" w:hAnsi="宋体" w:cs="宋体"/>
                <w:sz w:val="21"/>
                <w:szCs w:val="21"/>
                <w:lang w:eastAsia="zh-CN"/>
              </w:rPr>
              <w:t>24</w:t>
            </w:r>
            <w:r>
              <w:rPr>
                <w:rFonts w:ascii="宋体" w:eastAsia="宋体" w:hAnsi="宋体" w:cs="宋体"/>
                <w:sz w:val="21"/>
                <w:szCs w:val="21"/>
                <w:lang w:eastAsia="zh-CN"/>
              </w:rPr>
              <w:t>日</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招商银行股份有限公司</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《鹏华永泽</w:t>
            </w:r>
            <w:r>
              <w:rPr>
                <w:rFonts w:ascii="宋体" w:eastAsia="宋体" w:hAnsi="宋体" w:cs="宋体"/>
                <w:sz w:val="21"/>
                <w:szCs w:val="21"/>
                <w:lang w:eastAsia="zh-CN"/>
              </w:rPr>
              <w:t>18</w:t>
            </w:r>
            <w:r>
              <w:rPr>
                <w:rFonts w:ascii="宋体" w:eastAsia="宋体" w:hAnsi="宋体" w:cs="宋体"/>
                <w:sz w:val="21"/>
                <w:szCs w:val="21"/>
                <w:lang w:eastAsia="zh-CN"/>
              </w:rPr>
              <w:t>个月定期开放债券型证券投资基金基金合同》（以下简称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）、《鹏华永泽</w:t>
            </w:r>
            <w:r>
              <w:rPr>
                <w:rFonts w:ascii="宋体" w:eastAsia="宋体" w:hAnsi="宋体" w:cs="宋体"/>
                <w:sz w:val="21"/>
                <w:szCs w:val="21"/>
                <w:lang w:eastAsia="zh-CN"/>
              </w:rPr>
              <w:t>18</w:t>
            </w:r>
            <w:r>
              <w:rPr>
                <w:rFonts w:ascii="宋体" w:eastAsia="宋体" w:hAnsi="宋体" w:cs="宋体"/>
                <w:sz w:val="21"/>
                <w:szCs w:val="21"/>
                <w:lang w:eastAsia="zh-CN"/>
              </w:rPr>
              <w:t>个月定期开放债券型证券投资基金招募说明书》及其更新（以下简称</w:t>
            </w:r>
            <w:r>
              <w:rPr>
                <w:rFonts w:ascii="宋体" w:eastAsia="宋体" w:hAnsi="宋体" w:cs="宋体"/>
                <w:sz w:val="21"/>
                <w:szCs w:val="21"/>
                <w:lang w:eastAsia="zh-CN"/>
              </w:rPr>
              <w:t>“</w:t>
            </w:r>
            <w:r>
              <w:rPr>
                <w:rFonts w:ascii="宋体" w:eastAsia="宋体" w:hAnsi="宋体" w:cs="宋体"/>
                <w:sz w:val="21"/>
                <w:szCs w:val="21"/>
                <w:lang w:eastAsia="zh-CN"/>
              </w:rPr>
              <w:t>招募说明书</w:t>
            </w:r>
            <w:r>
              <w:rPr>
                <w:rFonts w:ascii="宋体" w:eastAsia="宋体" w:hAnsi="宋体" w:cs="宋体"/>
                <w:sz w:val="21"/>
                <w:szCs w:val="21"/>
                <w:lang w:eastAsia="zh-CN"/>
              </w:rPr>
              <w:t>”</w:t>
            </w:r>
            <w:r>
              <w:rPr>
                <w:rFonts w:ascii="宋体" w:eastAsia="宋体" w:hAnsi="宋体" w:cs="宋体"/>
                <w:sz w:val="21"/>
                <w:szCs w:val="21"/>
                <w:lang w:eastAsia="zh-CN"/>
              </w:rPr>
              <w:t>）</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w:t>
            </w:r>
          </w:p>
        </w:tc>
      </w:tr>
      <w:tr w:rsidR="00944276">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44276" w:rsidRDefault="00570E11">
            <w:pPr>
              <w:jc w:val="both"/>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w:t>
            </w:r>
          </w:p>
        </w:tc>
      </w:tr>
    </w:tbl>
    <w:p w:rsidR="00944276" w:rsidRDefault="00570E11">
      <w:pPr>
        <w:pStyle w:val="2"/>
        <w:keepLines/>
        <w:widowControl w:val="0"/>
        <w:spacing w:after="156"/>
        <w:rPr>
          <w:rFonts w:ascii="Times New Roman" w:hAnsi="Times New Roman" w:cs="Times New Roman"/>
        </w:rPr>
      </w:pPr>
      <w:r>
        <w:rPr>
          <w:rFonts w:ascii="宋体" w:eastAsia="宋体" w:hAnsi="宋体" w:cs="宋体"/>
          <w:i w:val="0"/>
          <w:iCs w:val="0"/>
          <w:sz w:val="24"/>
          <w:szCs w:val="24"/>
          <w:lang w:eastAsia="zh-CN"/>
        </w:rPr>
        <w:t xml:space="preserve">2 </w:t>
      </w:r>
      <w:r>
        <w:rPr>
          <w:rFonts w:ascii="宋体" w:eastAsia="宋体" w:hAnsi="宋体" w:cs="宋体"/>
          <w:i w:val="0"/>
          <w:iCs w:val="0"/>
          <w:sz w:val="24"/>
          <w:szCs w:val="24"/>
          <w:lang w:eastAsia="zh-CN"/>
        </w:rPr>
        <w:t>申购、赎回和转换业务的办理时间</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鹏华永泽</w:t>
      </w:r>
      <w:r>
        <w:rPr>
          <w:rFonts w:ascii="宋体" w:eastAsia="宋体" w:hAnsi="宋体" w:cs="宋体"/>
          <w:sz w:val="21"/>
          <w:szCs w:val="21"/>
          <w:lang w:eastAsia="zh-CN"/>
        </w:rPr>
        <w:t>18</w:t>
      </w:r>
      <w:r>
        <w:rPr>
          <w:rFonts w:ascii="宋体" w:eastAsia="宋体" w:hAnsi="宋体" w:cs="宋体"/>
          <w:sz w:val="21"/>
          <w:szCs w:val="21"/>
          <w:lang w:eastAsia="zh-CN"/>
        </w:rPr>
        <w:t>个月定期开放债券型证券投资基金（以下简称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）自</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日起（含当日）进入开放期，其中开放申购时间为</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日至</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25</w:t>
      </w:r>
      <w:r>
        <w:rPr>
          <w:rFonts w:ascii="宋体" w:eastAsia="宋体" w:hAnsi="宋体" w:cs="宋体"/>
          <w:sz w:val="21"/>
          <w:szCs w:val="21"/>
          <w:lang w:eastAsia="zh-CN"/>
        </w:rPr>
        <w:t>日，在此期间接受投资者的申购和转换转入业务申请；开放赎回时间为</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28</w:t>
      </w:r>
      <w:r>
        <w:rPr>
          <w:rFonts w:ascii="宋体" w:eastAsia="宋体" w:hAnsi="宋体" w:cs="宋体"/>
          <w:sz w:val="21"/>
          <w:szCs w:val="21"/>
          <w:lang w:eastAsia="zh-CN"/>
        </w:rPr>
        <w:t>日至</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24</w:t>
      </w:r>
      <w:r>
        <w:rPr>
          <w:rFonts w:ascii="宋体" w:eastAsia="宋体" w:hAnsi="宋体" w:cs="宋体"/>
          <w:sz w:val="21"/>
          <w:szCs w:val="21"/>
          <w:lang w:eastAsia="zh-CN"/>
        </w:rPr>
        <w:t>日，在此期间接受投资者的赎回和转换转出业务申请。</w:t>
      </w:r>
    </w:p>
    <w:p w:rsidR="00944276" w:rsidRDefault="00570E1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3 </w:t>
      </w:r>
      <w:r>
        <w:rPr>
          <w:rFonts w:ascii="宋体" w:eastAsia="宋体" w:hAnsi="宋体" w:cs="宋体"/>
          <w:i w:val="0"/>
          <w:iCs w:val="0"/>
          <w:sz w:val="24"/>
          <w:szCs w:val="24"/>
          <w:lang w:eastAsia="zh-CN"/>
        </w:rPr>
        <w:t>申购业务</w:t>
      </w:r>
    </w:p>
    <w:p w:rsidR="00944276" w:rsidRDefault="00570E11">
      <w:pPr>
        <w:widowControl w:val="0"/>
        <w:spacing w:before="156" w:after="156"/>
      </w:pPr>
      <w:r>
        <w:rPr>
          <w:rFonts w:ascii="宋体" w:eastAsia="宋体" w:hAnsi="宋体" w:cs="宋体"/>
          <w:b/>
          <w:bCs/>
          <w:lang w:eastAsia="zh-CN"/>
        </w:rPr>
        <w:t xml:space="preserve">3.1 </w:t>
      </w:r>
      <w:r>
        <w:rPr>
          <w:rFonts w:ascii="宋体" w:eastAsia="宋体" w:hAnsi="宋体" w:cs="宋体"/>
          <w:b/>
          <w:bCs/>
          <w:lang w:eastAsia="zh-CN"/>
        </w:rPr>
        <w:t>申购金额限制</w:t>
      </w:r>
    </w:p>
    <w:p w:rsidR="00944276" w:rsidRDefault="00570E11">
      <w:pPr>
        <w:spacing w:line="360" w:lineRule="auto"/>
        <w:ind w:firstLine="420"/>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、投资人通过销售机构申购本基金，单笔最低申购金额为</w:t>
      </w:r>
      <w:r>
        <w:rPr>
          <w:rFonts w:ascii="宋体" w:eastAsia="宋体" w:hAnsi="宋体" w:cs="宋体"/>
          <w:sz w:val="21"/>
          <w:szCs w:val="21"/>
          <w:lang w:eastAsia="zh-CN"/>
        </w:rPr>
        <w:t>1</w:t>
      </w:r>
      <w:r>
        <w:rPr>
          <w:rFonts w:ascii="宋体" w:eastAsia="宋体" w:hAnsi="宋体" w:cs="宋体"/>
          <w:sz w:val="21"/>
          <w:szCs w:val="21"/>
          <w:lang w:eastAsia="zh-CN"/>
        </w:rPr>
        <w:t>元。各销售机构对本基金最低申购金额及交易级差有其他规定的</w:t>
      </w:r>
      <w:r>
        <w:rPr>
          <w:rFonts w:ascii="宋体" w:eastAsia="宋体" w:hAnsi="宋体" w:cs="宋体"/>
          <w:sz w:val="21"/>
          <w:szCs w:val="21"/>
          <w:lang w:eastAsia="zh-CN"/>
        </w:rPr>
        <w:t>，以销售机构的规定为准。通过基金管理人直销中心申购本基金，首次最低申购金额为</w:t>
      </w:r>
      <w:r>
        <w:rPr>
          <w:rFonts w:ascii="宋体" w:eastAsia="宋体" w:hAnsi="宋体" w:cs="宋体"/>
          <w:sz w:val="21"/>
          <w:szCs w:val="21"/>
          <w:lang w:eastAsia="zh-CN"/>
        </w:rPr>
        <w:t>100</w:t>
      </w:r>
      <w:r>
        <w:rPr>
          <w:rFonts w:ascii="宋体" w:eastAsia="宋体" w:hAnsi="宋体" w:cs="宋体"/>
          <w:sz w:val="21"/>
          <w:szCs w:val="21"/>
          <w:lang w:eastAsia="zh-CN"/>
        </w:rPr>
        <w:t>万元，追加申购单笔最低金额为</w:t>
      </w:r>
      <w:r>
        <w:rPr>
          <w:rFonts w:ascii="宋体" w:eastAsia="宋体" w:hAnsi="宋体" w:cs="宋体"/>
          <w:sz w:val="21"/>
          <w:szCs w:val="21"/>
          <w:lang w:eastAsia="zh-CN"/>
        </w:rPr>
        <w:t>1</w:t>
      </w:r>
      <w:r>
        <w:rPr>
          <w:rFonts w:ascii="宋体" w:eastAsia="宋体" w:hAnsi="宋体" w:cs="宋体"/>
          <w:sz w:val="21"/>
          <w:szCs w:val="21"/>
          <w:lang w:eastAsia="zh-CN"/>
        </w:rPr>
        <w:t>万元，但根据法律法规或基金管理人的要求无法通过网上直销渠道申购的不受前述限制。本基金直销中心单笔申购最低金额与申购级差限制可由基金管理人酌情调整。</w:t>
      </w:r>
    </w:p>
    <w:p w:rsidR="00944276" w:rsidRDefault="00570E11">
      <w:pPr>
        <w:spacing w:line="360" w:lineRule="auto"/>
        <w:ind w:firstLine="420"/>
        <w:rPr>
          <w:rFonts w:ascii="宋体" w:eastAsia="宋体" w:hAnsi="宋体" w:cs="宋体"/>
          <w:sz w:val="21"/>
          <w:szCs w:val="21"/>
        </w:rPr>
      </w:pPr>
      <w:r>
        <w:rPr>
          <w:rFonts w:ascii="宋体" w:eastAsia="宋体" w:hAnsi="宋体" w:cs="宋体"/>
          <w:sz w:val="21"/>
          <w:szCs w:val="21"/>
          <w:lang w:eastAsia="zh-CN"/>
        </w:rPr>
        <w:lastRenderedPageBreak/>
        <w:t>2</w:t>
      </w:r>
      <w:r>
        <w:rPr>
          <w:rFonts w:ascii="宋体" w:eastAsia="宋体" w:hAnsi="宋体" w:cs="宋体"/>
          <w:sz w:val="21"/>
          <w:szCs w:val="21"/>
          <w:lang w:eastAsia="zh-CN"/>
        </w:rPr>
        <w:t>、本基金对单个基金份额持有人不设置最高申购金额限制，但单一投资者持有基金份额数不得达到或超过基金份额总数的</w:t>
      </w:r>
      <w:r>
        <w:rPr>
          <w:rFonts w:ascii="宋体" w:eastAsia="宋体" w:hAnsi="宋体" w:cs="宋体"/>
          <w:sz w:val="21"/>
          <w:szCs w:val="21"/>
          <w:lang w:eastAsia="zh-CN"/>
        </w:rPr>
        <w:t>50%(</w:t>
      </w:r>
      <w:r>
        <w:rPr>
          <w:rFonts w:ascii="宋体" w:eastAsia="宋体" w:hAnsi="宋体" w:cs="宋体"/>
          <w:sz w:val="21"/>
          <w:szCs w:val="21"/>
          <w:lang w:eastAsia="zh-CN"/>
        </w:rPr>
        <w:t>在基金运作过程中因基金份额赎回等情形导致被动达到或超过</w:t>
      </w:r>
      <w:r>
        <w:rPr>
          <w:rFonts w:ascii="宋体" w:eastAsia="宋体" w:hAnsi="宋体" w:cs="宋体"/>
          <w:sz w:val="21"/>
          <w:szCs w:val="21"/>
          <w:lang w:eastAsia="zh-CN"/>
        </w:rPr>
        <w:t>50%</w:t>
      </w:r>
      <w:r>
        <w:rPr>
          <w:rFonts w:ascii="宋体" w:eastAsia="宋体" w:hAnsi="宋体" w:cs="宋体"/>
          <w:sz w:val="21"/>
          <w:szCs w:val="21"/>
          <w:lang w:eastAsia="zh-CN"/>
        </w:rPr>
        <w:t>的除外</w:t>
      </w:r>
      <w:r>
        <w:rPr>
          <w:rFonts w:ascii="宋体" w:eastAsia="宋体" w:hAnsi="宋体" w:cs="宋体"/>
          <w:sz w:val="21"/>
          <w:szCs w:val="21"/>
          <w:lang w:eastAsia="zh-CN"/>
        </w:rPr>
        <w:t>)</w:t>
      </w:r>
      <w:r>
        <w:rPr>
          <w:rFonts w:ascii="宋体" w:eastAsia="宋体" w:hAnsi="宋体" w:cs="宋体"/>
          <w:sz w:val="21"/>
          <w:szCs w:val="21"/>
          <w:lang w:eastAsia="zh-CN"/>
        </w:rPr>
        <w:t>。</w:t>
      </w:r>
    </w:p>
    <w:p w:rsidR="00944276" w:rsidRDefault="00570E11">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、本基金自</w:t>
      </w:r>
      <w:r>
        <w:rPr>
          <w:rFonts w:ascii="宋体" w:eastAsia="宋体" w:hAnsi="宋体" w:cs="宋体"/>
          <w:sz w:val="21"/>
          <w:szCs w:val="21"/>
          <w:lang w:eastAsia="zh-CN"/>
        </w:rPr>
        <w:t>2020</w:t>
      </w:r>
      <w:r>
        <w:rPr>
          <w:rFonts w:ascii="宋体" w:eastAsia="宋体" w:hAnsi="宋体" w:cs="宋体"/>
          <w:sz w:val="21"/>
          <w:szCs w:val="21"/>
          <w:lang w:eastAsia="zh-CN"/>
        </w:rPr>
        <w:t>年</w:t>
      </w:r>
      <w:r>
        <w:rPr>
          <w:rFonts w:ascii="宋体" w:eastAsia="宋体" w:hAnsi="宋体" w:cs="宋体"/>
          <w:sz w:val="21"/>
          <w:szCs w:val="21"/>
          <w:lang w:eastAsia="zh-CN"/>
        </w:rPr>
        <w:t>05</w:t>
      </w:r>
      <w:r>
        <w:rPr>
          <w:rFonts w:ascii="宋体" w:eastAsia="宋体" w:hAnsi="宋体" w:cs="宋体"/>
          <w:sz w:val="21"/>
          <w:szCs w:val="21"/>
          <w:lang w:eastAsia="zh-CN"/>
        </w:rPr>
        <w:t>月</w:t>
      </w:r>
      <w:r>
        <w:rPr>
          <w:rFonts w:ascii="宋体" w:eastAsia="宋体" w:hAnsi="宋体" w:cs="宋体"/>
          <w:sz w:val="21"/>
          <w:szCs w:val="21"/>
          <w:lang w:eastAsia="zh-CN"/>
        </w:rPr>
        <w:t>21</w:t>
      </w:r>
      <w:r>
        <w:rPr>
          <w:rFonts w:ascii="宋体" w:eastAsia="宋体" w:hAnsi="宋体" w:cs="宋体"/>
          <w:sz w:val="21"/>
          <w:szCs w:val="21"/>
          <w:lang w:eastAsia="zh-CN"/>
        </w:rPr>
        <w:t>日起，单日单个基金账户累计的申购、转换转入金额限额设置为人民币</w:t>
      </w:r>
      <w:r>
        <w:rPr>
          <w:rFonts w:ascii="宋体" w:eastAsia="宋体" w:hAnsi="宋体" w:cs="宋体"/>
          <w:sz w:val="21"/>
          <w:szCs w:val="21"/>
          <w:lang w:eastAsia="zh-CN"/>
        </w:rPr>
        <w:t>100</w:t>
      </w:r>
      <w:r>
        <w:rPr>
          <w:rFonts w:ascii="宋体" w:eastAsia="宋体" w:hAnsi="宋体" w:cs="宋体"/>
          <w:sz w:val="21"/>
          <w:szCs w:val="21"/>
          <w:lang w:eastAsia="zh-CN"/>
        </w:rPr>
        <w:t>万元，如某笔申请将导致单日单个基金账户累计申购、转换转入本基金金额超过人民币</w:t>
      </w:r>
      <w:r>
        <w:rPr>
          <w:rFonts w:ascii="宋体" w:eastAsia="宋体" w:hAnsi="宋体" w:cs="宋体"/>
          <w:sz w:val="21"/>
          <w:szCs w:val="21"/>
          <w:lang w:eastAsia="zh-CN"/>
        </w:rPr>
        <w:t>100</w:t>
      </w:r>
      <w:r>
        <w:rPr>
          <w:rFonts w:ascii="宋体" w:eastAsia="宋体" w:hAnsi="宋体" w:cs="宋体"/>
          <w:sz w:val="21"/>
          <w:szCs w:val="21"/>
          <w:lang w:eastAsia="zh-CN"/>
        </w:rPr>
        <w:t>万元（不含</w:t>
      </w:r>
      <w:r>
        <w:rPr>
          <w:rFonts w:ascii="宋体" w:eastAsia="宋体" w:hAnsi="宋体" w:cs="宋体"/>
          <w:sz w:val="21"/>
          <w:szCs w:val="21"/>
          <w:lang w:eastAsia="zh-CN"/>
        </w:rPr>
        <w:t>100</w:t>
      </w:r>
      <w:r>
        <w:rPr>
          <w:rFonts w:ascii="宋体" w:eastAsia="宋体" w:hAnsi="宋体" w:cs="宋体"/>
          <w:sz w:val="21"/>
          <w:szCs w:val="21"/>
          <w:lang w:eastAsia="zh-CN"/>
        </w:rPr>
        <w:t>万元），本基金管理人将有权拒绝该笔申请。后续如恢复办理本基金的大额申购、转换转入业务或调整本基金上述业务限制，基金管理人届</w:t>
      </w:r>
      <w:r>
        <w:rPr>
          <w:rFonts w:ascii="宋体" w:eastAsia="宋体" w:hAnsi="宋体" w:cs="宋体"/>
          <w:sz w:val="21"/>
          <w:szCs w:val="21"/>
          <w:lang w:eastAsia="zh-CN"/>
        </w:rPr>
        <w:t xml:space="preserve"> </w:t>
      </w:r>
      <w:r>
        <w:rPr>
          <w:rFonts w:ascii="宋体" w:eastAsia="宋体" w:hAnsi="宋体" w:cs="宋体"/>
          <w:sz w:val="21"/>
          <w:szCs w:val="21"/>
          <w:lang w:eastAsia="zh-CN"/>
        </w:rPr>
        <w:t>时将另行公告。</w:t>
      </w:r>
    </w:p>
    <w:p w:rsidR="00944276" w:rsidRDefault="00570E11">
      <w:pPr>
        <w:widowControl w:val="0"/>
        <w:spacing w:before="156" w:after="156"/>
      </w:pPr>
      <w:r>
        <w:rPr>
          <w:rFonts w:ascii="宋体" w:eastAsia="宋体" w:hAnsi="宋体" w:cs="宋体"/>
          <w:b/>
          <w:bCs/>
          <w:lang w:eastAsia="zh-CN"/>
        </w:rPr>
        <w:t xml:space="preserve">3.2 </w:t>
      </w:r>
      <w:r>
        <w:rPr>
          <w:rFonts w:ascii="宋体" w:eastAsia="宋体" w:hAnsi="宋体" w:cs="宋体"/>
          <w:b/>
          <w:bCs/>
          <w:lang w:eastAsia="zh-CN"/>
        </w:rPr>
        <w:t>申购费率</w:t>
      </w:r>
    </w:p>
    <w:p w:rsidR="00944276" w:rsidRDefault="00570E11">
      <w:pPr>
        <w:spacing w:line="360" w:lineRule="auto"/>
        <w:ind w:firstLine="550"/>
        <w:jc w:val="both"/>
        <w:rPr>
          <w:rFonts w:ascii="宋体" w:eastAsia="宋体" w:hAnsi="宋体" w:cs="宋体"/>
          <w:sz w:val="21"/>
          <w:szCs w:val="21"/>
        </w:rPr>
      </w:pPr>
      <w:r>
        <w:rPr>
          <w:rFonts w:ascii="宋体" w:eastAsia="宋体" w:hAnsi="宋体" w:cs="宋体"/>
          <w:sz w:val="21"/>
          <w:szCs w:val="21"/>
          <w:lang w:eastAsia="zh-CN"/>
        </w:rPr>
        <w:t>本基金的申购费率如下表所示：</w:t>
      </w:r>
    </w:p>
    <w:tbl>
      <w:tblPr>
        <w:tblW w:w="8003" w:type="dxa"/>
        <w:tblInd w:w="64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227"/>
        <w:gridCol w:w="2426"/>
        <w:gridCol w:w="2350"/>
      </w:tblGrid>
      <w:tr w:rsidR="00944276">
        <w:trPr>
          <w:trHeight w:val="415"/>
        </w:trPr>
        <w:tc>
          <w:tcPr>
            <w:tcW w:w="3227" w:type="dxa"/>
            <w:tcBorders>
              <w:bottom w:val="single" w:sz="8" w:space="0" w:color="auto"/>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b/>
                <w:bCs/>
                <w:sz w:val="21"/>
                <w:szCs w:val="21"/>
                <w:lang w:eastAsia="zh-CN"/>
              </w:rPr>
              <w:t>申购金额</w:t>
            </w:r>
            <w:r>
              <w:rPr>
                <w:rFonts w:ascii="宋体" w:eastAsia="宋体" w:hAnsi="宋体" w:cs="宋体" w:hint="eastAsia"/>
                <w:b/>
                <w:bCs/>
                <w:sz w:val="21"/>
                <w:szCs w:val="21"/>
                <w:lang w:eastAsia="zh-CN"/>
              </w:rPr>
              <w:t>M</w:t>
            </w:r>
            <w:r>
              <w:rPr>
                <w:rFonts w:ascii="宋体" w:eastAsia="宋体" w:hAnsi="宋体" w:cs="宋体" w:hint="eastAsia"/>
                <w:b/>
                <w:bCs/>
                <w:sz w:val="21"/>
                <w:szCs w:val="21"/>
                <w:lang w:eastAsia="zh-CN"/>
              </w:rPr>
              <w:t>（元）</w:t>
            </w:r>
          </w:p>
        </w:tc>
        <w:tc>
          <w:tcPr>
            <w:tcW w:w="2426" w:type="dxa"/>
            <w:tcBorders>
              <w:bottom w:val="single" w:sz="8" w:space="0" w:color="auto"/>
              <w:right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b/>
                <w:bCs/>
                <w:sz w:val="21"/>
                <w:szCs w:val="21"/>
                <w:lang w:eastAsia="zh-CN"/>
              </w:rPr>
              <w:t>一般申购费率</w:t>
            </w:r>
          </w:p>
        </w:tc>
        <w:tc>
          <w:tcPr>
            <w:tcW w:w="2350" w:type="dxa"/>
            <w:tcBorders>
              <w:bottom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b/>
                <w:bCs/>
                <w:sz w:val="21"/>
                <w:szCs w:val="21"/>
                <w:lang w:eastAsia="zh-CN"/>
              </w:rPr>
              <w:t>特定申购费率</w:t>
            </w:r>
          </w:p>
        </w:tc>
      </w:tr>
      <w:tr w:rsidR="00944276">
        <w:trPr>
          <w:trHeight w:val="415"/>
        </w:trPr>
        <w:tc>
          <w:tcPr>
            <w:tcW w:w="3227" w:type="dxa"/>
            <w:tcBorders>
              <w:bottom w:val="single" w:sz="8" w:space="0" w:color="auto"/>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M</w:t>
            </w:r>
            <w:r>
              <w:rPr>
                <w:rFonts w:ascii="宋体" w:eastAsia="宋体" w:hAnsi="宋体" w:cs="宋体" w:hint="eastAsia"/>
                <w:sz w:val="21"/>
                <w:szCs w:val="21"/>
                <w:lang w:eastAsia="zh-CN"/>
              </w:rPr>
              <w:t>＜</w:t>
            </w:r>
            <w:r>
              <w:rPr>
                <w:rFonts w:ascii="宋体" w:eastAsia="宋体" w:hAnsi="宋体" w:cs="宋体" w:hint="eastAsia"/>
                <w:sz w:val="21"/>
                <w:szCs w:val="21"/>
                <w:lang w:eastAsia="zh-CN"/>
              </w:rPr>
              <w:t>1000</w:t>
            </w:r>
            <w:r>
              <w:rPr>
                <w:rFonts w:ascii="宋体" w:eastAsia="宋体" w:hAnsi="宋体" w:cs="宋体" w:hint="eastAsia"/>
                <w:sz w:val="21"/>
                <w:szCs w:val="21"/>
                <w:lang w:eastAsia="zh-CN"/>
              </w:rPr>
              <w:t>万</w:t>
            </w:r>
          </w:p>
        </w:tc>
        <w:tc>
          <w:tcPr>
            <w:tcW w:w="2426" w:type="dxa"/>
            <w:tcBorders>
              <w:bottom w:val="single" w:sz="8" w:space="0" w:color="auto"/>
              <w:right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0.60%</w:t>
            </w:r>
          </w:p>
        </w:tc>
        <w:tc>
          <w:tcPr>
            <w:tcW w:w="2350" w:type="dxa"/>
            <w:tcBorders>
              <w:bottom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0.24%</w:t>
            </w:r>
          </w:p>
        </w:tc>
      </w:tr>
      <w:tr w:rsidR="00944276">
        <w:trPr>
          <w:trHeight w:val="415"/>
        </w:trPr>
        <w:tc>
          <w:tcPr>
            <w:tcW w:w="3227" w:type="dxa"/>
            <w:tcBorders>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M</w:t>
            </w:r>
            <w:r>
              <w:rPr>
                <w:rFonts w:ascii="宋体" w:eastAsia="宋体" w:hAnsi="宋体" w:cs="宋体" w:hint="eastAsia"/>
                <w:sz w:val="21"/>
                <w:szCs w:val="21"/>
                <w:lang w:eastAsia="zh-CN"/>
              </w:rPr>
              <w:t>≥</w:t>
            </w:r>
            <w:r>
              <w:rPr>
                <w:rFonts w:ascii="宋体" w:eastAsia="宋体" w:hAnsi="宋体" w:cs="宋体" w:hint="eastAsia"/>
                <w:sz w:val="21"/>
                <w:szCs w:val="21"/>
                <w:lang w:eastAsia="zh-CN"/>
              </w:rPr>
              <w:t>1000</w:t>
            </w:r>
            <w:r>
              <w:rPr>
                <w:rFonts w:ascii="宋体" w:eastAsia="宋体" w:hAnsi="宋体" w:cs="宋体" w:hint="eastAsia"/>
                <w:sz w:val="21"/>
                <w:szCs w:val="21"/>
                <w:lang w:eastAsia="zh-CN"/>
              </w:rPr>
              <w:t>万</w:t>
            </w:r>
          </w:p>
        </w:tc>
        <w:tc>
          <w:tcPr>
            <w:tcW w:w="2426" w:type="dxa"/>
            <w:tcBorders>
              <w:right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1000</w:t>
            </w:r>
            <w:r>
              <w:rPr>
                <w:rFonts w:ascii="宋体" w:eastAsia="宋体" w:hAnsi="宋体" w:cs="宋体" w:hint="eastAsia"/>
                <w:sz w:val="21"/>
                <w:szCs w:val="21"/>
                <w:lang w:eastAsia="zh-CN"/>
              </w:rPr>
              <w:t>元</w:t>
            </w:r>
          </w:p>
        </w:tc>
        <w:tc>
          <w:tcPr>
            <w:tcW w:w="2350" w:type="dxa"/>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1000</w:t>
            </w:r>
            <w:r>
              <w:rPr>
                <w:rFonts w:ascii="宋体" w:eastAsia="宋体" w:hAnsi="宋体" w:cs="宋体" w:hint="eastAsia"/>
                <w:sz w:val="21"/>
                <w:szCs w:val="21"/>
                <w:lang w:eastAsia="zh-CN"/>
              </w:rPr>
              <w:t>元</w:t>
            </w:r>
          </w:p>
        </w:tc>
      </w:tr>
    </w:tbl>
    <w:p w:rsidR="00944276" w:rsidRDefault="00570E11">
      <w:pPr>
        <w:widowControl w:val="0"/>
        <w:spacing w:before="240" w:line="360" w:lineRule="auto"/>
        <w:jc w:val="both"/>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1</w:t>
      </w:r>
      <w:r>
        <w:rPr>
          <w:rFonts w:ascii="宋体" w:eastAsia="宋体" w:hAnsi="宋体" w:cs="宋体"/>
          <w:sz w:val="21"/>
          <w:szCs w:val="21"/>
          <w:lang w:eastAsia="zh-CN"/>
        </w:rPr>
        <w:t>、本基金的申购费用应在投资人申购基金份额时收取。投资人在一天之内如果有多笔申购，适用费率按单笔分别计算。</w:t>
      </w:r>
    </w:p>
    <w:p w:rsidR="00944276" w:rsidRDefault="00570E11">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、申购费用由投资人承担，不列入基金财产，主要用于本基金的市场推广、销售、登记等各项费用。</w:t>
      </w:r>
    </w:p>
    <w:p w:rsidR="00944276" w:rsidRDefault="00570E11">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w:t>
      </w:r>
      <w:r>
        <w:rPr>
          <w:rFonts w:ascii="宋体" w:eastAsia="宋体" w:hAnsi="宋体" w:cs="宋体"/>
          <w:sz w:val="21"/>
          <w:szCs w:val="21"/>
          <w:lang w:eastAsia="zh-CN"/>
        </w:rPr>
        <w:t>金客户范围。非养老金客户指除养老金客户外的其他投资人。</w:t>
      </w:r>
    </w:p>
    <w:p w:rsidR="00944276" w:rsidRDefault="00570E1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4 </w:t>
      </w:r>
      <w:r>
        <w:rPr>
          <w:rFonts w:ascii="宋体" w:eastAsia="宋体" w:hAnsi="宋体" w:cs="宋体"/>
          <w:i w:val="0"/>
          <w:iCs w:val="0"/>
          <w:sz w:val="24"/>
          <w:szCs w:val="24"/>
          <w:lang w:eastAsia="zh-CN"/>
        </w:rPr>
        <w:t>赎回业务</w:t>
      </w:r>
    </w:p>
    <w:p w:rsidR="00944276" w:rsidRDefault="00570E11">
      <w:pPr>
        <w:widowControl w:val="0"/>
        <w:spacing w:before="156" w:after="156"/>
      </w:pPr>
      <w:r>
        <w:rPr>
          <w:rFonts w:ascii="宋体" w:eastAsia="宋体" w:hAnsi="宋体" w:cs="宋体"/>
          <w:b/>
          <w:bCs/>
          <w:lang w:eastAsia="zh-CN"/>
        </w:rPr>
        <w:t xml:space="preserve">4.1 </w:t>
      </w:r>
      <w:r>
        <w:rPr>
          <w:rFonts w:ascii="宋体" w:eastAsia="宋体" w:hAnsi="宋体" w:cs="宋体"/>
          <w:b/>
          <w:bCs/>
          <w:lang w:eastAsia="zh-CN"/>
        </w:rPr>
        <w:t>赎回份额限制</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投资人赎回本基金份额时，可申请将其持有的部分或全部基金份额赎回，赎回时单笔最低赎回基金份额为</w:t>
      </w:r>
      <w:r>
        <w:rPr>
          <w:rFonts w:ascii="宋体" w:eastAsia="宋体" w:hAnsi="宋体" w:cs="宋体"/>
          <w:sz w:val="21"/>
          <w:szCs w:val="21"/>
          <w:lang w:eastAsia="zh-CN"/>
        </w:rPr>
        <w:t>1</w:t>
      </w:r>
      <w:r>
        <w:rPr>
          <w:rFonts w:ascii="宋体" w:eastAsia="宋体" w:hAnsi="宋体" w:cs="宋体"/>
          <w:sz w:val="21"/>
          <w:szCs w:val="21"/>
          <w:lang w:eastAsia="zh-CN"/>
        </w:rPr>
        <w:t>份；账户最低余额为</w:t>
      </w:r>
      <w:r>
        <w:rPr>
          <w:rFonts w:ascii="宋体" w:eastAsia="宋体" w:hAnsi="宋体" w:cs="宋体"/>
          <w:sz w:val="21"/>
          <w:szCs w:val="21"/>
          <w:lang w:eastAsia="zh-CN"/>
        </w:rPr>
        <w:t>1</w:t>
      </w:r>
      <w:r>
        <w:rPr>
          <w:rFonts w:ascii="宋体" w:eastAsia="宋体" w:hAnsi="宋体" w:cs="宋体"/>
          <w:sz w:val="21"/>
          <w:szCs w:val="21"/>
          <w:lang w:eastAsia="zh-CN"/>
        </w:rPr>
        <w:t>份基金份额，若某笔赎回将导致投资人在销售机构托管的单只基金份额余额不足</w:t>
      </w:r>
      <w:r>
        <w:rPr>
          <w:rFonts w:ascii="宋体" w:eastAsia="宋体" w:hAnsi="宋体" w:cs="宋体"/>
          <w:sz w:val="21"/>
          <w:szCs w:val="21"/>
          <w:lang w:eastAsia="zh-CN"/>
        </w:rPr>
        <w:t>1</w:t>
      </w:r>
      <w:r>
        <w:rPr>
          <w:rFonts w:ascii="宋体" w:eastAsia="宋体" w:hAnsi="宋体" w:cs="宋体"/>
          <w:sz w:val="21"/>
          <w:szCs w:val="21"/>
          <w:lang w:eastAsia="zh-CN"/>
        </w:rPr>
        <w:t>份时，该笔赎回业务应包括账户内全部基金份额，否则，剩余部分的基金份额将被强制赎回。</w:t>
      </w:r>
    </w:p>
    <w:p w:rsidR="00944276" w:rsidRDefault="00570E11">
      <w:pPr>
        <w:widowControl w:val="0"/>
        <w:spacing w:before="156" w:after="156"/>
        <w:jc w:val="both"/>
      </w:pPr>
      <w:r>
        <w:rPr>
          <w:rFonts w:ascii="宋体" w:eastAsia="宋体" w:hAnsi="宋体" w:cs="宋体"/>
          <w:b/>
          <w:bCs/>
          <w:lang w:eastAsia="zh-CN"/>
        </w:rPr>
        <w:t>4.2</w:t>
      </w:r>
      <w:r>
        <w:rPr>
          <w:rFonts w:ascii="宋体" w:eastAsia="宋体" w:hAnsi="宋体" w:cs="宋体"/>
          <w:b/>
          <w:bCs/>
          <w:lang w:eastAsia="zh-CN"/>
        </w:rPr>
        <w:t>赎回费率</w:t>
      </w:r>
    </w:p>
    <w:p w:rsidR="00944276" w:rsidRDefault="00570E11">
      <w:pPr>
        <w:spacing w:before="156" w:line="360" w:lineRule="auto"/>
        <w:ind w:firstLine="420"/>
        <w:rPr>
          <w:sz w:val="21"/>
          <w:szCs w:val="21"/>
        </w:rPr>
      </w:pPr>
      <w:r>
        <w:rPr>
          <w:rFonts w:ascii="宋体" w:eastAsia="宋体" w:hAnsi="宋体" w:cs="宋体"/>
          <w:sz w:val="21"/>
          <w:szCs w:val="21"/>
          <w:lang w:eastAsia="zh-CN"/>
        </w:rPr>
        <w:t>本基金的赎回费率如下表所示：</w:t>
      </w:r>
    </w:p>
    <w:tbl>
      <w:tblPr>
        <w:tblW w:w="0" w:type="auto"/>
        <w:tblInd w:w="751"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4295"/>
        <w:gridCol w:w="2339"/>
      </w:tblGrid>
      <w:tr w:rsidR="00944276">
        <w:trPr>
          <w:trHeight w:val="461"/>
        </w:trPr>
        <w:tc>
          <w:tcPr>
            <w:tcW w:w="4295" w:type="dxa"/>
            <w:tcBorders>
              <w:bottom w:val="single" w:sz="8" w:space="0" w:color="auto"/>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b/>
                <w:bCs/>
                <w:sz w:val="21"/>
                <w:szCs w:val="21"/>
                <w:lang w:eastAsia="zh-CN"/>
              </w:rPr>
              <w:t>持有年限（</w:t>
            </w:r>
            <w:r>
              <w:rPr>
                <w:rFonts w:ascii="宋体" w:eastAsia="宋体" w:hAnsi="宋体" w:cs="宋体" w:hint="eastAsia"/>
                <w:b/>
                <w:bCs/>
                <w:sz w:val="21"/>
                <w:szCs w:val="21"/>
                <w:lang w:eastAsia="zh-CN"/>
              </w:rPr>
              <w:t>Y</w:t>
            </w:r>
            <w:r>
              <w:rPr>
                <w:rFonts w:ascii="宋体" w:eastAsia="宋体" w:hAnsi="宋体" w:cs="宋体" w:hint="eastAsia"/>
                <w:b/>
                <w:bCs/>
                <w:sz w:val="21"/>
                <w:szCs w:val="21"/>
                <w:lang w:eastAsia="zh-CN"/>
              </w:rPr>
              <w:t>）</w:t>
            </w:r>
          </w:p>
        </w:tc>
        <w:tc>
          <w:tcPr>
            <w:tcW w:w="2339" w:type="dxa"/>
            <w:tcBorders>
              <w:bottom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b/>
                <w:bCs/>
                <w:sz w:val="21"/>
                <w:szCs w:val="21"/>
                <w:lang w:eastAsia="zh-CN"/>
              </w:rPr>
              <w:t>赎回费率</w:t>
            </w:r>
          </w:p>
        </w:tc>
      </w:tr>
      <w:tr w:rsidR="00944276">
        <w:trPr>
          <w:trHeight w:val="461"/>
        </w:trPr>
        <w:tc>
          <w:tcPr>
            <w:tcW w:w="4295" w:type="dxa"/>
            <w:tcBorders>
              <w:bottom w:val="single" w:sz="8" w:space="0" w:color="auto"/>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Y</w:t>
            </w:r>
            <w:r>
              <w:rPr>
                <w:rFonts w:ascii="宋体" w:eastAsia="宋体" w:hAnsi="宋体" w:cs="宋体" w:hint="eastAsia"/>
                <w:sz w:val="21"/>
                <w:szCs w:val="21"/>
                <w:lang w:eastAsia="zh-CN"/>
              </w:rPr>
              <w:t>＜</w:t>
            </w:r>
            <w:r>
              <w:rPr>
                <w:rFonts w:ascii="宋体" w:eastAsia="宋体" w:hAnsi="宋体" w:cs="宋体" w:hint="eastAsia"/>
                <w:sz w:val="21"/>
                <w:szCs w:val="21"/>
                <w:lang w:eastAsia="zh-CN"/>
              </w:rPr>
              <w:t>7</w:t>
            </w:r>
            <w:r>
              <w:rPr>
                <w:rFonts w:ascii="宋体" w:eastAsia="宋体" w:hAnsi="宋体" w:cs="宋体" w:hint="eastAsia"/>
                <w:sz w:val="21"/>
                <w:szCs w:val="21"/>
                <w:lang w:eastAsia="zh-CN"/>
              </w:rPr>
              <w:t>日</w:t>
            </w:r>
          </w:p>
        </w:tc>
        <w:tc>
          <w:tcPr>
            <w:tcW w:w="2339" w:type="dxa"/>
            <w:tcBorders>
              <w:bottom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1.5%</w:t>
            </w:r>
          </w:p>
        </w:tc>
      </w:tr>
      <w:tr w:rsidR="00944276">
        <w:trPr>
          <w:trHeight w:val="428"/>
        </w:trPr>
        <w:tc>
          <w:tcPr>
            <w:tcW w:w="4295" w:type="dxa"/>
            <w:tcBorders>
              <w:bottom w:val="single" w:sz="8" w:space="0" w:color="auto"/>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日≤</w:t>
            </w:r>
            <w:r>
              <w:rPr>
                <w:rFonts w:ascii="宋体" w:eastAsia="宋体" w:hAnsi="宋体" w:cs="宋体" w:hint="eastAsia"/>
                <w:sz w:val="21"/>
                <w:szCs w:val="21"/>
                <w:lang w:eastAsia="zh-CN"/>
              </w:rPr>
              <w:t>Y</w:t>
            </w: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个封闭期</w:t>
            </w:r>
          </w:p>
        </w:tc>
        <w:tc>
          <w:tcPr>
            <w:tcW w:w="2339" w:type="dxa"/>
            <w:tcBorders>
              <w:bottom w:val="single" w:sz="8" w:space="0" w:color="auto"/>
            </w:tcBorders>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0.5%</w:t>
            </w:r>
          </w:p>
        </w:tc>
      </w:tr>
      <w:tr w:rsidR="00944276">
        <w:trPr>
          <w:trHeight w:val="461"/>
        </w:trPr>
        <w:tc>
          <w:tcPr>
            <w:tcW w:w="4295" w:type="dxa"/>
            <w:tcBorders>
              <w:right w:val="single" w:sz="8" w:space="0" w:color="auto"/>
            </w:tcBorders>
            <w:tcMar>
              <w:top w:w="10" w:type="dxa"/>
              <w:left w:w="10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Y</w:t>
            </w: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个封闭期</w:t>
            </w:r>
          </w:p>
        </w:tc>
        <w:tc>
          <w:tcPr>
            <w:tcW w:w="2339" w:type="dxa"/>
            <w:tcMar>
              <w:top w:w="10" w:type="dxa"/>
              <w:left w:w="118" w:type="dxa"/>
              <w:bottom w:w="10" w:type="dxa"/>
              <w:right w:w="108" w:type="dxa"/>
            </w:tcMar>
            <w:vAlign w:val="center"/>
          </w:tcPr>
          <w:p w:rsidR="00944276" w:rsidRDefault="00570E11">
            <w:pPr>
              <w:jc w:val="center"/>
              <w:rPr>
                <w:rFonts w:ascii="宋体" w:eastAsia="宋体" w:hAnsi="宋体" w:cs="宋体"/>
                <w:sz w:val="21"/>
                <w:szCs w:val="21"/>
              </w:rPr>
            </w:pPr>
            <w:r>
              <w:rPr>
                <w:rFonts w:ascii="宋体" w:eastAsia="宋体" w:hAnsi="宋体" w:cs="宋体" w:hint="eastAsia"/>
                <w:sz w:val="21"/>
                <w:szCs w:val="21"/>
                <w:lang w:eastAsia="zh-CN"/>
              </w:rPr>
              <w:t>0</w:t>
            </w:r>
          </w:p>
        </w:tc>
      </w:tr>
    </w:tbl>
    <w:p w:rsidR="00944276" w:rsidRDefault="00570E11">
      <w:pPr>
        <w:spacing w:before="240" w:line="360" w:lineRule="auto"/>
        <w:ind w:firstLine="420"/>
        <w:jc w:val="both"/>
        <w:rPr>
          <w:sz w:val="21"/>
          <w:szCs w:val="21"/>
        </w:rPr>
      </w:pPr>
      <w:r>
        <w:rPr>
          <w:rFonts w:ascii="宋体" w:eastAsia="宋体" w:hAnsi="宋体" w:cs="宋体"/>
          <w:sz w:val="21"/>
          <w:szCs w:val="21"/>
          <w:lang w:eastAsia="zh-CN"/>
        </w:rPr>
        <w:t>赎回费用由赎回基金份额的基金份额持有人承担，在基金份额持有人赎回基金份额时收取。赎回费总额的</w:t>
      </w:r>
      <w:r>
        <w:rPr>
          <w:sz w:val="21"/>
          <w:szCs w:val="21"/>
          <w:lang w:eastAsia="zh-CN"/>
        </w:rPr>
        <w:t>100%</w:t>
      </w:r>
      <w:r>
        <w:rPr>
          <w:rFonts w:ascii="宋体" w:eastAsia="宋体" w:hAnsi="宋体" w:cs="宋体"/>
          <w:sz w:val="21"/>
          <w:szCs w:val="21"/>
          <w:lang w:eastAsia="zh-CN"/>
        </w:rPr>
        <w:t>计入基金财产。</w:t>
      </w:r>
    </w:p>
    <w:p w:rsidR="00944276" w:rsidRDefault="00570E11">
      <w:pPr>
        <w:pStyle w:val="2"/>
        <w:keepLines/>
        <w:widowControl w:val="0"/>
        <w:spacing w:before="156" w:after="156" w:line="360" w:lineRule="auto"/>
        <w:rPr>
          <w:rFonts w:ascii="Times New Roman" w:hAnsi="Times New Roman" w:cs="Times New Roman"/>
        </w:rPr>
      </w:pPr>
      <w:r>
        <w:rPr>
          <w:rFonts w:ascii="宋体" w:eastAsia="宋体" w:hAnsi="宋体" w:cs="宋体"/>
          <w:i w:val="0"/>
          <w:iCs w:val="0"/>
          <w:sz w:val="24"/>
          <w:szCs w:val="24"/>
          <w:lang w:eastAsia="zh-CN"/>
        </w:rPr>
        <w:t xml:space="preserve">5 </w:t>
      </w:r>
      <w:r>
        <w:rPr>
          <w:rFonts w:ascii="宋体" w:eastAsia="宋体" w:hAnsi="宋体" w:cs="宋体"/>
          <w:i w:val="0"/>
          <w:iCs w:val="0"/>
          <w:sz w:val="24"/>
          <w:szCs w:val="24"/>
          <w:lang w:eastAsia="zh-CN"/>
        </w:rPr>
        <w:t>转换业务</w:t>
      </w:r>
    </w:p>
    <w:p w:rsidR="00944276" w:rsidRDefault="00570E11">
      <w:pPr>
        <w:spacing w:line="360" w:lineRule="auto"/>
      </w:pPr>
      <w:r>
        <w:rPr>
          <w:rFonts w:ascii="宋体" w:eastAsia="宋体" w:hAnsi="宋体" w:cs="宋体"/>
          <w:b/>
          <w:bCs/>
          <w:lang w:eastAsia="zh-CN"/>
        </w:rPr>
        <w:t xml:space="preserve">5.1 </w:t>
      </w:r>
      <w:r>
        <w:rPr>
          <w:rFonts w:ascii="宋体" w:eastAsia="宋体" w:hAnsi="宋体" w:cs="宋体"/>
          <w:b/>
          <w:bCs/>
          <w:lang w:eastAsia="zh-CN"/>
        </w:rPr>
        <w:t>转换费率</w:t>
      </w:r>
    </w:p>
    <w:p w:rsidR="00944276" w:rsidRDefault="00570E11">
      <w:pPr>
        <w:spacing w:line="360" w:lineRule="auto"/>
        <w:ind w:firstLine="420"/>
        <w:rPr>
          <w:sz w:val="21"/>
          <w:szCs w:val="21"/>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944276" w:rsidRDefault="00570E11">
      <w:pPr>
        <w:spacing w:line="360" w:lineRule="auto"/>
        <w:ind w:firstLine="420"/>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、赎回费用</w:t>
      </w:r>
    </w:p>
    <w:p w:rsidR="00944276" w:rsidRDefault="00570E11">
      <w:pPr>
        <w:spacing w:line="360" w:lineRule="auto"/>
        <w:ind w:firstLine="420"/>
        <w:rPr>
          <w:sz w:val="21"/>
          <w:szCs w:val="21"/>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）查询。基金转换费用中转出基金的赎回费总额归入转出基金的基金财产比例详见转出基金招募说明书（更新）</w:t>
      </w:r>
      <w:r>
        <w:rPr>
          <w:rFonts w:ascii="宋体" w:eastAsia="宋体" w:hAnsi="宋体" w:cs="宋体"/>
          <w:sz w:val="21"/>
          <w:szCs w:val="21"/>
          <w:lang w:eastAsia="zh-CN"/>
        </w:rPr>
        <w:t>的约定。</w:t>
      </w:r>
    </w:p>
    <w:p w:rsidR="00944276" w:rsidRDefault="00570E11">
      <w:pPr>
        <w:spacing w:line="360" w:lineRule="auto"/>
        <w:ind w:firstLine="420"/>
        <w:rPr>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、申购费用补差</w:t>
      </w:r>
    </w:p>
    <w:p w:rsidR="00944276" w:rsidRDefault="00570E11">
      <w:pPr>
        <w:spacing w:line="360" w:lineRule="auto"/>
        <w:ind w:firstLine="420"/>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）当转出基金申购费低于转入基金申购费时，则按差额收取申购费用补差；当转出基金申购费高于或等于转入基金申购费时，不收取费用补差。</w:t>
      </w:r>
    </w:p>
    <w:p w:rsidR="00944276" w:rsidRDefault="00570E11">
      <w:pPr>
        <w:spacing w:line="360" w:lineRule="auto"/>
        <w:ind w:firstLine="420"/>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）免申购费用的基金转入本基金，转换申购费用补差为本基金的申购费。</w:t>
      </w:r>
    </w:p>
    <w:p w:rsidR="00944276" w:rsidRDefault="00570E11">
      <w:pPr>
        <w:spacing w:line="360" w:lineRule="auto"/>
        <w:jc w:val="both"/>
      </w:pPr>
      <w:r>
        <w:rPr>
          <w:rFonts w:ascii="宋体" w:eastAsia="宋体" w:hAnsi="宋体" w:cs="宋体"/>
          <w:b/>
          <w:bCs/>
          <w:lang w:eastAsia="zh-CN"/>
        </w:rPr>
        <w:t xml:space="preserve">5.2 </w:t>
      </w:r>
      <w:r>
        <w:rPr>
          <w:rFonts w:ascii="宋体" w:eastAsia="宋体" w:hAnsi="宋体" w:cs="宋体"/>
          <w:b/>
          <w:bCs/>
          <w:lang w:eastAsia="zh-CN"/>
        </w:rPr>
        <w:t>其他与转换相关的事项</w:t>
      </w:r>
    </w:p>
    <w:p w:rsidR="00944276" w:rsidRDefault="00570E11">
      <w:pPr>
        <w:spacing w:line="360" w:lineRule="auto"/>
        <w:ind w:firstLine="420"/>
        <w:jc w:val="both"/>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、转换业务适用基金范围</w:t>
      </w:r>
    </w:p>
    <w:p w:rsidR="00944276" w:rsidRDefault="00570E11">
      <w:pPr>
        <w:spacing w:line="360" w:lineRule="auto"/>
        <w:ind w:firstLine="420"/>
        <w:jc w:val="both"/>
        <w:rPr>
          <w:sz w:val="21"/>
          <w:szCs w:val="21"/>
        </w:rPr>
      </w:pPr>
      <w:r>
        <w:rPr>
          <w:rFonts w:ascii="宋体" w:eastAsia="宋体" w:hAnsi="宋体" w:cs="宋体"/>
          <w:sz w:val="21"/>
          <w:szCs w:val="21"/>
          <w:lang w:eastAsia="zh-CN"/>
        </w:rPr>
        <w:t>上述基金的转换业务适用于其与鹏华弘泰灵活配置混合型证券投资基金（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类份额）、鹏华货币市场证券投资基金（</w:t>
      </w:r>
      <w:r>
        <w:rPr>
          <w:rFonts w:ascii="宋体" w:eastAsia="宋体" w:hAnsi="宋体" w:cs="宋体"/>
          <w:sz w:val="21"/>
          <w:szCs w:val="21"/>
          <w:lang w:eastAsia="zh-CN"/>
        </w:rPr>
        <w:t>E</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类份额）、鹏华精选成长混合型证券投资基金（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类份额）、鹏华信用增利债券型证券投资基金（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类份额）、鹏华消费优选混合型证券投资基金、鹏华丰盛稳固收益债券型证券投资基金（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类份额）、鹏华新兴产业混合型证券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类份额）、鹏华价值精选股票型证券投资基金、鹏华宏观灵活配置混合型证券投资基金、鹏华纯债债券型证券投资基金（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类份额）、鹏华中证</w:t>
      </w:r>
      <w:r>
        <w:rPr>
          <w:rFonts w:ascii="宋体" w:eastAsia="宋体" w:hAnsi="宋体" w:cs="宋体"/>
          <w:sz w:val="21"/>
          <w:szCs w:val="21"/>
          <w:lang w:eastAsia="zh-CN"/>
        </w:rPr>
        <w:t>A</w:t>
      </w:r>
      <w:r>
        <w:rPr>
          <w:rFonts w:ascii="宋体" w:eastAsia="宋体" w:hAnsi="宋体" w:cs="宋体"/>
          <w:sz w:val="21"/>
          <w:szCs w:val="21"/>
          <w:lang w:eastAsia="zh-CN"/>
        </w:rPr>
        <w:t>股资源产业指数型证券投资基金（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类份额）、鹏华产业债债券型证券投资基金（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类份额）、鹏华双债加利债券型证券投资基金（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类份额）、鹏华量化先锋混合型证券投资基金、鹏华双债保利债券型证券投资基金（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类份额）、鹏华品牌传承灵</w:t>
      </w:r>
      <w:r>
        <w:rPr>
          <w:rFonts w:ascii="宋体" w:eastAsia="宋体" w:hAnsi="宋体" w:cs="宋体"/>
          <w:sz w:val="21"/>
          <w:szCs w:val="21"/>
          <w:lang w:eastAsia="zh-CN"/>
        </w:rPr>
        <w:t>活配置混合型证券投资基金、鹏华增值宝货币市场基金、鹏华环保产业股票型证券投资基金、鹏华中证信息技术指数型证券投资基金（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证券保险指数型证券投资基金（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地产指数型证券投资基金（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类份额）、鹏华医疗保健股票型证券投资基金、鹏华先进制造股票型证券投资基金、鹏华中证国防指数型证券投资基金（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类份额）、鹏华养老产业股票型证券投资基金、鹏华中证传媒指数型证券投资基金（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类份额）、鹏华安盈宝货币市场基金（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类份额）、鹏华可转债债券型证券投资基金（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类份额）、鹏华弘盛灵活配置混合型证券投资基金（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类份额）、鹏华弘利灵活配置混合型证券投资基金（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类份额）、鹏华弘润灵活配置混合型证券投资基金（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类份额）、鹏华弘泽灵活配置混合型证券投资基金（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类份额）、鹏华中证银行指数型证券投资基金（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类份额）、鹏华改革红利股票型证券投资基金、鹏华中证全指证券公司指数型证券投资基金（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类份额）、鹏华中证一带一路主题指数型证券投资基金</w:t>
      </w:r>
      <w:r>
        <w:rPr>
          <w:rFonts w:ascii="宋体" w:eastAsia="宋体" w:hAnsi="宋体" w:cs="宋体"/>
          <w:sz w:val="21"/>
          <w:szCs w:val="21"/>
          <w:lang w:eastAsia="zh-CN"/>
        </w:rPr>
        <w:t>（</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类份额）、鹏华外延成长灵活配置混合型证券投资基金、鹏华弘华灵活配置混合型证券投资基金（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类份额）、鹏华弘和灵活配置混合型证券投资基金（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类份额）、鹏华弘实灵活配置混合型证券投资基金（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类份额）、鹏华弘信灵活配置混合型证券投资基金（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类份额）、鹏华中证高铁产业指数型证券投资基金（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类份额）、鹏华弘益灵活配置混合型证券投资基金（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类份额）、鹏华医药科技股票型证券投资基金（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）、鹏华创业板指数型证券投资基金（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类份额）、鹏华中证移动互联网指数型证券投资基金（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类份额）、鹏华中证环保产业指数型证券投资基金（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类份额）、鹏华弘鑫灵活配置混合型证券投资基金（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类份额）、鹏华添利宝货币市场基金（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I</w:t>
      </w:r>
      <w:r>
        <w:rPr>
          <w:rFonts w:ascii="宋体" w:eastAsia="宋体" w:hAnsi="宋体" w:cs="宋体"/>
          <w:sz w:val="21"/>
          <w:szCs w:val="21"/>
          <w:lang w:eastAsia="zh-CN"/>
        </w:rPr>
        <w:t>类份额）、鹏华国证钢铁行业指数型证券投资基金（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类份额）、鹏华中证医药卫生指数证券投资基金（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类份额）、鹏华丰华债券</w:t>
      </w:r>
      <w:r>
        <w:rPr>
          <w:rFonts w:ascii="宋体" w:eastAsia="宋体" w:hAnsi="宋体" w:cs="宋体"/>
          <w:sz w:val="21"/>
          <w:szCs w:val="21"/>
          <w:lang w:eastAsia="zh-CN"/>
        </w:rPr>
        <w:t>型证券投资基金、鹏华健康环保灵活配置混合型证券投资基金、鹏华文化传媒娱乐股票型证券投资基金、鹏华添利交易型货币市场基金（</w:t>
      </w:r>
      <w:r>
        <w:rPr>
          <w:rFonts w:ascii="宋体" w:eastAsia="宋体" w:hAnsi="宋体" w:cs="宋体"/>
          <w:sz w:val="21"/>
          <w:szCs w:val="21"/>
          <w:lang w:eastAsia="zh-CN"/>
        </w:rPr>
        <w:t>A</w:t>
      </w:r>
      <w:r>
        <w:rPr>
          <w:rFonts w:ascii="宋体" w:eastAsia="宋体" w:hAnsi="宋体" w:cs="宋体"/>
          <w:sz w:val="21"/>
          <w:szCs w:val="21"/>
          <w:lang w:eastAsia="zh-CN"/>
        </w:rPr>
        <w:t>类份额）、鹏华金城灵活配置混合型证券投资基金（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类份额）、鹏华丰茂债券型证券投资基金、鹏华弘达灵活配置混合型证券投资基金（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类份额）、鹏华丰达债券型证券投资基金（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类份额）、鹏华丰恒债券型证券投资基金（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类份额）、鹏华弘惠灵活配置混合型证券投</w:t>
      </w:r>
      <w:r>
        <w:rPr>
          <w:rFonts w:ascii="宋体" w:eastAsia="宋体" w:hAnsi="宋体" w:cs="宋体"/>
          <w:sz w:val="21"/>
          <w:szCs w:val="21"/>
          <w:lang w:eastAsia="zh-CN"/>
        </w:rPr>
        <w:t>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类份额）、鹏华弘康灵活配置混合型证券投资基金（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类份额）、鹏华弘尚灵活配置混合型证券投资基金（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类份额）、鹏华丰腾债券型证券投资基金、鹏华丰禄债券型证券投资基金、鹏华丰盈债券型证券投资基金（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类份额）、鹏华沪深港新兴成长灵活配置混合型证券投资基金（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类份额）、鹏华丰惠债券型证券投资基金、鹏华安益增强混合型证券投资基金（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类份额）、鹏华丰享债券型证券投资基金、鹏华丰玉债券型证券投资基金（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w:t>
      </w:r>
      <w:r>
        <w:rPr>
          <w:rFonts w:ascii="宋体" w:eastAsia="宋体" w:hAnsi="宋体" w:cs="宋体"/>
          <w:sz w:val="21"/>
          <w:szCs w:val="21"/>
          <w:lang w:eastAsia="zh-CN"/>
        </w:rPr>
        <w:t>华丰康债券型证券投资基金（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类份额）、鹏华丰瑞债券型证券投资基金（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类份额）、鹏华聚财通货币市场基金、鹏华盈余宝货币市场基金（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类份额）、鹏华丰源债券型证券投资基金、鹏华中证空天一体军工指数证券投资基金（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类份额）、鹏华金元宝货币市场基金、鹏华兴鑫宝货币市场基金（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类份额）、鹏华策略回报灵活配置混合型证券投资基金、鹏华研究精选灵活配置混合型证券投资基金、鹏华优势企业股票型证券投资基金、鹏华产业精选灵活配置混合型证券投资基金（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华睿投灵活配置混合型证券投资基金（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类份额）、鹏华创新驱动混合型证券投资基金、鹏华研究驱动混合型证券投资基金、鹏华优选回报灵活配置混合型证券投资基金（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类份额）、鹏华核心优势混合型证券投资基金（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类份额）、鹏华研究智选混合型证券投资基金、鹏华金利债券型证券投资基金（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类份额）、鹏华丰登债券型证券投资基金、鹏华浮动净值型发起式货币市场基金、鹏华丰鑫债券型证券投资基金（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和</w:t>
      </w:r>
      <w:r>
        <w:rPr>
          <w:rFonts w:ascii="宋体" w:eastAsia="宋体" w:hAnsi="宋体" w:cs="宋体"/>
          <w:sz w:val="21"/>
          <w:szCs w:val="21"/>
          <w:lang w:eastAsia="zh-CN"/>
        </w:rPr>
        <w:t>D</w:t>
      </w:r>
      <w:r>
        <w:rPr>
          <w:rFonts w:ascii="宋体" w:eastAsia="宋体" w:hAnsi="宋体" w:cs="宋体"/>
          <w:sz w:val="21"/>
          <w:szCs w:val="21"/>
          <w:lang w:eastAsia="zh-CN"/>
        </w:rPr>
        <w:t>类份额）、鹏华丰庆债券型证券投资基金（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类份额）、鹏华稳利短债债券型证券投资基金（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类份额）、鹏华金享混合型证券投资基金（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类份额）、鹏华价值驱动混合型证券投资基金、鹏华优选价值股票型证券投资基金（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0-5</w:t>
      </w:r>
      <w:r>
        <w:rPr>
          <w:rFonts w:ascii="宋体" w:eastAsia="宋体" w:hAnsi="宋体" w:cs="宋体"/>
          <w:sz w:val="21"/>
          <w:szCs w:val="21"/>
          <w:lang w:eastAsia="zh-CN"/>
        </w:rPr>
        <w:t>年利率债债券型发起式证券投资基金（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类份额）、鹏华科技创新混合型证券投资基金、鹏华价值成长混合型证券投资基金、鹏华丰诚债券型证券投资基金（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类份额）、鹏华安泽混合型证券投资基金（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类份额）、鹏华稳健回报混合型证券投资基金（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类份额）、鹏华鑫享稳健混合型证券投资基金（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类份额）、鹏华中债</w:t>
      </w:r>
      <w:r>
        <w:rPr>
          <w:rFonts w:ascii="宋体" w:eastAsia="宋体" w:hAnsi="宋体" w:cs="宋体"/>
          <w:sz w:val="21"/>
          <w:szCs w:val="21"/>
          <w:lang w:eastAsia="zh-CN"/>
        </w:rPr>
        <w:t>3-5</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类份额）、鹏华股息精选混合型证券投资基金、鹏华成长价值混合型证券投资基金（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类份额）、鹏华普利债券型证券投资基金（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类份额）、鹏华优质企业混合型证券投资基金（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华安和混合型证券投资基金（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类份额）、鹏华安庆混合型证券投资基金（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类份额）、鹏华安惠混合型证券投资基金（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类份额）、鹏华匠心精选混合型证券投资基金（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类份额）、鹏华新兴成长混合型证券投资基金（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类份额）、鹏华安睿两年持有期混合型证券投资基金（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年农发行债券指数证券投资基金（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类份额）、鹏华招华一年持有期混合型证券投资基金（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类份额）、鹏华年年红一年持有期债券型证券投资基金（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-0-3</w:t>
      </w:r>
      <w:r>
        <w:rPr>
          <w:rFonts w:ascii="宋体" w:eastAsia="宋体" w:hAnsi="宋体" w:cs="宋体"/>
          <w:sz w:val="21"/>
          <w:szCs w:val="21"/>
          <w:lang w:eastAsia="zh-CN"/>
        </w:rPr>
        <w:t>年</w:t>
      </w:r>
      <w:r>
        <w:rPr>
          <w:rFonts w:ascii="宋体" w:eastAsia="宋体" w:hAnsi="宋体" w:cs="宋体"/>
          <w:sz w:val="21"/>
          <w:szCs w:val="21"/>
          <w:lang w:eastAsia="zh-CN"/>
        </w:rPr>
        <w:t>AA+</w:t>
      </w:r>
      <w:r>
        <w:rPr>
          <w:rFonts w:ascii="宋体" w:eastAsia="宋体" w:hAnsi="宋体" w:cs="宋体"/>
          <w:sz w:val="21"/>
          <w:szCs w:val="21"/>
          <w:lang w:eastAsia="zh-CN"/>
        </w:rPr>
        <w:t>优选信用债指数证券投资基金（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类份额）、鹏华启航混合型证券投资基金、鹏华成长智选混合型证券投资基金（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类份额）、鹏华丰颐债券型证券投资基金、鹏华高质量增长混合型证券投资基金（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类份额）、鹏华安润混合型证券投资基金（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类份额）、鹏华汇智优选混合型证券投资基金（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类份额）、鹏华弘裕一年持有期混合</w:t>
      </w:r>
      <w:r>
        <w:rPr>
          <w:rFonts w:ascii="宋体" w:eastAsia="宋体" w:hAnsi="宋体" w:cs="宋体"/>
          <w:sz w:val="21"/>
          <w:szCs w:val="21"/>
          <w:lang w:eastAsia="zh-CN"/>
        </w:rPr>
        <w:t>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类份额）、鹏华安悦一年持有期混合型证券投资基金（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类份额）、鹏华宁华一年持有期混合型证券投资基金（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类份额）、鹏华致远成长混合型证券投资基金（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类份额）、鹏华远见回报三年持有期混合型证券投资基金、鹏华民丰盈和</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类份额）、鹏华鑫远价值一年持有期混合型证券投资基金（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类份额）、鹏华远见成长混合型证</w:t>
      </w:r>
      <w:r>
        <w:rPr>
          <w:rFonts w:ascii="宋体" w:eastAsia="宋体" w:hAnsi="宋体" w:cs="宋体"/>
          <w:sz w:val="21"/>
          <w:szCs w:val="21"/>
          <w:lang w:eastAsia="zh-CN"/>
        </w:rPr>
        <w:t>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类份额）、鹏华领航一年持有期混合型证券投资基金（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类份额）、鹏华稳泰</w:t>
      </w:r>
      <w:r>
        <w:rPr>
          <w:rFonts w:ascii="宋体" w:eastAsia="宋体" w:hAnsi="宋体" w:cs="宋体"/>
          <w:sz w:val="21"/>
          <w:szCs w:val="21"/>
          <w:lang w:eastAsia="zh-CN"/>
        </w:rPr>
        <w:t>30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类份额）、鹏华中证内地低碳经济主题交易型开放式指数证券投资基金联接基金（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类份额）、鹏华新能源精选混合型证券投资基金（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类份额）、鹏华丰宁债券型证券投资基金（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类份额）、鹏华国证半导体芯片交易型开放式指数证券投资基金</w:t>
      </w:r>
      <w:r>
        <w:rPr>
          <w:rFonts w:ascii="宋体" w:eastAsia="宋体" w:hAnsi="宋体" w:cs="宋体"/>
          <w:sz w:val="21"/>
          <w:szCs w:val="21"/>
          <w:lang w:eastAsia="zh-CN"/>
        </w:rPr>
        <w:t>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类份额）、鹏华稳健鸿利一年持有期混合型证券投资基金（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类份额）、鹏华产业升级混合型证券投资基金（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类份额）、鹏华安荣混合型证券投资基金（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类份额）、鹏华精选群英一年持有期灵活配置混合型管理人中管理人（</w:t>
      </w:r>
      <w:r>
        <w:rPr>
          <w:rFonts w:ascii="宋体" w:eastAsia="宋体" w:hAnsi="宋体" w:cs="宋体"/>
          <w:sz w:val="21"/>
          <w:szCs w:val="21"/>
          <w:lang w:eastAsia="zh-CN"/>
        </w:rPr>
        <w:t>MOM</w:t>
      </w:r>
      <w:r>
        <w:rPr>
          <w:rFonts w:ascii="宋体" w:eastAsia="宋体" w:hAnsi="宋体" w:cs="宋体"/>
          <w:sz w:val="21"/>
          <w:szCs w:val="21"/>
          <w:lang w:eastAsia="zh-CN"/>
        </w:rPr>
        <w:t>）证券投资基金、鹏华品质精选混合型证券投资基金（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类份额）、鹏华安康一年持有期混合型证券投资基金（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类份额）、鹏华安颐混合型证券投资基金（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额）、鹏华稳华</w:t>
      </w:r>
      <w:r>
        <w:rPr>
          <w:rFonts w:ascii="宋体" w:eastAsia="宋体" w:hAnsi="宋体" w:cs="宋体"/>
          <w:sz w:val="21"/>
          <w:szCs w:val="21"/>
          <w:lang w:eastAsia="zh-CN"/>
        </w:rPr>
        <w:t>90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类份额）、鹏华中证沪港深科技龙头指数证券投资基金（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类份额）、鹏华沃鑫混合型证券投资基金（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类份额）、鹏华稳瑞中短债债券型证券投资基金（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类份额）、鹏华成长领航两年持有期混合型证券投资基金（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类份额）、鹏华价值远航</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类份额）、鹏华中证细分化工产业主题交易型开放式指数证券投资基金联接基金（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类份额）、鹏华创新增长一年持有期混合型证券投资基金（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类份额）、鹏华新能源汽车主题混合型证券投资基金（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类份额）、鹏华增华混合型证券投资基金（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类份额）、鹏华丰启债券型证券投资基金、鹏华畅享债券型证券投资基金（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类份额）、鹏华创兴增利债券型证券投资基金（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w:t>
      </w:r>
      <w:r>
        <w:rPr>
          <w:rFonts w:ascii="宋体" w:eastAsia="宋体" w:hAnsi="宋体" w:cs="宋体" w:hint="eastAsia"/>
          <w:sz w:val="21"/>
          <w:szCs w:val="21"/>
          <w:lang w:eastAsia="zh-CN"/>
        </w:rPr>
        <w:t>和</w:t>
      </w:r>
      <w:r>
        <w:rPr>
          <w:rFonts w:ascii="宋体" w:eastAsia="宋体" w:hAnsi="宋体" w:cs="宋体" w:hint="eastAsia"/>
          <w:sz w:val="21"/>
          <w:szCs w:val="21"/>
          <w:lang w:eastAsia="zh-CN"/>
        </w:rPr>
        <w:t>E</w:t>
      </w:r>
      <w:r>
        <w:rPr>
          <w:rFonts w:ascii="宋体" w:eastAsia="宋体" w:hAnsi="宋体" w:cs="宋体" w:hint="eastAsia"/>
          <w:sz w:val="21"/>
          <w:szCs w:val="21"/>
          <w:lang w:eastAsia="zh-CN"/>
        </w:rPr>
        <w:t>类份额</w:t>
      </w:r>
      <w:bookmarkStart w:id="0" w:name="_GoBack"/>
      <w:bookmarkEnd w:id="0"/>
      <w:r>
        <w:rPr>
          <w:rFonts w:ascii="宋体" w:eastAsia="宋体" w:hAnsi="宋体" w:cs="宋体"/>
          <w:sz w:val="21"/>
          <w:szCs w:val="21"/>
          <w:lang w:eastAsia="zh-CN"/>
        </w:rPr>
        <w:t>）、鹏华稳福中短债债券型</w:t>
      </w:r>
      <w:r>
        <w:rPr>
          <w:rFonts w:ascii="宋体" w:eastAsia="宋体" w:hAnsi="宋体" w:cs="宋体"/>
          <w:sz w:val="21"/>
          <w:szCs w:val="21"/>
          <w:lang w:eastAsia="zh-CN"/>
        </w:rPr>
        <w:t>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类份额）、鹏华中证中药交易型开放式指数证券投资基金联接基金（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1000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类份额）、鹏华稳健恒利债券型证券投资基金（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类份额）、鹏华睿进一年持有期混合型证券投资基金（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2000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类份额）、鹏华丰尊债券型证券投资基金、鹏华安锦一年持有期混合型证券投资基</w:t>
      </w:r>
      <w:r>
        <w:rPr>
          <w:rFonts w:ascii="宋体" w:eastAsia="宋体" w:hAnsi="宋体" w:cs="宋体"/>
          <w:sz w:val="21"/>
          <w:szCs w:val="21"/>
          <w:lang w:eastAsia="zh-CN"/>
        </w:rPr>
        <w:t>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类份额）、鹏华汽车产业混合型发起式证券投资基金（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类份额）、鹏华新材料混合型发起式证券投资基金（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类份额）、鹏华稳健添利债券型证券投资基金（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类份额和</w:t>
      </w:r>
      <w:r>
        <w:rPr>
          <w:rFonts w:ascii="宋体" w:eastAsia="宋体" w:hAnsi="宋体" w:cs="宋体"/>
          <w:sz w:val="21"/>
          <w:szCs w:val="21"/>
          <w:lang w:eastAsia="zh-CN"/>
        </w:rPr>
        <w:t>F</w:t>
      </w:r>
      <w:r>
        <w:rPr>
          <w:rFonts w:ascii="宋体" w:eastAsia="宋体" w:hAnsi="宋体" w:cs="宋体"/>
          <w:sz w:val="21"/>
          <w:szCs w:val="21"/>
          <w:lang w:eastAsia="zh-CN"/>
        </w:rPr>
        <w:t>类份额）、鹏华碳中和主题混合型证券投资基金（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类份额）、鹏华中证港股通消费主题交易型开放式指数证券投资基金联接基金（</w:t>
      </w:r>
      <w:r>
        <w:rPr>
          <w:rFonts w:ascii="宋体" w:eastAsia="宋体" w:hAnsi="宋体" w:cs="宋体"/>
          <w:sz w:val="21"/>
          <w:szCs w:val="21"/>
          <w:lang w:eastAsia="zh-CN"/>
        </w:rPr>
        <w:t>I</w:t>
      </w:r>
      <w:r>
        <w:rPr>
          <w:rFonts w:ascii="宋体" w:eastAsia="宋体" w:hAnsi="宋体" w:cs="宋体"/>
          <w:sz w:val="21"/>
          <w:szCs w:val="21"/>
          <w:lang w:eastAsia="zh-CN"/>
        </w:rPr>
        <w:t>类份额）、鹏华芯片产业混合型发起式证券投资基金（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类份额）、鹏华高端装备一年持有期混合型证券投资基金（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w:t>
      </w:r>
      <w:r>
        <w:rPr>
          <w:rFonts w:ascii="宋体" w:eastAsia="宋体" w:hAnsi="宋体" w:cs="宋体"/>
          <w:sz w:val="21"/>
          <w:szCs w:val="21"/>
          <w:lang w:eastAsia="zh-CN"/>
        </w:rPr>
        <w:t>份额和</w:t>
      </w:r>
      <w:r>
        <w:rPr>
          <w:rFonts w:ascii="宋体" w:eastAsia="宋体" w:hAnsi="宋体" w:cs="宋体"/>
          <w:sz w:val="21"/>
          <w:szCs w:val="21"/>
          <w:lang w:eastAsia="zh-CN"/>
        </w:rPr>
        <w:t>C</w:t>
      </w:r>
      <w:r>
        <w:rPr>
          <w:rFonts w:ascii="宋体" w:eastAsia="宋体" w:hAnsi="宋体" w:cs="宋体"/>
          <w:sz w:val="21"/>
          <w:szCs w:val="21"/>
          <w:lang w:eastAsia="zh-CN"/>
        </w:rPr>
        <w:t>类份额）、鹏华睿见混合型证券投资基金（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w:t>
      </w:r>
      <w:r>
        <w:rPr>
          <w:rFonts w:ascii="宋体" w:eastAsia="宋体" w:hAnsi="宋体" w:cs="宋体"/>
          <w:sz w:val="21"/>
          <w:szCs w:val="21"/>
          <w:lang w:eastAsia="zh-CN"/>
        </w:rPr>
        <w:t>50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类份额）、鹏华信用债</w:t>
      </w:r>
      <w:r>
        <w:rPr>
          <w:rFonts w:ascii="宋体" w:eastAsia="宋体" w:hAnsi="宋体" w:cs="宋体"/>
          <w:sz w:val="21"/>
          <w:szCs w:val="21"/>
          <w:lang w:eastAsia="zh-CN"/>
        </w:rPr>
        <w:t>6</w:t>
      </w:r>
      <w:r>
        <w:rPr>
          <w:rFonts w:ascii="宋体" w:eastAsia="宋体" w:hAnsi="宋体" w:cs="宋体"/>
          <w:sz w:val="21"/>
          <w:szCs w:val="21"/>
          <w:lang w:eastAsia="zh-CN"/>
        </w:rPr>
        <w:t>个月持有期债券型证券投资基金（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类份额）、鹏华远见精选混合型发起式证券投资基金（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类份额）、鹏华丰景债券型证券投资基金、鹏华智投</w:t>
      </w:r>
      <w:r>
        <w:rPr>
          <w:rFonts w:ascii="宋体" w:eastAsia="宋体" w:hAnsi="宋体" w:cs="宋体"/>
          <w:sz w:val="21"/>
          <w:szCs w:val="21"/>
          <w:lang w:eastAsia="zh-CN"/>
        </w:rPr>
        <w:t>800</w:t>
      </w:r>
      <w:r>
        <w:rPr>
          <w:rFonts w:ascii="宋体" w:eastAsia="宋体" w:hAnsi="宋体" w:cs="宋体"/>
          <w:sz w:val="21"/>
          <w:szCs w:val="21"/>
          <w:lang w:eastAsia="zh-CN"/>
        </w:rPr>
        <w:t>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类份额）、鹏华双季红</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）、鹏华稳益</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类份额）、鹏华中证车联网主题交易型开放式指数证券投资基金发起式联接基金（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类份额）、鹏华双季乐</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类份额）、鹏华国证石油天然气交易型开放式指数证券投资基金联接基金（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类份额）、鹏华永兴债券型证券投资基金、鹏华智投数字经济混合型证券投资基金（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类份额）、鹏华创新医药混合型证券投资基金（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类份额）、鹏华品质甄选混合型证券投资基金（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华精新添利债券型证券投资基金（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ESG300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类份额）、鹏华中证工业互联网主题交易型开放式指数证券投资基金发起式联接基金（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类份额）、鹏华中证港股通科技交易型开放式指数证券投资基金发起式联接基金（</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类份额）、鹏华中证港股通医药卫生综合交易型开放式指数证券投资基金发起式联接基金（</w:t>
      </w:r>
      <w:r>
        <w:rPr>
          <w:rFonts w:ascii="宋体" w:eastAsia="宋体" w:hAnsi="宋体" w:cs="宋体"/>
          <w:sz w:val="21"/>
          <w:szCs w:val="21"/>
          <w:lang w:eastAsia="zh-CN"/>
        </w:rPr>
        <w:t>I</w:t>
      </w:r>
      <w:r>
        <w:rPr>
          <w:rFonts w:ascii="宋体" w:eastAsia="宋体" w:hAnsi="宋体" w:cs="宋体"/>
          <w:sz w:val="21"/>
          <w:szCs w:val="21"/>
          <w:lang w:eastAsia="zh-CN"/>
        </w:rPr>
        <w:t>类份额）、鹏华成长先锋混合型证券投资基金（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50</w:t>
      </w:r>
      <w:r>
        <w:rPr>
          <w:rFonts w:ascii="宋体" w:eastAsia="宋体" w:hAnsi="宋体" w:cs="宋体"/>
          <w:sz w:val="21"/>
          <w:szCs w:val="21"/>
          <w:lang w:eastAsia="zh-CN"/>
        </w:rPr>
        <w:t>成份增强策略交易型开放式指数证券投资基金发起</w:t>
      </w:r>
      <w:r>
        <w:rPr>
          <w:rFonts w:ascii="宋体" w:eastAsia="宋体" w:hAnsi="宋体" w:cs="宋体"/>
          <w:sz w:val="21"/>
          <w:szCs w:val="21"/>
          <w:lang w:eastAsia="zh-CN"/>
        </w:rPr>
        <w:t>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类份额）、鹏华科技驱动混合型发起式证券投资基金（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类份额）、鹏华中证云计算与大数据主题交易型开放式指数证券投资基金发起式联接基金（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类份额）、鹏华国证粮食产业交易型开放式指数证券投资基金发起式联接基金（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类份额）、鹏华国证有色金属行业交易型开放式指数证券投资基金发起式联接基金（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类份额）、鹏华中证光伏产业交易型开放式指数证券投资基金发起式联接基金（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类份额）、鹏华国证疫苗与生物科技交易</w:t>
      </w:r>
      <w:r>
        <w:rPr>
          <w:rFonts w:ascii="宋体" w:eastAsia="宋体" w:hAnsi="宋体" w:cs="宋体"/>
          <w:sz w:val="21"/>
          <w:szCs w:val="21"/>
          <w:lang w:eastAsia="zh-CN"/>
        </w:rPr>
        <w:t>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类份额）、鹏华北证</w:t>
      </w:r>
      <w:r>
        <w:rPr>
          <w:rFonts w:ascii="宋体" w:eastAsia="宋体" w:hAnsi="宋体" w:cs="宋体"/>
          <w:sz w:val="21"/>
          <w:szCs w:val="21"/>
          <w:lang w:eastAsia="zh-CN"/>
        </w:rPr>
        <w:t>50</w:t>
      </w:r>
      <w:r>
        <w:rPr>
          <w:rFonts w:ascii="宋体" w:eastAsia="宋体" w:hAnsi="宋体" w:cs="宋体"/>
          <w:sz w:val="21"/>
          <w:szCs w:val="21"/>
          <w:lang w:eastAsia="zh-CN"/>
        </w:rPr>
        <w:t>成份指数发起式证券投资基金（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类份额）、鹏华绿色债券债券型证券投资基金、鹏华中证</w:t>
      </w:r>
      <w:r>
        <w:rPr>
          <w:rFonts w:ascii="宋体" w:eastAsia="宋体" w:hAnsi="宋体" w:cs="宋体"/>
          <w:sz w:val="21"/>
          <w:szCs w:val="21"/>
          <w:lang w:eastAsia="zh-CN"/>
        </w:rPr>
        <w:t>A500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w:t>
      </w:r>
      <w:r>
        <w:rPr>
          <w:rFonts w:ascii="宋体" w:eastAsia="宋体" w:hAnsi="宋体" w:cs="宋体"/>
          <w:sz w:val="21"/>
          <w:szCs w:val="21"/>
          <w:lang w:eastAsia="zh-CN"/>
        </w:rPr>
        <w:t>180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类份额）、鹏华添泽</w:t>
      </w:r>
      <w:r>
        <w:rPr>
          <w:rFonts w:ascii="宋体" w:eastAsia="宋体" w:hAnsi="宋体" w:cs="宋体"/>
          <w:sz w:val="21"/>
          <w:szCs w:val="21"/>
          <w:lang w:eastAsia="zh-CN"/>
        </w:rPr>
        <w:t>120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类份额）、鹏华添和</w:t>
      </w:r>
      <w:r>
        <w:rPr>
          <w:rFonts w:ascii="宋体" w:eastAsia="宋体" w:hAnsi="宋体" w:cs="宋体"/>
          <w:sz w:val="21"/>
          <w:szCs w:val="21"/>
          <w:lang w:eastAsia="zh-CN"/>
        </w:rPr>
        <w:t>30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指数量化增强型证券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类份额）、鹏华上证科创板新能源交易型开放式指数证券投资基金发起式联接基金（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类份额）、鹏华上证科创板综合交易型开放式指数证券投资基金联接基金（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A500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200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类份额）、鹏华共赢未来混合型证券投资基金（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自由现金流交易型开放式指数证券投资基金联接基金（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类份额）、鹏华上证科创板生物医药交易型开放式指数证券投资基金发起式联接基金（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类份额）、鹏华中证电信主题交易型开放式指数证券投资基金发起式联接基金（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类份额）、鹏华国证机器人产业交易型开放式指数证券投资基金发起式联接基金（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类份额）之间的基金转换。</w:t>
      </w:r>
    </w:p>
    <w:p w:rsidR="00944276" w:rsidRDefault="00570E11">
      <w:pPr>
        <w:spacing w:line="360" w:lineRule="auto"/>
        <w:ind w:firstLine="420"/>
        <w:jc w:val="both"/>
        <w:rPr>
          <w:sz w:val="21"/>
          <w:szCs w:val="21"/>
        </w:rPr>
      </w:pPr>
      <w:r>
        <w:rPr>
          <w:rFonts w:ascii="宋体" w:eastAsia="宋体" w:hAnsi="宋体" w:cs="宋体"/>
          <w:sz w:val="21"/>
          <w:szCs w:val="21"/>
          <w:lang w:eastAsia="zh-CN"/>
        </w:rPr>
        <w:t>注：我司旗下定期开放产品在开放期间开通转换业务的，也适用于与本基金在开放期间的基金转换。</w:t>
      </w:r>
    </w:p>
    <w:p w:rsidR="00944276" w:rsidRDefault="00570E11">
      <w:pPr>
        <w:spacing w:line="360" w:lineRule="auto"/>
        <w:ind w:firstLine="420"/>
        <w:jc w:val="both"/>
        <w:rPr>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、基金转换份额的计算</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基金</w:t>
      </w:r>
      <w:r>
        <w:rPr>
          <w:rFonts w:ascii="宋体" w:eastAsia="宋体" w:hAnsi="宋体" w:cs="宋体"/>
          <w:sz w:val="21"/>
          <w:szCs w:val="21"/>
          <w:lang w:eastAsia="zh-CN"/>
        </w:rPr>
        <w:t>转换计算公式如下：</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转出基金赎回手续费＝转出份额</w:t>
      </w:r>
      <w:r>
        <w:rPr>
          <w:rFonts w:ascii="宋体" w:eastAsia="宋体" w:hAnsi="宋体" w:cs="宋体"/>
          <w:sz w:val="21"/>
          <w:szCs w:val="21"/>
          <w:lang w:eastAsia="zh-CN"/>
        </w:rPr>
        <w:t>×</w:t>
      </w:r>
      <w:r>
        <w:rPr>
          <w:rFonts w:ascii="宋体" w:eastAsia="宋体" w:hAnsi="宋体" w:cs="宋体"/>
          <w:sz w:val="21"/>
          <w:szCs w:val="21"/>
          <w:lang w:eastAsia="zh-CN"/>
        </w:rPr>
        <w:t>转出净值</w:t>
      </w:r>
      <w:r>
        <w:rPr>
          <w:rFonts w:ascii="宋体" w:eastAsia="宋体" w:hAnsi="宋体" w:cs="宋体"/>
          <w:sz w:val="21"/>
          <w:szCs w:val="21"/>
          <w:lang w:eastAsia="zh-CN"/>
        </w:rPr>
        <w:t>×</w:t>
      </w:r>
      <w:r>
        <w:rPr>
          <w:rFonts w:ascii="宋体" w:eastAsia="宋体" w:hAnsi="宋体" w:cs="宋体"/>
          <w:sz w:val="21"/>
          <w:szCs w:val="21"/>
          <w:lang w:eastAsia="zh-CN"/>
        </w:rPr>
        <w:t>转出基金赎回手续费率</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转出金额</w:t>
      </w:r>
      <w:r>
        <w:rPr>
          <w:rFonts w:ascii="宋体" w:eastAsia="宋体" w:hAnsi="宋体" w:cs="宋体"/>
          <w:sz w:val="21"/>
          <w:szCs w:val="21"/>
          <w:lang w:eastAsia="zh-CN"/>
        </w:rPr>
        <w:t>=</w:t>
      </w:r>
      <w:r>
        <w:rPr>
          <w:rFonts w:ascii="宋体" w:eastAsia="宋体" w:hAnsi="宋体" w:cs="宋体"/>
          <w:sz w:val="21"/>
          <w:szCs w:val="21"/>
          <w:lang w:eastAsia="zh-CN"/>
        </w:rPr>
        <w:t>转出份额</w:t>
      </w:r>
      <w:r>
        <w:rPr>
          <w:rFonts w:ascii="宋体" w:eastAsia="宋体" w:hAnsi="宋体" w:cs="宋体"/>
          <w:sz w:val="21"/>
          <w:szCs w:val="21"/>
          <w:lang w:eastAsia="zh-CN"/>
        </w:rPr>
        <w:t>×</w:t>
      </w:r>
      <w:r>
        <w:rPr>
          <w:rFonts w:ascii="宋体" w:eastAsia="宋体" w:hAnsi="宋体" w:cs="宋体"/>
          <w:sz w:val="21"/>
          <w:szCs w:val="21"/>
          <w:lang w:eastAsia="zh-CN"/>
        </w:rPr>
        <w:t>转出基金当日基金份额净值－转出基金赎回手续费</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补差费（外扣）＝转出金额</w:t>
      </w:r>
      <w:r>
        <w:rPr>
          <w:rFonts w:ascii="宋体" w:eastAsia="宋体" w:hAnsi="宋体" w:cs="宋体"/>
          <w:sz w:val="21"/>
          <w:szCs w:val="21"/>
          <w:lang w:eastAsia="zh-CN"/>
        </w:rPr>
        <w:t>×</w:t>
      </w:r>
      <w:r>
        <w:rPr>
          <w:rFonts w:ascii="宋体" w:eastAsia="宋体" w:hAnsi="宋体" w:cs="宋体"/>
          <w:sz w:val="21"/>
          <w:szCs w:val="21"/>
          <w:lang w:eastAsia="zh-CN"/>
        </w:rPr>
        <w:t>转入基金的申购费率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＋转入基金申购费率）－转出金额</w:t>
      </w:r>
      <w:r>
        <w:rPr>
          <w:rFonts w:ascii="宋体" w:eastAsia="宋体" w:hAnsi="宋体" w:cs="宋体"/>
          <w:sz w:val="21"/>
          <w:szCs w:val="21"/>
          <w:lang w:eastAsia="zh-CN"/>
        </w:rPr>
        <w:t>×</w:t>
      </w:r>
      <w:r>
        <w:rPr>
          <w:rFonts w:ascii="宋体" w:eastAsia="宋体" w:hAnsi="宋体" w:cs="宋体"/>
          <w:sz w:val="21"/>
          <w:szCs w:val="21"/>
          <w:lang w:eastAsia="zh-CN"/>
        </w:rPr>
        <w:t>转出基金申购费率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＋转出基金申购费率）</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转换费用＝转出基金赎回手续费＋补差费</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转入份额＝（转出金额－补差费）</w:t>
      </w:r>
      <w:r>
        <w:rPr>
          <w:rFonts w:ascii="宋体" w:eastAsia="宋体" w:hAnsi="宋体" w:cs="宋体"/>
          <w:sz w:val="21"/>
          <w:szCs w:val="21"/>
          <w:lang w:eastAsia="zh-CN"/>
        </w:rPr>
        <w:t>/</w:t>
      </w:r>
      <w:r>
        <w:rPr>
          <w:rFonts w:ascii="宋体" w:eastAsia="宋体" w:hAnsi="宋体" w:cs="宋体"/>
          <w:sz w:val="21"/>
          <w:szCs w:val="21"/>
          <w:lang w:eastAsia="zh-CN"/>
        </w:rPr>
        <w:t>转入基金当日基金份额净值</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例如：某基金份额持有人（非养老金客户）持有本基金份额</w:t>
      </w:r>
      <w:r>
        <w:rPr>
          <w:rFonts w:ascii="宋体" w:eastAsia="宋体" w:hAnsi="宋体" w:cs="宋体"/>
          <w:sz w:val="21"/>
          <w:szCs w:val="21"/>
          <w:lang w:eastAsia="zh-CN"/>
        </w:rPr>
        <w:t xml:space="preserve">10,000 </w:t>
      </w:r>
      <w:r>
        <w:rPr>
          <w:rFonts w:ascii="宋体" w:eastAsia="宋体" w:hAnsi="宋体" w:cs="宋体"/>
          <w:sz w:val="21"/>
          <w:szCs w:val="21"/>
          <w:lang w:eastAsia="zh-CN"/>
        </w:rPr>
        <w:t>份，持有</w:t>
      </w:r>
      <w:r>
        <w:rPr>
          <w:rFonts w:ascii="宋体" w:eastAsia="宋体" w:hAnsi="宋体" w:cs="宋体"/>
          <w:sz w:val="21"/>
          <w:szCs w:val="21"/>
          <w:lang w:eastAsia="zh-CN"/>
        </w:rPr>
        <w:t>18</w:t>
      </w:r>
      <w:r>
        <w:rPr>
          <w:rFonts w:ascii="宋体" w:eastAsia="宋体" w:hAnsi="宋体" w:cs="宋体"/>
          <w:sz w:val="21"/>
          <w:szCs w:val="21"/>
          <w:lang w:eastAsia="zh-CN"/>
        </w:rPr>
        <w:t>个月后，在本基金处于开放期间时决定转换为鹏华价值精选股票型证券投资基金，本基金对应前端申购费率为</w:t>
      </w:r>
      <w:r>
        <w:rPr>
          <w:rFonts w:ascii="宋体" w:eastAsia="宋体" w:hAnsi="宋体" w:cs="宋体"/>
          <w:sz w:val="21"/>
          <w:szCs w:val="21"/>
          <w:lang w:eastAsia="zh-CN"/>
        </w:rPr>
        <w:t>0.6%</w:t>
      </w:r>
      <w:r>
        <w:rPr>
          <w:rFonts w:ascii="宋体" w:eastAsia="宋体" w:hAnsi="宋体" w:cs="宋体"/>
          <w:sz w:val="21"/>
          <w:szCs w:val="21"/>
          <w:lang w:eastAsia="zh-CN"/>
        </w:rPr>
        <w:t>，赎回费率为</w:t>
      </w:r>
      <w:r>
        <w:rPr>
          <w:rFonts w:ascii="宋体" w:eastAsia="宋体" w:hAnsi="宋体" w:cs="宋体"/>
          <w:sz w:val="21"/>
          <w:szCs w:val="21"/>
          <w:lang w:eastAsia="zh-CN"/>
        </w:rPr>
        <w:t>0</w:t>
      </w:r>
      <w:r>
        <w:rPr>
          <w:rFonts w:ascii="宋体" w:eastAsia="宋体" w:hAnsi="宋体" w:cs="宋体"/>
          <w:sz w:val="21"/>
          <w:szCs w:val="21"/>
          <w:lang w:eastAsia="zh-CN"/>
        </w:rPr>
        <w:t>，假设转换当日转出基金份额净值是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元，转入基金的份额净值是</w:t>
      </w:r>
      <w:r>
        <w:rPr>
          <w:rFonts w:ascii="宋体" w:eastAsia="宋体" w:hAnsi="宋体" w:cs="宋体"/>
          <w:sz w:val="21"/>
          <w:szCs w:val="21"/>
          <w:lang w:eastAsia="zh-CN"/>
        </w:rPr>
        <w:t>1.05</w:t>
      </w:r>
      <w:r>
        <w:rPr>
          <w:rFonts w:ascii="宋体" w:eastAsia="宋体" w:hAnsi="宋体" w:cs="宋体"/>
          <w:sz w:val="21"/>
          <w:szCs w:val="21"/>
          <w:lang w:eastAsia="zh-CN"/>
        </w:rPr>
        <w:t>元，并且转入基金对应的前端申购费率为</w:t>
      </w:r>
      <w:r>
        <w:rPr>
          <w:rFonts w:ascii="宋体" w:eastAsia="宋体" w:hAnsi="宋体" w:cs="宋体"/>
          <w:sz w:val="21"/>
          <w:szCs w:val="21"/>
          <w:lang w:eastAsia="zh-CN"/>
        </w:rPr>
        <w:t>1.5%</w:t>
      </w:r>
      <w:r>
        <w:rPr>
          <w:rFonts w:ascii="宋体" w:eastAsia="宋体" w:hAnsi="宋体" w:cs="宋体"/>
          <w:sz w:val="21"/>
          <w:szCs w:val="21"/>
          <w:lang w:eastAsia="zh-CN"/>
        </w:rPr>
        <w:t>，则可得到的转换份额为：</w:t>
      </w:r>
      <w:r>
        <w:rPr>
          <w:rFonts w:ascii="宋体" w:eastAsia="宋体" w:hAnsi="宋体" w:cs="宋体"/>
          <w:sz w:val="21"/>
          <w:szCs w:val="21"/>
          <w:lang w:eastAsia="zh-CN"/>
        </w:rPr>
        <w:t xml:space="preserve"> </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转出基金赎回手续费＝</w:t>
      </w:r>
      <w:r>
        <w:rPr>
          <w:rFonts w:ascii="宋体" w:eastAsia="宋体" w:hAnsi="宋体" w:cs="宋体"/>
          <w:sz w:val="21"/>
          <w:szCs w:val="21"/>
          <w:lang w:eastAsia="zh-CN"/>
        </w:rPr>
        <w:t>0</w:t>
      </w:r>
      <w:r>
        <w:rPr>
          <w:rFonts w:ascii="宋体" w:eastAsia="宋体" w:hAnsi="宋体" w:cs="宋体"/>
          <w:sz w:val="21"/>
          <w:szCs w:val="21"/>
          <w:lang w:eastAsia="zh-CN"/>
        </w:rPr>
        <w:t>元</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转出金额</w:t>
      </w:r>
      <w:r>
        <w:rPr>
          <w:rFonts w:ascii="宋体" w:eastAsia="宋体" w:hAnsi="宋体" w:cs="宋体"/>
          <w:sz w:val="21"/>
          <w:szCs w:val="21"/>
          <w:lang w:eastAsia="zh-CN"/>
        </w:rPr>
        <w:t>=10,000×1.080=10,800</w:t>
      </w:r>
      <w:r>
        <w:rPr>
          <w:rFonts w:ascii="宋体" w:eastAsia="宋体" w:hAnsi="宋体" w:cs="宋体"/>
          <w:sz w:val="21"/>
          <w:szCs w:val="21"/>
          <w:lang w:eastAsia="zh-CN"/>
        </w:rPr>
        <w:t>元</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补差费（外扣）＝</w:t>
      </w:r>
      <w:r>
        <w:rPr>
          <w:rFonts w:ascii="宋体" w:eastAsia="宋体" w:hAnsi="宋体" w:cs="宋体"/>
          <w:sz w:val="21"/>
          <w:szCs w:val="21"/>
          <w:lang w:eastAsia="zh-CN"/>
        </w:rPr>
        <w:t>10,800×1.5%/(1+1.5%)-10,800×0.6%/(1+0.6</w:t>
      </w:r>
      <w:r>
        <w:rPr>
          <w:rFonts w:ascii="宋体" w:eastAsia="宋体" w:hAnsi="宋体" w:cs="宋体"/>
          <w:sz w:val="21"/>
          <w:szCs w:val="21"/>
          <w:lang w:eastAsia="zh-CN"/>
        </w:rPr>
        <w:t>%)=95.19</w:t>
      </w:r>
      <w:r>
        <w:rPr>
          <w:rFonts w:ascii="宋体" w:eastAsia="宋体" w:hAnsi="宋体" w:cs="宋体"/>
          <w:sz w:val="21"/>
          <w:szCs w:val="21"/>
          <w:lang w:eastAsia="zh-CN"/>
        </w:rPr>
        <w:t>元</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转换费用＝</w:t>
      </w:r>
      <w:r>
        <w:rPr>
          <w:rFonts w:ascii="宋体" w:eastAsia="宋体" w:hAnsi="宋体" w:cs="宋体"/>
          <w:sz w:val="21"/>
          <w:szCs w:val="21"/>
          <w:lang w:eastAsia="zh-CN"/>
        </w:rPr>
        <w:t>0+95.19</w:t>
      </w:r>
      <w:r>
        <w:rPr>
          <w:rFonts w:ascii="宋体" w:eastAsia="宋体" w:hAnsi="宋体" w:cs="宋体"/>
          <w:sz w:val="21"/>
          <w:szCs w:val="21"/>
          <w:lang w:eastAsia="zh-CN"/>
        </w:rPr>
        <w:t>＝</w:t>
      </w:r>
      <w:r>
        <w:rPr>
          <w:rFonts w:ascii="宋体" w:eastAsia="宋体" w:hAnsi="宋体" w:cs="宋体"/>
          <w:sz w:val="21"/>
          <w:szCs w:val="21"/>
          <w:lang w:eastAsia="zh-CN"/>
        </w:rPr>
        <w:t>95.19</w:t>
      </w:r>
      <w:r>
        <w:rPr>
          <w:rFonts w:ascii="宋体" w:eastAsia="宋体" w:hAnsi="宋体" w:cs="宋体"/>
          <w:sz w:val="21"/>
          <w:szCs w:val="21"/>
          <w:lang w:eastAsia="zh-CN"/>
        </w:rPr>
        <w:t>元</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转入份额＝（</w:t>
      </w:r>
      <w:r>
        <w:rPr>
          <w:rFonts w:ascii="宋体" w:eastAsia="宋体" w:hAnsi="宋体" w:cs="宋体"/>
          <w:sz w:val="21"/>
          <w:szCs w:val="21"/>
          <w:lang w:eastAsia="zh-CN"/>
        </w:rPr>
        <w:t>10,800</w:t>
      </w:r>
      <w:r>
        <w:rPr>
          <w:rFonts w:ascii="宋体" w:eastAsia="宋体" w:hAnsi="宋体" w:cs="宋体"/>
          <w:sz w:val="21"/>
          <w:szCs w:val="21"/>
          <w:lang w:eastAsia="zh-CN"/>
        </w:rPr>
        <w:t>－</w:t>
      </w:r>
      <w:r>
        <w:rPr>
          <w:rFonts w:ascii="宋体" w:eastAsia="宋体" w:hAnsi="宋体" w:cs="宋体"/>
          <w:sz w:val="21"/>
          <w:szCs w:val="21"/>
          <w:lang w:eastAsia="zh-CN"/>
        </w:rPr>
        <w:t>95.19</w:t>
      </w:r>
      <w:r>
        <w:rPr>
          <w:rFonts w:ascii="宋体" w:eastAsia="宋体" w:hAnsi="宋体" w:cs="宋体"/>
          <w:sz w:val="21"/>
          <w:szCs w:val="21"/>
          <w:lang w:eastAsia="zh-CN"/>
        </w:rPr>
        <w:t>）</w:t>
      </w:r>
      <w:r>
        <w:rPr>
          <w:rFonts w:ascii="宋体" w:eastAsia="宋体" w:hAnsi="宋体" w:cs="宋体"/>
          <w:sz w:val="21"/>
          <w:szCs w:val="21"/>
          <w:lang w:eastAsia="zh-CN"/>
        </w:rPr>
        <w:t>/1.05</w:t>
      </w:r>
      <w:r>
        <w:rPr>
          <w:rFonts w:ascii="宋体" w:eastAsia="宋体" w:hAnsi="宋体" w:cs="宋体"/>
          <w:sz w:val="21"/>
          <w:szCs w:val="21"/>
          <w:lang w:eastAsia="zh-CN"/>
        </w:rPr>
        <w:t>＝</w:t>
      </w:r>
      <w:r>
        <w:rPr>
          <w:rFonts w:ascii="宋体" w:eastAsia="宋体" w:hAnsi="宋体" w:cs="宋体"/>
          <w:sz w:val="21"/>
          <w:szCs w:val="21"/>
          <w:lang w:eastAsia="zh-CN"/>
        </w:rPr>
        <w:t>10,195.06</w:t>
      </w:r>
    </w:p>
    <w:p w:rsidR="00944276" w:rsidRDefault="00570E11">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即：某基金份额持有人（非养老金客户）持有</w:t>
      </w:r>
      <w:r>
        <w:rPr>
          <w:rFonts w:ascii="宋体" w:eastAsia="宋体" w:hAnsi="宋体" w:cs="宋体"/>
          <w:sz w:val="21"/>
          <w:szCs w:val="21"/>
          <w:lang w:eastAsia="zh-CN"/>
        </w:rPr>
        <w:t xml:space="preserve">10,000 </w:t>
      </w:r>
      <w:r>
        <w:rPr>
          <w:rFonts w:ascii="宋体" w:eastAsia="宋体" w:hAnsi="宋体" w:cs="宋体"/>
          <w:sz w:val="21"/>
          <w:szCs w:val="21"/>
          <w:lang w:eastAsia="zh-CN"/>
        </w:rPr>
        <w:t>份本基金份额</w:t>
      </w:r>
      <w:r>
        <w:rPr>
          <w:rFonts w:ascii="宋体" w:eastAsia="宋体" w:hAnsi="宋体" w:cs="宋体"/>
          <w:sz w:val="21"/>
          <w:szCs w:val="21"/>
          <w:lang w:eastAsia="zh-CN"/>
        </w:rPr>
        <w:t>18</w:t>
      </w:r>
      <w:r>
        <w:rPr>
          <w:rFonts w:ascii="宋体" w:eastAsia="宋体" w:hAnsi="宋体" w:cs="宋体"/>
          <w:sz w:val="21"/>
          <w:szCs w:val="21"/>
          <w:lang w:eastAsia="zh-CN"/>
        </w:rPr>
        <w:t>个月后，在本基金处于开放期间时转换为鹏华价值精选股票型证券投资基金，假设转换当日转出基金份额净值是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元，转入基金的基金份额净值是</w:t>
      </w:r>
      <w:r>
        <w:rPr>
          <w:rFonts w:ascii="宋体" w:eastAsia="宋体" w:hAnsi="宋体" w:cs="宋体"/>
          <w:sz w:val="21"/>
          <w:szCs w:val="21"/>
          <w:lang w:eastAsia="zh-CN"/>
        </w:rPr>
        <w:t>1.05</w:t>
      </w:r>
      <w:r>
        <w:rPr>
          <w:rFonts w:ascii="宋体" w:eastAsia="宋体" w:hAnsi="宋体" w:cs="宋体"/>
          <w:sz w:val="21"/>
          <w:szCs w:val="21"/>
          <w:lang w:eastAsia="zh-CN"/>
        </w:rPr>
        <w:t>元，则可得到的转换份额为</w:t>
      </w:r>
      <w:r>
        <w:rPr>
          <w:rFonts w:ascii="宋体" w:eastAsia="宋体" w:hAnsi="宋体" w:cs="宋体"/>
          <w:sz w:val="21"/>
          <w:szCs w:val="21"/>
          <w:lang w:eastAsia="zh-CN"/>
        </w:rPr>
        <w:t>10,195.06</w:t>
      </w:r>
      <w:r>
        <w:rPr>
          <w:rFonts w:ascii="宋体" w:eastAsia="宋体" w:hAnsi="宋体" w:cs="宋体"/>
          <w:sz w:val="21"/>
          <w:szCs w:val="21"/>
          <w:lang w:eastAsia="zh-CN"/>
        </w:rPr>
        <w:t>份。</w:t>
      </w:r>
    </w:p>
    <w:p w:rsidR="00944276" w:rsidRDefault="00570E11">
      <w:pPr>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、转换业务规则</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）基金转换只能在同一销售机构进行，且办理基金转换业务的销售机构须同时具备拟转出基金及拟转入基金的合法</w:t>
      </w:r>
      <w:r>
        <w:rPr>
          <w:rFonts w:ascii="宋体" w:eastAsia="宋体" w:hAnsi="宋体" w:cs="宋体"/>
          <w:sz w:val="21"/>
          <w:szCs w:val="21"/>
          <w:lang w:eastAsia="zh-CN"/>
        </w:rPr>
        <w:t>授权代理资格，并开通了相应的基金转换业务。</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）基金份额登记机构以收到有效转换申请的当天作为转换申请日（</w:t>
      </w:r>
      <w:r>
        <w:rPr>
          <w:rFonts w:ascii="宋体" w:eastAsia="宋体" w:hAnsi="宋体" w:cs="宋体"/>
          <w:sz w:val="21"/>
          <w:szCs w:val="21"/>
          <w:lang w:eastAsia="zh-CN"/>
        </w:rPr>
        <w:t>T</w:t>
      </w:r>
      <w:r>
        <w:rPr>
          <w:rFonts w:ascii="宋体" w:eastAsia="宋体" w:hAnsi="宋体" w:cs="宋体"/>
          <w:sz w:val="21"/>
          <w:szCs w:val="21"/>
          <w:lang w:eastAsia="zh-CN"/>
        </w:rPr>
        <w:t>日）。投资人转换基金成功的，基金份额登记机构在</w:t>
      </w:r>
      <w:r>
        <w:rPr>
          <w:rFonts w:ascii="宋体" w:eastAsia="宋体" w:hAnsi="宋体" w:cs="宋体"/>
          <w:sz w:val="21"/>
          <w:szCs w:val="21"/>
          <w:lang w:eastAsia="zh-CN"/>
        </w:rPr>
        <w:t>T+1</w:t>
      </w:r>
      <w:r>
        <w:rPr>
          <w:rFonts w:ascii="宋体" w:eastAsia="宋体" w:hAnsi="宋体" w:cs="宋体"/>
          <w:sz w:val="21"/>
          <w:szCs w:val="21"/>
          <w:lang w:eastAsia="zh-CN"/>
        </w:rPr>
        <w:t>日为投资人办理权益转换的登记手续，投资人通常可自</w:t>
      </w:r>
      <w:r>
        <w:rPr>
          <w:rFonts w:ascii="宋体" w:eastAsia="宋体" w:hAnsi="宋体" w:cs="宋体"/>
          <w:sz w:val="21"/>
          <w:szCs w:val="21"/>
          <w:lang w:eastAsia="zh-CN"/>
        </w:rPr>
        <w:t>T+2</w:t>
      </w:r>
      <w:r>
        <w:rPr>
          <w:rFonts w:ascii="宋体" w:eastAsia="宋体" w:hAnsi="宋体" w:cs="宋体"/>
          <w:sz w:val="21"/>
          <w:szCs w:val="21"/>
          <w:lang w:eastAsia="zh-CN"/>
        </w:rPr>
        <w:t>日（含该日）后向业务办理网点查询转换业务的确认情况。</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）基金转换后，转入的基金份额的持有期将自转入的基金份额被确认之日起重新开始计算。</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）本基金单笔转换申请的最低份额为</w:t>
      </w:r>
      <w:r>
        <w:rPr>
          <w:rFonts w:ascii="宋体" w:eastAsia="宋体" w:hAnsi="宋体" w:cs="宋体"/>
          <w:sz w:val="21"/>
          <w:szCs w:val="21"/>
          <w:lang w:eastAsia="zh-CN"/>
        </w:rPr>
        <w:t>2</w:t>
      </w:r>
      <w:r>
        <w:rPr>
          <w:rFonts w:ascii="宋体" w:eastAsia="宋体" w:hAnsi="宋体" w:cs="宋体"/>
          <w:sz w:val="21"/>
          <w:szCs w:val="21"/>
          <w:lang w:eastAsia="zh-CN"/>
        </w:rPr>
        <w:t>份，基金份额持有人可将其全部或部分基金份额转换。</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）对于转出基金的单个基金账户最低余额，请参见各基金的招募说明书或相</w:t>
      </w:r>
      <w:r>
        <w:rPr>
          <w:rFonts w:ascii="宋体" w:eastAsia="宋体" w:hAnsi="宋体" w:cs="宋体"/>
          <w:sz w:val="21"/>
          <w:szCs w:val="21"/>
          <w:lang w:eastAsia="zh-CN"/>
        </w:rPr>
        <w:t>关业务公告，若某笔转换将导致投资人在销售机构托管的转出基金份额余额不足最低余额时，该笔转换业务应包括账户内转出基金的全部基金份额，否则，剩余部分的基金份额将被强制赎回。</w:t>
      </w:r>
    </w:p>
    <w:p w:rsidR="00944276" w:rsidRDefault="00570E11">
      <w:pPr>
        <w:spacing w:line="360" w:lineRule="auto"/>
        <w:ind w:firstLine="420"/>
        <w:jc w:val="both"/>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6</w:t>
      </w:r>
      <w:r>
        <w:rPr>
          <w:rFonts w:ascii="宋体" w:eastAsia="宋体" w:hAnsi="宋体" w:cs="宋体"/>
          <w:sz w:val="21"/>
          <w:szCs w:val="21"/>
          <w:lang w:eastAsia="zh-CN"/>
        </w:rPr>
        <w:t>）基金转换以申请当日基金份额净值为基础计算。投资人采用</w:t>
      </w:r>
      <w:r>
        <w:rPr>
          <w:rFonts w:ascii="宋体" w:eastAsia="宋体" w:hAnsi="宋体" w:cs="宋体"/>
          <w:sz w:val="21"/>
          <w:szCs w:val="21"/>
          <w:lang w:eastAsia="zh-CN"/>
        </w:rPr>
        <w:t>“</w:t>
      </w:r>
      <w:r>
        <w:rPr>
          <w:rFonts w:ascii="宋体" w:eastAsia="宋体" w:hAnsi="宋体" w:cs="宋体"/>
          <w:sz w:val="21"/>
          <w:szCs w:val="21"/>
          <w:lang w:eastAsia="zh-CN"/>
        </w:rPr>
        <w:t>份额转换</w:t>
      </w:r>
      <w:r>
        <w:rPr>
          <w:rFonts w:ascii="宋体" w:eastAsia="宋体" w:hAnsi="宋体" w:cs="宋体"/>
          <w:sz w:val="21"/>
          <w:szCs w:val="21"/>
          <w:lang w:eastAsia="zh-CN"/>
        </w:rPr>
        <w:t>”</w:t>
      </w:r>
      <w:r>
        <w:rPr>
          <w:rFonts w:ascii="宋体" w:eastAsia="宋体" w:hAnsi="宋体" w:cs="宋体"/>
          <w:sz w:val="21"/>
          <w:szCs w:val="21"/>
          <w:lang w:eastAsia="zh-CN"/>
        </w:rPr>
        <w:t>的原则提交申请。转出基金份额必须是可用份额，并遵循赎回处理的原则。</w:t>
      </w:r>
    </w:p>
    <w:p w:rsidR="00944276" w:rsidRDefault="00570E1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6 </w:t>
      </w:r>
      <w:r>
        <w:rPr>
          <w:rFonts w:ascii="宋体" w:eastAsia="宋体" w:hAnsi="宋体" w:cs="宋体"/>
          <w:i w:val="0"/>
          <w:iCs w:val="0"/>
          <w:sz w:val="24"/>
          <w:szCs w:val="24"/>
          <w:lang w:eastAsia="zh-CN"/>
        </w:rPr>
        <w:t>基金销售机构</w:t>
      </w:r>
    </w:p>
    <w:p w:rsidR="00944276" w:rsidRDefault="00570E11">
      <w:pPr>
        <w:widowControl w:val="0"/>
        <w:spacing w:before="156" w:after="156"/>
        <w:jc w:val="both"/>
      </w:pPr>
      <w:r>
        <w:rPr>
          <w:rFonts w:ascii="宋体" w:eastAsia="宋体" w:hAnsi="宋体" w:cs="宋体"/>
          <w:b/>
          <w:bCs/>
          <w:lang w:eastAsia="zh-CN"/>
        </w:rPr>
        <w:t xml:space="preserve">6.1 </w:t>
      </w:r>
      <w:r>
        <w:rPr>
          <w:rFonts w:ascii="宋体" w:eastAsia="宋体" w:hAnsi="宋体" w:cs="宋体"/>
          <w:b/>
          <w:bCs/>
          <w:lang w:eastAsia="zh-CN"/>
        </w:rPr>
        <w:t>直销机构</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鹏华基金管理有限公司</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网址：</w:t>
      </w:r>
      <w:r>
        <w:rPr>
          <w:rFonts w:ascii="宋体" w:eastAsia="宋体" w:hAnsi="宋体" w:cs="宋体"/>
          <w:sz w:val="21"/>
          <w:szCs w:val="21"/>
          <w:lang w:eastAsia="zh-CN"/>
        </w:rPr>
        <w:t>www.phfund.com.cn</w:t>
      </w:r>
    </w:p>
    <w:p w:rsidR="00944276" w:rsidRDefault="00570E11">
      <w:pPr>
        <w:widowControl w:val="0"/>
        <w:spacing w:line="360" w:lineRule="auto"/>
        <w:ind w:firstLine="420"/>
        <w:rPr>
          <w:sz w:val="21"/>
          <w:szCs w:val="21"/>
        </w:rPr>
      </w:pPr>
      <w:r>
        <w:rPr>
          <w:rFonts w:ascii="宋体" w:eastAsia="宋体" w:hAnsi="宋体" w:cs="宋体"/>
          <w:sz w:val="21"/>
          <w:szCs w:val="21"/>
          <w:lang w:eastAsia="zh-CN"/>
        </w:rPr>
        <w:t>全国统一客户服务电话：</w:t>
      </w:r>
      <w:r>
        <w:rPr>
          <w:rFonts w:ascii="宋体" w:eastAsia="宋体" w:hAnsi="宋体" w:cs="宋体"/>
          <w:sz w:val="21"/>
          <w:szCs w:val="21"/>
          <w:lang w:eastAsia="zh-CN"/>
        </w:rPr>
        <w:t>400-6788-533</w:t>
      </w:r>
    </w:p>
    <w:p w:rsidR="00944276" w:rsidRDefault="00570E11">
      <w:pPr>
        <w:widowControl w:val="0"/>
        <w:spacing w:before="156" w:after="156"/>
        <w:jc w:val="both"/>
      </w:pPr>
      <w:r>
        <w:rPr>
          <w:rFonts w:ascii="宋体" w:eastAsia="宋体" w:hAnsi="宋体" w:cs="宋体"/>
          <w:b/>
          <w:bCs/>
          <w:lang w:eastAsia="zh-CN"/>
        </w:rPr>
        <w:t xml:space="preserve">6.2 </w:t>
      </w:r>
      <w:r>
        <w:rPr>
          <w:rFonts w:ascii="宋体" w:eastAsia="宋体" w:hAnsi="宋体" w:cs="宋体"/>
          <w:b/>
          <w:bCs/>
          <w:lang w:eastAsia="zh-CN"/>
        </w:rPr>
        <w:t>其他销售机构</w:t>
      </w:r>
    </w:p>
    <w:p w:rsidR="00944276" w:rsidRDefault="00570E11">
      <w:pPr>
        <w:spacing w:line="360" w:lineRule="auto"/>
        <w:ind w:firstLine="315"/>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、银行销售机构：江苏银行、交通银行、邮政储蓄银行、中国银行、工商银行、招商银行、兴业银行、平安银行、宁波银行、杭州联合银行。</w:t>
      </w:r>
    </w:p>
    <w:p w:rsidR="00944276" w:rsidRDefault="00570E11">
      <w:pPr>
        <w:spacing w:line="360" w:lineRule="auto"/>
        <w:ind w:firstLine="315"/>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证券（期货）销售机构：万联证券、中信证券（华南）、国金证券、中信证券、兴业证券、华泰证券、招商证券、光大证券、中信期货、广发证券、国泰海通证券、中信证券（山东）、平安证券、国信证券、华西证券、中信建投。</w:t>
      </w:r>
    </w:p>
    <w:p w:rsidR="00944276" w:rsidRDefault="00570E11">
      <w:pPr>
        <w:spacing w:line="360" w:lineRule="auto"/>
        <w:ind w:firstLine="315"/>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、第三方销售机构：汇成基金、雪球基金、京东肯特瑞基金、博时财富、中国人寿、诺亚正行、上海好买、陆基金、上</w:t>
      </w:r>
      <w:r>
        <w:rPr>
          <w:rFonts w:ascii="宋体" w:eastAsia="宋体" w:hAnsi="宋体" w:cs="宋体"/>
          <w:sz w:val="21"/>
          <w:szCs w:val="21"/>
          <w:lang w:eastAsia="zh-CN"/>
        </w:rPr>
        <w:t>海天天、深圳众禄、浙江同花顺、盈米基金、基煜基金、挖财基金、蚂蚁基金、上海利得、腾安基金、创金启富、度小满、意才基金、上海长量、阳光人寿。</w:t>
      </w:r>
    </w:p>
    <w:p w:rsidR="00944276" w:rsidRDefault="00570E1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7 </w:t>
      </w:r>
      <w:r>
        <w:rPr>
          <w:rFonts w:ascii="宋体" w:eastAsia="宋体" w:hAnsi="宋体" w:cs="宋体"/>
          <w:i w:val="0"/>
          <w:iCs w:val="0"/>
          <w:sz w:val="24"/>
          <w:szCs w:val="24"/>
          <w:lang w:eastAsia="zh-CN"/>
        </w:rPr>
        <w:t>基金份额净值公告</w:t>
      </w:r>
      <w:r>
        <w:rPr>
          <w:rFonts w:ascii="宋体" w:eastAsia="宋体" w:hAnsi="宋体" w:cs="宋体"/>
          <w:i w:val="0"/>
          <w:iCs w:val="0"/>
          <w:sz w:val="24"/>
          <w:szCs w:val="24"/>
          <w:lang w:eastAsia="zh-CN"/>
        </w:rPr>
        <w:t>/</w:t>
      </w:r>
      <w:r>
        <w:rPr>
          <w:rFonts w:ascii="宋体" w:eastAsia="宋体" w:hAnsi="宋体" w:cs="宋体"/>
          <w:i w:val="0"/>
          <w:iCs w:val="0"/>
          <w:sz w:val="24"/>
          <w:szCs w:val="24"/>
          <w:lang w:eastAsia="zh-CN"/>
        </w:rPr>
        <w:t>基金收益公告的披露安排</w:t>
      </w:r>
    </w:p>
    <w:p w:rsidR="00944276" w:rsidRDefault="00570E11">
      <w:pPr>
        <w:spacing w:line="360" w:lineRule="auto"/>
        <w:ind w:firstLine="420"/>
        <w:rPr>
          <w:sz w:val="21"/>
          <w:szCs w:val="21"/>
        </w:rPr>
      </w:pPr>
      <w:r>
        <w:rPr>
          <w:rFonts w:ascii="宋体" w:eastAsia="宋体" w:hAnsi="宋体" w:cs="宋体"/>
          <w:sz w:val="21"/>
          <w:szCs w:val="21"/>
          <w:lang w:eastAsia="zh-CN"/>
        </w:rPr>
        <w:t>在开始办理基金份额申购或者赎回后，</w:t>
      </w:r>
      <w:r>
        <w:rPr>
          <w:rFonts w:ascii="宋体" w:eastAsia="宋体" w:hAnsi="宋体" w:cs="宋体" w:hint="eastAsia"/>
          <w:sz w:val="21"/>
          <w:szCs w:val="21"/>
          <w:lang w:eastAsia="zh-CN"/>
        </w:rPr>
        <w:t>基金管理人应当在不晚于每个开放日的次日</w:t>
      </w:r>
      <w:r>
        <w:rPr>
          <w:rFonts w:ascii="宋体" w:eastAsia="宋体" w:hAnsi="宋体" w:cs="宋体"/>
          <w:sz w:val="21"/>
          <w:szCs w:val="21"/>
          <w:lang w:eastAsia="zh-CN"/>
        </w:rPr>
        <w:t>，通过规定网站、基金销售机构网站或者营业网点，披露开放日的基金份额净值和基金份额累计净值。</w:t>
      </w:r>
    </w:p>
    <w:p w:rsidR="00944276" w:rsidRDefault="00570E1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8 </w:t>
      </w:r>
      <w:r>
        <w:rPr>
          <w:rFonts w:ascii="宋体" w:eastAsia="宋体" w:hAnsi="宋体" w:cs="宋体"/>
          <w:i w:val="0"/>
          <w:iCs w:val="0"/>
          <w:sz w:val="24"/>
          <w:szCs w:val="24"/>
          <w:lang w:eastAsia="zh-CN"/>
        </w:rPr>
        <w:t>其他需要提示的事项</w:t>
      </w:r>
    </w:p>
    <w:p w:rsidR="00944276" w:rsidRDefault="00570E11">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、本基金的封闭期为自基金合同生效之日（含）起或自每一开放期结束之日次日（含）起</w:t>
      </w:r>
      <w:r>
        <w:rPr>
          <w:rFonts w:ascii="宋体" w:eastAsia="宋体" w:hAnsi="宋体" w:cs="宋体"/>
          <w:sz w:val="21"/>
          <w:szCs w:val="21"/>
          <w:lang w:eastAsia="zh-CN"/>
        </w:rPr>
        <w:t>18</w:t>
      </w:r>
      <w:r>
        <w:rPr>
          <w:rFonts w:ascii="宋体" w:eastAsia="宋体" w:hAnsi="宋体" w:cs="宋体"/>
          <w:sz w:val="21"/>
          <w:szCs w:val="21"/>
          <w:lang w:eastAsia="zh-CN"/>
        </w:rPr>
        <w:t>个月的期间。本基金的第一个封闭期为自基金合同生效之日起</w:t>
      </w:r>
      <w:r>
        <w:rPr>
          <w:rFonts w:ascii="宋体" w:eastAsia="宋体" w:hAnsi="宋体" w:cs="宋体"/>
          <w:sz w:val="21"/>
          <w:szCs w:val="21"/>
          <w:lang w:eastAsia="zh-CN"/>
        </w:rPr>
        <w:t>18</w:t>
      </w:r>
      <w:r>
        <w:rPr>
          <w:rFonts w:ascii="宋体" w:eastAsia="宋体" w:hAnsi="宋体" w:cs="宋体"/>
          <w:sz w:val="21"/>
          <w:szCs w:val="21"/>
          <w:lang w:eastAsia="zh-CN"/>
        </w:rPr>
        <w:t>个月。下一个封闭期为首个开放期结束之日次日起</w:t>
      </w:r>
      <w:r>
        <w:rPr>
          <w:rFonts w:ascii="宋体" w:eastAsia="宋体" w:hAnsi="宋体" w:cs="宋体"/>
          <w:sz w:val="21"/>
          <w:szCs w:val="21"/>
          <w:lang w:eastAsia="zh-CN"/>
        </w:rPr>
        <w:t>18</w:t>
      </w:r>
      <w:r>
        <w:rPr>
          <w:rFonts w:ascii="宋体" w:eastAsia="宋体" w:hAnsi="宋体" w:cs="宋体"/>
          <w:sz w:val="21"/>
          <w:szCs w:val="21"/>
          <w:lang w:eastAsia="zh-CN"/>
        </w:rPr>
        <w:t>个月，以此类推。本基金封闭期内不办理申购与赎回业务，也不上市交易。</w:t>
      </w:r>
    </w:p>
    <w:p w:rsidR="00944276" w:rsidRDefault="00570E11">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一般情况下，本基金的开放期为自封闭期结束之日后第一个工作日（含）起原则上不少于五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944276" w:rsidRDefault="00570E11">
      <w:pPr>
        <w:widowControl w:val="0"/>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、如发生不可抗力或其他情形致使基金无法按时开放或需依据基金合同暂停申购与赎回业务的，基金管理人有权合理调整申购或赎回业务的办理期间并予以公告。</w:t>
      </w:r>
    </w:p>
    <w:p w:rsidR="00944276" w:rsidRDefault="00570E11">
      <w:pPr>
        <w:widowControl w:val="0"/>
        <w:spacing w:line="360" w:lineRule="auto"/>
        <w:ind w:firstLine="420"/>
        <w:jc w:val="both"/>
        <w:rPr>
          <w:sz w:val="21"/>
          <w:szCs w:val="21"/>
        </w:rPr>
      </w:pPr>
      <w:r>
        <w:rPr>
          <w:rFonts w:ascii="宋体" w:eastAsia="宋体" w:hAnsi="宋体" w:cs="宋体"/>
          <w:sz w:val="21"/>
          <w:szCs w:val="21"/>
          <w:lang w:eastAsia="zh-CN"/>
        </w:rPr>
        <w:t>4</w:t>
      </w:r>
      <w:r>
        <w:rPr>
          <w:rFonts w:ascii="宋体" w:eastAsia="宋体" w:hAnsi="宋体" w:cs="宋体"/>
          <w:sz w:val="21"/>
          <w:szCs w:val="21"/>
          <w:lang w:eastAsia="zh-CN"/>
        </w:rPr>
        <w:t>、本公告仅对本基金开放申购、赎回和转换业务的有关事项予以说明。投资人欲了解本基金相关业务规则的详细情况，请阅读刊登在中国证监会规定信息披露媒介上的《鹏华永泽</w:t>
      </w:r>
      <w:r>
        <w:rPr>
          <w:rFonts w:ascii="宋体" w:eastAsia="宋体" w:hAnsi="宋体" w:cs="宋体"/>
          <w:sz w:val="21"/>
          <w:szCs w:val="21"/>
          <w:lang w:eastAsia="zh-CN"/>
        </w:rPr>
        <w:t>18</w:t>
      </w:r>
      <w:r>
        <w:rPr>
          <w:rFonts w:ascii="宋体" w:eastAsia="宋体" w:hAnsi="宋体" w:cs="宋体"/>
          <w:sz w:val="21"/>
          <w:szCs w:val="21"/>
          <w:lang w:eastAsia="zh-CN"/>
        </w:rPr>
        <w:t>个月定期开放债券型证券投资基金招募说明书》及其更新。</w:t>
      </w:r>
    </w:p>
    <w:p w:rsidR="00944276" w:rsidRDefault="00944276">
      <w:pPr>
        <w:widowControl w:val="0"/>
        <w:spacing w:line="360" w:lineRule="auto"/>
        <w:ind w:firstLine="420"/>
        <w:rPr>
          <w:sz w:val="21"/>
          <w:szCs w:val="21"/>
        </w:rPr>
      </w:pPr>
    </w:p>
    <w:p w:rsidR="00944276" w:rsidRDefault="00570E11">
      <w:pPr>
        <w:widowControl w:val="0"/>
        <w:spacing w:line="360" w:lineRule="auto"/>
        <w:ind w:firstLine="420"/>
        <w:jc w:val="both"/>
        <w:rPr>
          <w:sz w:val="21"/>
          <w:szCs w:val="21"/>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w:t>
      </w:r>
      <w:r>
        <w:rPr>
          <w:rFonts w:ascii="宋体" w:eastAsia="宋体" w:hAnsi="宋体" w:cs="宋体"/>
          <w:sz w:val="21"/>
          <w:szCs w:val="21"/>
          <w:lang w:eastAsia="zh-CN"/>
        </w:rPr>
        <w:t>基金合同、招募说明书（更新）和基金产品资料概要（更新），并根据自身风险承受能力选择适合自己的基金产品。敬请投资人注意投资风险。</w:t>
      </w:r>
    </w:p>
    <w:p w:rsidR="00944276" w:rsidRDefault="00944276">
      <w:pPr>
        <w:widowControl w:val="0"/>
        <w:spacing w:line="360" w:lineRule="auto"/>
        <w:rPr>
          <w:sz w:val="21"/>
          <w:szCs w:val="21"/>
        </w:rPr>
      </w:pPr>
    </w:p>
    <w:p w:rsidR="00944276" w:rsidRDefault="00570E11">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鹏华基金管理有限公司</w:t>
      </w:r>
    </w:p>
    <w:p w:rsidR="00944276" w:rsidRDefault="00570E11">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p w:rsidR="00944276" w:rsidRDefault="00944276"/>
    <w:sectPr w:rsidR="00944276" w:rsidSect="00944276">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76" w:rsidRDefault="00944276" w:rsidP="00944276">
      <w:r>
        <w:separator/>
      </w:r>
    </w:p>
  </w:endnote>
  <w:endnote w:type="continuationSeparator" w:id="0">
    <w:p w:rsidR="00944276" w:rsidRDefault="00944276" w:rsidP="00944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76" w:rsidRDefault="00944276">
    <w:pPr>
      <w:jc w:val="center"/>
    </w:pPr>
    <w:r>
      <w:rPr>
        <w:rFonts w:ascii="宋体" w:eastAsia="宋体" w:hAnsi="宋体" w:cs="宋体"/>
        <w:sz w:val="18"/>
      </w:rPr>
      <w:fldChar w:fldCharType="begin"/>
    </w:r>
    <w:r w:rsidR="00570E11">
      <w:rPr>
        <w:rFonts w:ascii="宋体" w:eastAsia="宋体" w:hAnsi="宋体" w:cs="宋体"/>
        <w:sz w:val="18"/>
        <w:lang w:eastAsia="zh-CN"/>
      </w:rPr>
      <w:instrText xml:space="preserve"> PAGE </w:instrText>
    </w:r>
    <w:r>
      <w:rPr>
        <w:rFonts w:ascii="宋体" w:eastAsia="宋体" w:hAnsi="宋体" w:cs="宋体"/>
        <w:sz w:val="18"/>
      </w:rPr>
      <w:fldChar w:fldCharType="separate"/>
    </w:r>
    <w:r w:rsidR="00570E11">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76" w:rsidRDefault="00944276" w:rsidP="00944276">
      <w:r>
        <w:separator/>
      </w:r>
    </w:p>
  </w:footnote>
  <w:footnote w:type="continuationSeparator" w:id="0">
    <w:p w:rsidR="00944276" w:rsidRDefault="00944276" w:rsidP="009442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70E11"/>
    <w:rsid w:val="00944276"/>
    <w:rsid w:val="00A77B3E"/>
    <w:rsid w:val="00CA2A55"/>
    <w:rsid w:val="4B2950B9"/>
    <w:rsid w:val="6D1F6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276"/>
    <w:rPr>
      <w:rFonts w:eastAsia="Times New Roman"/>
      <w:sz w:val="24"/>
      <w:szCs w:val="24"/>
      <w:lang w:eastAsia="en-US"/>
    </w:rPr>
  </w:style>
  <w:style w:type="paragraph" w:styleId="2">
    <w:name w:val="heading 2"/>
    <w:basedOn w:val="a"/>
    <w:next w:val="a"/>
    <w:qFormat/>
    <w:rsid w:val="0094427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944276"/>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1769</Words>
  <Characters>10089</Characters>
  <Application>Microsoft Office Word</Application>
  <DocSecurity>4</DocSecurity>
  <Lines>84</Lines>
  <Paragraphs>23</Paragraphs>
  <ScaleCrop>false</ScaleCrop>
  <Company>CNSTOCK</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2025-11-26T16:03:00Z</dcterms:created>
  <dcterms:modified xsi:type="dcterms:W3CDTF">2025-11-26T16:03:00Z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219DC6E3127C4DEF88C622111E0E6A4A_12</vt:lpwstr>
  </property>
</Properties>
</file>