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56" w:rsidRDefault="00A15C56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</w:pPr>
      <w:r w:rsidRPr="00A15C56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融通</w:t>
      </w:r>
      <w:r w:rsidR="000131AB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易支付</w:t>
      </w:r>
      <w:r w:rsidRPr="00A15C56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货币市场</w:t>
      </w:r>
      <w:r w:rsidR="002C766B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证券投资</w:t>
      </w:r>
      <w:r w:rsidRPr="00A15C56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基金调整大额申购、定期定额投资及转换转入业务的公告</w:t>
      </w:r>
    </w:p>
    <w:p w:rsidR="00DF5871" w:rsidRDefault="00DF5871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 w:rsidR="006172C5">
        <w:rPr>
          <w:rFonts w:ascii="宋体" w:hAnsi="宋体" w:hint="eastAsia"/>
          <w:color w:val="000000"/>
          <w:sz w:val="24"/>
          <w:szCs w:val="24"/>
        </w:rPr>
        <w:t>2025年11</w:t>
      </w:r>
      <w:r w:rsidR="008E5907">
        <w:rPr>
          <w:rFonts w:ascii="宋体" w:hAnsi="宋体" w:hint="eastAsia"/>
          <w:color w:val="000000"/>
          <w:sz w:val="24"/>
          <w:szCs w:val="24"/>
        </w:rPr>
        <w:t>月</w:t>
      </w:r>
      <w:r w:rsidR="006172C5">
        <w:rPr>
          <w:rFonts w:ascii="宋体" w:hAnsi="宋体" w:hint="eastAsia"/>
          <w:color w:val="000000"/>
          <w:sz w:val="24"/>
          <w:szCs w:val="24"/>
        </w:rPr>
        <w:t>27</w:t>
      </w:r>
      <w:r w:rsidR="008E5907">
        <w:rPr>
          <w:rFonts w:ascii="宋体" w:hAnsi="宋体" w:hint="eastAsia"/>
          <w:color w:val="000000"/>
          <w:sz w:val="24"/>
          <w:szCs w:val="24"/>
        </w:rPr>
        <w:t>日</w:t>
      </w:r>
    </w:p>
    <w:p w:rsidR="00DF5871" w:rsidRDefault="00DF5871">
      <w:pPr>
        <w:widowControl/>
        <w:spacing w:before="260" w:after="260" w:line="560" w:lineRule="exact"/>
        <w:jc w:val="left"/>
        <w:outlineLvl w:val="1"/>
        <w:rPr>
          <w:rFonts w:cs="Calibri"/>
          <w:b/>
          <w:color w:val="000000"/>
          <w:kern w:val="0"/>
          <w:szCs w:val="21"/>
        </w:rPr>
      </w:pPr>
      <w:r>
        <w:rPr>
          <w:rFonts w:ascii="宋体" w:hAnsi="宋体" w:cs="Calibri" w:hint="eastAsia"/>
          <w:b/>
          <w:color w:val="000000"/>
          <w:kern w:val="0"/>
          <w:szCs w:val="21"/>
        </w:rPr>
        <w:t> 1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公告基本信息</w:t>
      </w:r>
    </w:p>
    <w:tbl>
      <w:tblPr>
        <w:tblW w:w="86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093"/>
        <w:gridCol w:w="2126"/>
        <w:gridCol w:w="1548"/>
        <w:gridCol w:w="1350"/>
        <w:gridCol w:w="1496"/>
      </w:tblGrid>
      <w:tr w:rsidR="00DF5871" w:rsidTr="00462991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394" w:type="dxa"/>
            <w:gridSpan w:val="3"/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融通</w:t>
            </w:r>
            <w:r w:rsidR="00A90BC5">
              <w:rPr>
                <w:rFonts w:ascii="宋体" w:hAnsi="宋体" w:cs="Calibri" w:hint="eastAsia"/>
                <w:color w:val="000000"/>
                <w:kern w:val="0"/>
                <w:szCs w:val="21"/>
              </w:rPr>
              <w:t>易支付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货币市场</w:t>
            </w:r>
            <w:r w:rsidR="002C766B">
              <w:rPr>
                <w:rFonts w:ascii="宋体" w:hAnsi="宋体" w:cs="Calibri" w:hint="eastAsia"/>
                <w:color w:val="000000"/>
                <w:kern w:val="0"/>
                <w:szCs w:val="21"/>
              </w:rPr>
              <w:t>证券投资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DF5871" w:rsidTr="00462991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394" w:type="dxa"/>
            <w:gridSpan w:val="3"/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融通</w:t>
            </w:r>
            <w:r w:rsidR="00A90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易支付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货币</w:t>
            </w:r>
          </w:p>
        </w:tc>
      </w:tr>
      <w:tr w:rsidR="00DF5871" w:rsidTr="00462991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394" w:type="dxa"/>
            <w:gridSpan w:val="3"/>
          </w:tcPr>
          <w:p w:rsidR="00DF5871" w:rsidRDefault="00A90BC5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1616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</w:tr>
      <w:tr w:rsidR="00DF5871" w:rsidTr="00462991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394" w:type="dxa"/>
            <w:gridSpan w:val="3"/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DF5871" w:rsidTr="00462991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394" w:type="dxa"/>
            <w:gridSpan w:val="3"/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《中华人民共和国证券投资基金法》、《公开募集证券投资基金运作管理办法》等相关法律法规以及《融通</w:t>
            </w:r>
            <w:r w:rsidR="00742079">
              <w:rPr>
                <w:rFonts w:ascii="宋体" w:hAnsi="宋体" w:cs="Calibri" w:hint="eastAsia"/>
                <w:color w:val="000000"/>
                <w:kern w:val="0"/>
                <w:szCs w:val="21"/>
              </w:rPr>
              <w:t>易支付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货币市场</w:t>
            </w:r>
            <w:r w:rsidR="002C766B">
              <w:rPr>
                <w:rFonts w:ascii="宋体" w:hAnsi="宋体" w:cs="Calibri" w:hint="eastAsia"/>
                <w:color w:val="000000"/>
                <w:kern w:val="0"/>
                <w:szCs w:val="21"/>
              </w:rPr>
              <w:t>证券投资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基金基金合同》、《融通</w:t>
            </w:r>
            <w:r w:rsidR="00742079">
              <w:rPr>
                <w:rFonts w:ascii="宋体" w:hAnsi="宋体" w:cs="Calibri" w:hint="eastAsia"/>
                <w:color w:val="000000"/>
                <w:kern w:val="0"/>
                <w:szCs w:val="21"/>
              </w:rPr>
              <w:t>易支付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货币市场</w:t>
            </w:r>
            <w:r w:rsidR="002C766B">
              <w:rPr>
                <w:rFonts w:ascii="宋体" w:hAnsi="宋体" w:cs="Calibri" w:hint="eastAsia"/>
                <w:color w:val="000000"/>
                <w:kern w:val="0"/>
                <w:szCs w:val="21"/>
              </w:rPr>
              <w:t>证券投资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基金招募说明书》等</w:t>
            </w:r>
          </w:p>
        </w:tc>
      </w:tr>
      <w:tr w:rsidR="00DF5871" w:rsidTr="00462991">
        <w:trPr>
          <w:jc w:val="center"/>
        </w:trPr>
        <w:tc>
          <w:tcPr>
            <w:tcW w:w="2093" w:type="dxa"/>
            <w:vMerge w:val="restart"/>
            <w:vAlign w:val="center"/>
          </w:tcPr>
          <w:p w:rsidR="00DF5871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4394" w:type="dxa"/>
            <w:gridSpan w:val="3"/>
            <w:vAlign w:val="center"/>
          </w:tcPr>
          <w:p w:rsidR="00DF5871" w:rsidRDefault="006172C5" w:rsidP="00A90BC5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27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DF5871" w:rsidTr="00462991">
        <w:trPr>
          <w:jc w:val="center"/>
        </w:trPr>
        <w:tc>
          <w:tcPr>
            <w:tcW w:w="2093" w:type="dxa"/>
            <w:vMerge/>
            <w:vAlign w:val="center"/>
          </w:tcPr>
          <w:p w:rsidR="00DF5871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4394" w:type="dxa"/>
            <w:gridSpan w:val="3"/>
            <w:vAlign w:val="center"/>
          </w:tcPr>
          <w:p w:rsidR="00DF5871" w:rsidRDefault="006172C5" w:rsidP="00A90BC5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27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DF5871" w:rsidTr="00462991">
        <w:trPr>
          <w:jc w:val="center"/>
        </w:trPr>
        <w:tc>
          <w:tcPr>
            <w:tcW w:w="2093" w:type="dxa"/>
            <w:vMerge/>
            <w:vAlign w:val="center"/>
          </w:tcPr>
          <w:p w:rsidR="00DF5871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Default="00E316DE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C39E7">
              <w:rPr>
                <w:rFonts w:ascii="宋体" w:hAnsi="宋体" w:hint="eastAsia"/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4394" w:type="dxa"/>
            <w:gridSpan w:val="3"/>
            <w:vAlign w:val="center"/>
          </w:tcPr>
          <w:p w:rsidR="00DF5871" w:rsidRDefault="006172C5" w:rsidP="00A90BC5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27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日</w:t>
            </w:r>
          </w:p>
        </w:tc>
      </w:tr>
      <w:tr w:rsidR="002316CB" w:rsidTr="00462991">
        <w:trPr>
          <w:jc w:val="center"/>
        </w:trPr>
        <w:tc>
          <w:tcPr>
            <w:tcW w:w="2093" w:type="dxa"/>
            <w:vMerge/>
            <w:vAlign w:val="center"/>
          </w:tcPr>
          <w:p w:rsidR="002316CB" w:rsidRDefault="002316CB" w:rsidP="002316CB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CB" w:rsidRDefault="002316CB" w:rsidP="002316CB">
            <w:pPr>
              <w:widowControl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4394" w:type="dxa"/>
            <w:gridSpan w:val="3"/>
          </w:tcPr>
          <w:p w:rsidR="002316CB" w:rsidRPr="00BF63E6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为保证本基金的稳定运作，保护现有基金份额持有人利益</w:t>
            </w:r>
          </w:p>
        </w:tc>
      </w:tr>
      <w:tr w:rsidR="002316CB" w:rsidTr="00462991">
        <w:trPr>
          <w:jc w:val="center"/>
        </w:trPr>
        <w:tc>
          <w:tcPr>
            <w:tcW w:w="4219" w:type="dxa"/>
            <w:gridSpan w:val="2"/>
            <w:vAlign w:val="center"/>
          </w:tcPr>
          <w:p w:rsidR="002316CB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1548" w:type="dxa"/>
            <w:vAlign w:val="center"/>
          </w:tcPr>
          <w:p w:rsidR="002316CB" w:rsidRDefault="002316CB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融通</w:t>
            </w:r>
            <w:r w:rsidR="00A90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易支付</w:t>
            </w:r>
          </w:p>
          <w:p w:rsidR="002316CB" w:rsidRDefault="002316CB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货币A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CB" w:rsidRDefault="002316CB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融通</w:t>
            </w:r>
            <w:r w:rsidR="00A90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易支付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货币B</w:t>
            </w:r>
          </w:p>
        </w:tc>
        <w:tc>
          <w:tcPr>
            <w:tcW w:w="1496" w:type="dxa"/>
            <w:vAlign w:val="center"/>
          </w:tcPr>
          <w:p w:rsidR="002316CB" w:rsidRDefault="002316CB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融通</w:t>
            </w:r>
            <w:r w:rsidR="00A90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易支付</w:t>
            </w:r>
          </w:p>
          <w:p w:rsidR="002316CB" w:rsidRDefault="002316CB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货币E</w:t>
            </w:r>
          </w:p>
        </w:tc>
      </w:tr>
      <w:tr w:rsidR="002316CB" w:rsidTr="00462991">
        <w:trPr>
          <w:trHeight w:val="613"/>
          <w:jc w:val="center"/>
        </w:trPr>
        <w:tc>
          <w:tcPr>
            <w:tcW w:w="4219" w:type="dxa"/>
            <w:gridSpan w:val="2"/>
            <w:vAlign w:val="center"/>
          </w:tcPr>
          <w:p w:rsidR="002316CB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1548" w:type="dxa"/>
            <w:vAlign w:val="center"/>
          </w:tcPr>
          <w:p w:rsidR="002316CB" w:rsidRDefault="002316CB" w:rsidP="00A90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1616</w:t>
            </w:r>
            <w:r w:rsidR="00A90BC5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CB" w:rsidRDefault="002316CB" w:rsidP="00A90BC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1616</w:t>
            </w:r>
            <w:r w:rsidR="00A90BC5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96" w:type="dxa"/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511910</w:t>
            </w:r>
          </w:p>
        </w:tc>
      </w:tr>
      <w:tr w:rsidR="002316CB" w:rsidTr="00462991">
        <w:trPr>
          <w:jc w:val="center"/>
        </w:trPr>
        <w:tc>
          <w:tcPr>
            <w:tcW w:w="4219" w:type="dxa"/>
            <w:gridSpan w:val="2"/>
            <w:vAlign w:val="center"/>
          </w:tcPr>
          <w:p w:rsidR="002316CB" w:rsidRDefault="002316CB" w:rsidP="002316C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该分级基金是否暂停大额申购（转换转入、定期定额投资）</w:t>
            </w:r>
          </w:p>
        </w:tc>
        <w:tc>
          <w:tcPr>
            <w:tcW w:w="1548" w:type="dxa"/>
            <w:vAlign w:val="center"/>
          </w:tcPr>
          <w:p w:rsidR="002316CB" w:rsidRDefault="002316CB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96" w:type="dxa"/>
            <w:vAlign w:val="center"/>
          </w:tcPr>
          <w:p w:rsidR="002316CB" w:rsidRDefault="002316CB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</w:tr>
      <w:tr w:rsidR="002316CB" w:rsidTr="00462991">
        <w:trPr>
          <w:jc w:val="center"/>
        </w:trPr>
        <w:tc>
          <w:tcPr>
            <w:tcW w:w="4219" w:type="dxa"/>
            <w:gridSpan w:val="2"/>
            <w:vAlign w:val="center"/>
          </w:tcPr>
          <w:p w:rsidR="002316CB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申购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1548" w:type="dxa"/>
            <w:vAlign w:val="center"/>
          </w:tcPr>
          <w:p w:rsidR="002316CB" w:rsidRDefault="006172C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0" w:name="OLE_LINK1"/>
            <w:bookmarkStart w:id="1" w:name="OLE_LINK2"/>
            <w:r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  <w:bookmarkEnd w:id="0"/>
            <w:bookmarkEnd w:id="1"/>
          </w:p>
        </w:tc>
        <w:tc>
          <w:tcPr>
            <w:tcW w:w="1496" w:type="dxa"/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200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</w:tr>
      <w:tr w:rsidR="002316CB" w:rsidTr="00462991">
        <w:trPr>
          <w:jc w:val="center"/>
        </w:trPr>
        <w:tc>
          <w:tcPr>
            <w:tcW w:w="4219" w:type="dxa"/>
            <w:gridSpan w:val="2"/>
            <w:vAlign w:val="center"/>
          </w:tcPr>
          <w:p w:rsidR="002316CB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转换转入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1548" w:type="dxa"/>
            <w:vAlign w:val="center"/>
          </w:tcPr>
          <w:p w:rsidR="002316CB" w:rsidRDefault="006172C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96" w:type="dxa"/>
            <w:vAlign w:val="center"/>
          </w:tcPr>
          <w:p w:rsidR="002316CB" w:rsidRDefault="00A90BC5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</w:p>
        </w:tc>
      </w:tr>
      <w:tr w:rsidR="00E316DE" w:rsidTr="00462991">
        <w:trPr>
          <w:jc w:val="center"/>
        </w:trPr>
        <w:tc>
          <w:tcPr>
            <w:tcW w:w="4219" w:type="dxa"/>
            <w:gridSpan w:val="2"/>
            <w:vAlign w:val="center"/>
          </w:tcPr>
          <w:p w:rsidR="00E316DE" w:rsidRDefault="00E316DE" w:rsidP="00E316DE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1548" w:type="dxa"/>
            <w:vAlign w:val="center"/>
          </w:tcPr>
          <w:p w:rsidR="00E316DE" w:rsidRDefault="006172C5" w:rsidP="00E316D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1</w:t>
            </w:r>
            <w:r w:rsidR="008E5907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6DE" w:rsidRDefault="00A90BC5" w:rsidP="00E316D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496" w:type="dxa"/>
            <w:vAlign w:val="center"/>
          </w:tcPr>
          <w:p w:rsidR="00E316DE" w:rsidRDefault="00A90BC5" w:rsidP="00E316DE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/>
                <w:color w:val="000000"/>
                <w:kern w:val="0"/>
                <w:szCs w:val="21"/>
              </w:rPr>
              <w:t>-</w:t>
            </w:r>
          </w:p>
        </w:tc>
      </w:tr>
    </w:tbl>
    <w:p w:rsidR="0069375C" w:rsidRDefault="00DF5871" w:rsidP="00E86600">
      <w:pPr>
        <w:widowControl/>
        <w:spacing w:line="360" w:lineRule="auto"/>
        <w:jc w:val="left"/>
        <w:outlineLvl w:val="1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注：</w:t>
      </w:r>
      <w:r w:rsidR="00E86600" w:rsidDel="00E86600">
        <w:rPr>
          <w:rFonts w:ascii="宋体" w:hAnsi="宋体" w:cs="Calibri" w:hint="eastAsia"/>
          <w:color w:val="000000"/>
          <w:kern w:val="0"/>
          <w:szCs w:val="21"/>
        </w:rPr>
        <w:t xml:space="preserve"> </w:t>
      </w:r>
      <w:r w:rsidR="0069375C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2025年11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月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27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日</w:t>
      </w:r>
      <w:r w:rsidR="0069375C">
        <w:rPr>
          <w:rFonts w:ascii="宋体" w:hAnsi="宋体" w:cs="Calibri" w:hint="eastAsia"/>
          <w:color w:val="000000"/>
          <w:kern w:val="0"/>
          <w:szCs w:val="21"/>
        </w:rPr>
        <w:t>起，</w:t>
      </w:r>
      <w:r w:rsidR="009A00A4">
        <w:rPr>
          <w:rFonts w:ascii="宋体" w:hAnsi="宋体" w:cs="Calibri" w:hint="eastAsia"/>
          <w:color w:val="000000"/>
          <w:kern w:val="0"/>
          <w:szCs w:val="21"/>
        </w:rPr>
        <w:t>对于</w:t>
      </w:r>
      <w:r w:rsidR="002E06B5">
        <w:rPr>
          <w:rFonts w:ascii="宋体" w:hAnsi="宋体" w:cs="Calibri" w:hint="eastAsia"/>
          <w:color w:val="000000"/>
          <w:kern w:val="0"/>
          <w:szCs w:val="21"/>
        </w:rPr>
        <w:t>非个人投资者</w:t>
      </w:r>
      <w:r w:rsidR="0069375C">
        <w:rPr>
          <w:rFonts w:ascii="宋体" w:hAnsi="宋体" w:cs="Calibri" w:hint="eastAsia"/>
          <w:color w:val="000000"/>
          <w:kern w:val="0"/>
          <w:szCs w:val="21"/>
        </w:rPr>
        <w:t>单个基金账户单日</w:t>
      </w:r>
      <w:r w:rsidR="008C275C">
        <w:rPr>
          <w:rFonts w:ascii="宋体" w:hAnsi="宋体" w:cs="Calibri" w:hint="eastAsia"/>
          <w:color w:val="000000"/>
          <w:kern w:val="0"/>
          <w:szCs w:val="21"/>
        </w:rPr>
        <w:t>对本基金</w:t>
      </w:r>
      <w:r w:rsidR="00742079">
        <w:rPr>
          <w:rFonts w:ascii="宋体" w:hAnsi="宋体" w:cs="Calibri" w:hint="eastAsia"/>
          <w:color w:val="000000"/>
          <w:kern w:val="0"/>
          <w:szCs w:val="21"/>
        </w:rPr>
        <w:t>A类份额</w:t>
      </w:r>
      <w:r w:rsidR="008C275C">
        <w:rPr>
          <w:rFonts w:ascii="宋体" w:hAnsi="宋体" w:cs="Calibri" w:hint="eastAsia"/>
          <w:color w:val="000000"/>
          <w:kern w:val="0"/>
          <w:szCs w:val="21"/>
        </w:rPr>
        <w:t>累计申购、</w:t>
      </w:r>
      <w:r w:rsidR="008C275C" w:rsidRPr="00AB4BB9">
        <w:rPr>
          <w:rFonts w:ascii="宋体" w:hAnsi="宋体" w:cs="Calibri" w:hint="eastAsia"/>
          <w:color w:val="000000"/>
          <w:kern w:val="0"/>
          <w:szCs w:val="21"/>
        </w:rPr>
        <w:t>定期定额投资、</w:t>
      </w:r>
      <w:r w:rsidR="008C275C">
        <w:rPr>
          <w:rFonts w:ascii="宋体" w:hAnsi="宋体" w:cs="Calibri" w:hint="eastAsia"/>
          <w:color w:val="000000"/>
          <w:kern w:val="0"/>
          <w:szCs w:val="21"/>
        </w:rPr>
        <w:t>转换转入金额超过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8C275C">
        <w:rPr>
          <w:rFonts w:ascii="宋体" w:hAnsi="宋体" w:cs="Calibri" w:hint="eastAsia"/>
          <w:color w:val="000000"/>
          <w:kern w:val="0"/>
          <w:szCs w:val="21"/>
        </w:rPr>
        <w:t>(不含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8C275C">
        <w:rPr>
          <w:rFonts w:ascii="宋体" w:hAnsi="宋体" w:cs="Calibri" w:hint="eastAsia"/>
          <w:color w:val="000000"/>
          <w:kern w:val="0"/>
          <w:szCs w:val="21"/>
        </w:rPr>
        <w:t>)的申请</w:t>
      </w:r>
      <w:r w:rsidR="0069375C">
        <w:rPr>
          <w:rFonts w:ascii="宋体" w:hAnsi="宋体" w:cs="Calibri" w:hint="eastAsia"/>
          <w:color w:val="000000"/>
          <w:kern w:val="0"/>
          <w:szCs w:val="21"/>
        </w:rPr>
        <w:t>，本公司将有权拒绝</w:t>
      </w:r>
      <w:r w:rsidR="00797961">
        <w:rPr>
          <w:rFonts w:ascii="宋体" w:hAnsi="宋体" w:cs="Calibri" w:hint="eastAsia"/>
          <w:color w:val="000000"/>
          <w:kern w:val="0"/>
          <w:szCs w:val="21"/>
        </w:rPr>
        <w:t>；同时，</w:t>
      </w:r>
      <w:r w:rsidR="00797961" w:rsidRPr="003C4C84">
        <w:rPr>
          <w:rFonts w:ascii="宋体" w:hAnsi="宋体" w:cs="Calibri" w:hint="eastAsia"/>
          <w:color w:val="000000"/>
          <w:kern w:val="0"/>
          <w:szCs w:val="21"/>
        </w:rPr>
        <w:t>对于个人投资者办理本基金</w:t>
      </w:r>
      <w:r w:rsidR="00235EFB">
        <w:rPr>
          <w:rFonts w:ascii="宋体" w:hAnsi="宋体" w:cs="Calibri" w:hint="eastAsia"/>
          <w:color w:val="000000"/>
          <w:kern w:val="0"/>
          <w:szCs w:val="21"/>
        </w:rPr>
        <w:t>A类份额</w:t>
      </w:r>
      <w:r w:rsidR="00797961" w:rsidRPr="003C4C84">
        <w:rPr>
          <w:rFonts w:ascii="宋体" w:hAnsi="宋体" w:cs="Calibri" w:hint="eastAsia"/>
          <w:color w:val="000000"/>
          <w:kern w:val="0"/>
          <w:szCs w:val="21"/>
        </w:rPr>
        <w:t>的上述业务，</w:t>
      </w:r>
      <w:r w:rsidR="00797961">
        <w:rPr>
          <w:rFonts w:ascii="宋体" w:hAnsi="宋体" w:cs="Calibri" w:hint="eastAsia"/>
          <w:color w:val="000000"/>
          <w:kern w:val="0"/>
          <w:szCs w:val="21"/>
        </w:rPr>
        <w:t>本公司不设大额金额</w:t>
      </w:r>
      <w:r w:rsidR="00797961" w:rsidRPr="00DF14B0">
        <w:rPr>
          <w:rFonts w:ascii="宋体" w:hAnsi="宋体" w:cs="Calibri" w:hint="eastAsia"/>
          <w:color w:val="000000"/>
          <w:kern w:val="0"/>
          <w:szCs w:val="21"/>
        </w:rPr>
        <w:t>限制</w:t>
      </w:r>
      <w:r w:rsidR="00234B2C" w:rsidRPr="00234B2C">
        <w:rPr>
          <w:rFonts w:ascii="宋体" w:hAnsi="宋体" w:cs="Calibri" w:hint="eastAsia"/>
          <w:color w:val="000000"/>
          <w:kern w:val="0"/>
          <w:szCs w:val="21"/>
        </w:rPr>
        <w:t>。</w:t>
      </w:r>
    </w:p>
    <w:p w:rsidR="00BF1883" w:rsidRPr="0069375C" w:rsidRDefault="00BF1883" w:rsidP="00BF1883">
      <w:pPr>
        <w:widowControl/>
        <w:spacing w:line="360" w:lineRule="auto"/>
        <w:jc w:val="left"/>
        <w:outlineLvl w:val="1"/>
        <w:rPr>
          <w:rFonts w:ascii="宋体" w:hAnsi="宋体" w:cs="Calibri" w:hint="eastAsia"/>
          <w:color w:val="000000"/>
          <w:kern w:val="0"/>
          <w:szCs w:val="21"/>
        </w:rPr>
      </w:pPr>
    </w:p>
    <w:p w:rsidR="00DF5871" w:rsidRDefault="00DF5871" w:rsidP="00BF1883">
      <w:pPr>
        <w:widowControl/>
        <w:spacing w:line="360" w:lineRule="auto"/>
        <w:jc w:val="left"/>
        <w:outlineLvl w:val="1"/>
        <w:rPr>
          <w:rFonts w:ascii="宋体" w:hAnsi="宋体" w:cs="Calibri"/>
          <w:b/>
          <w:color w:val="000000"/>
          <w:kern w:val="0"/>
          <w:szCs w:val="21"/>
        </w:rPr>
      </w:pPr>
      <w:r>
        <w:rPr>
          <w:rFonts w:ascii="宋体" w:hAnsi="宋体" w:cs="Calibri" w:hint="eastAsia"/>
          <w:b/>
          <w:color w:val="000000"/>
          <w:kern w:val="0"/>
          <w:szCs w:val="21"/>
        </w:rPr>
        <w:t>2 其他需要提示的事项</w:t>
      </w:r>
    </w:p>
    <w:p w:rsidR="006172C5" w:rsidRDefault="009F4BC8" w:rsidP="009F4BC8">
      <w:pPr>
        <w:widowControl/>
        <w:spacing w:line="360" w:lineRule="auto"/>
        <w:ind w:firstLineChars="200" w:firstLine="420"/>
        <w:jc w:val="left"/>
        <w:outlineLvl w:val="1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/>
          <w:color w:val="000000"/>
          <w:kern w:val="0"/>
          <w:szCs w:val="21"/>
        </w:rPr>
        <w:t>1</w:t>
      </w:r>
      <w:r>
        <w:rPr>
          <w:rFonts w:ascii="宋体" w:hAnsi="宋体" w:cs="Calibri" w:hint="eastAsia"/>
          <w:color w:val="000000"/>
          <w:kern w:val="0"/>
          <w:szCs w:val="21"/>
        </w:rPr>
        <w:t>、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本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公司于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2021 年 8 月 19 日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发布公告，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该日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起暂停本基金 B 类份额的申购、转换转入业务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；并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该日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起暂停接受单个基金账户单日对本基金A 类份额、E 类份额的累计申购、定期定额投资、转换转入金额超过 200 万元(不含 200 万元)的申请（申购、定期定额投资、转换转入的申请金额合并计算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，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A 类、E 类份额</w:t>
      </w:r>
      <w:r w:rsidR="00E86600">
        <w:rPr>
          <w:rFonts w:ascii="宋体" w:hAnsi="宋体" w:cs="Calibri" w:hint="eastAsia"/>
          <w:color w:val="000000"/>
          <w:kern w:val="0"/>
          <w:szCs w:val="21"/>
        </w:rPr>
        <w:t>申请金额合并判断</w:t>
      </w:r>
      <w:r w:rsidR="00E86600" w:rsidRPr="00742079">
        <w:rPr>
          <w:rFonts w:ascii="宋体" w:hAnsi="宋体" w:cs="Calibri" w:hint="eastAsia"/>
          <w:color w:val="000000"/>
          <w:kern w:val="0"/>
          <w:szCs w:val="21"/>
        </w:rPr>
        <w:t>）。</w:t>
      </w:r>
    </w:p>
    <w:p w:rsidR="009F4BC8" w:rsidRDefault="00E86600" w:rsidP="006172C5">
      <w:pPr>
        <w:widowControl/>
        <w:spacing w:line="360" w:lineRule="auto"/>
        <w:ind w:left="360"/>
        <w:jc w:val="left"/>
        <w:outlineLvl w:val="1"/>
        <w:rPr>
          <w:rFonts w:ascii="宋体" w:hAnsi="宋体" w:cs="Calibri"/>
          <w:color w:val="000000"/>
          <w:kern w:val="0"/>
          <w:szCs w:val="21"/>
        </w:rPr>
      </w:pPr>
      <w:r w:rsidRPr="006172C5">
        <w:rPr>
          <w:rFonts w:ascii="宋体" w:hAnsi="宋体" w:cs="Calibri" w:hint="eastAsia"/>
          <w:color w:val="000000"/>
          <w:kern w:val="0"/>
          <w:szCs w:val="21"/>
        </w:rPr>
        <w:t>为满足广大投资者的理财需求，本公司决定</w:t>
      </w:r>
      <w:r w:rsidR="0069375C" w:rsidRPr="006172C5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6172C5" w:rsidRPr="006172C5">
        <w:rPr>
          <w:rFonts w:ascii="宋体" w:hAnsi="宋体" w:cs="Calibri" w:hint="eastAsia"/>
          <w:color w:val="000000"/>
          <w:kern w:val="0"/>
          <w:szCs w:val="21"/>
        </w:rPr>
        <w:t>2025年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11</w:t>
      </w:r>
      <w:r w:rsidR="008E5907" w:rsidRPr="006172C5">
        <w:rPr>
          <w:rFonts w:ascii="宋体" w:hAnsi="宋体" w:cs="Calibri" w:hint="eastAsia"/>
          <w:color w:val="000000"/>
          <w:kern w:val="0"/>
          <w:szCs w:val="21"/>
        </w:rPr>
        <w:t>月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27</w:t>
      </w:r>
      <w:r w:rsidR="008E5907" w:rsidRPr="006172C5">
        <w:rPr>
          <w:rFonts w:ascii="宋体" w:hAnsi="宋体" w:cs="Calibri" w:hint="eastAsia"/>
          <w:color w:val="000000"/>
          <w:kern w:val="0"/>
          <w:szCs w:val="21"/>
        </w:rPr>
        <w:t>日</w:t>
      </w:r>
      <w:r w:rsidR="0069375C" w:rsidRPr="006172C5">
        <w:rPr>
          <w:rFonts w:ascii="宋体" w:hAnsi="宋体" w:cs="Calibri" w:hint="eastAsia"/>
          <w:color w:val="000000"/>
          <w:kern w:val="0"/>
          <w:szCs w:val="21"/>
        </w:rPr>
        <w:t>起，</w:t>
      </w:r>
      <w:r w:rsidR="00722758" w:rsidRPr="006172C5">
        <w:rPr>
          <w:rFonts w:ascii="宋体" w:hAnsi="宋体" w:cs="Calibri" w:hint="eastAsia"/>
          <w:color w:val="000000"/>
          <w:kern w:val="0"/>
          <w:szCs w:val="21"/>
        </w:rPr>
        <w:t>对于</w:t>
      </w:r>
      <w:r w:rsidR="002E06B5" w:rsidRPr="006172C5">
        <w:rPr>
          <w:rFonts w:ascii="宋体" w:hAnsi="宋体" w:cs="Calibri" w:hint="eastAsia"/>
          <w:color w:val="000000"/>
          <w:kern w:val="0"/>
          <w:szCs w:val="21"/>
        </w:rPr>
        <w:t>非个人投资</w:t>
      </w:r>
    </w:p>
    <w:p w:rsidR="00366769" w:rsidRPr="006172C5" w:rsidRDefault="002E06B5" w:rsidP="009F4BC8">
      <w:pPr>
        <w:widowControl/>
        <w:spacing w:line="360" w:lineRule="auto"/>
        <w:jc w:val="left"/>
        <w:outlineLvl w:val="1"/>
        <w:rPr>
          <w:rFonts w:ascii="宋体" w:hAnsi="宋体" w:cs="Calibri"/>
          <w:color w:val="000000"/>
          <w:kern w:val="0"/>
          <w:szCs w:val="21"/>
        </w:rPr>
      </w:pPr>
      <w:r w:rsidRPr="006172C5">
        <w:rPr>
          <w:rFonts w:ascii="宋体" w:hAnsi="宋体" w:cs="Calibri" w:hint="eastAsia"/>
          <w:color w:val="000000"/>
          <w:kern w:val="0"/>
          <w:szCs w:val="21"/>
        </w:rPr>
        <w:t>者</w:t>
      </w:r>
      <w:r w:rsidR="00722758" w:rsidRPr="006172C5">
        <w:rPr>
          <w:rFonts w:ascii="宋体" w:hAnsi="宋体" w:cs="Calibri" w:hint="eastAsia"/>
          <w:color w:val="000000"/>
          <w:kern w:val="0"/>
          <w:szCs w:val="21"/>
        </w:rPr>
        <w:t>单个基金账户单日对本基金</w:t>
      </w:r>
      <w:r w:rsidR="00742079" w:rsidRPr="006172C5">
        <w:rPr>
          <w:rFonts w:ascii="宋体" w:hAnsi="宋体" w:cs="Calibri" w:hint="eastAsia"/>
          <w:color w:val="000000"/>
          <w:kern w:val="0"/>
          <w:szCs w:val="21"/>
        </w:rPr>
        <w:t>A类份额</w:t>
      </w:r>
      <w:r w:rsidR="00722758" w:rsidRPr="006172C5">
        <w:rPr>
          <w:rFonts w:ascii="宋体" w:hAnsi="宋体" w:cs="Calibri" w:hint="eastAsia"/>
          <w:color w:val="000000"/>
          <w:kern w:val="0"/>
          <w:szCs w:val="21"/>
        </w:rPr>
        <w:t>累计申购、定期定额投资、转换转入金额超过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 w:rsidRPr="006172C5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 w:rsidRPr="006172C5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722758" w:rsidRPr="006172C5">
        <w:rPr>
          <w:rFonts w:ascii="宋体" w:hAnsi="宋体" w:cs="Calibri" w:hint="eastAsia"/>
          <w:color w:val="000000"/>
          <w:kern w:val="0"/>
          <w:szCs w:val="21"/>
        </w:rPr>
        <w:t>(不含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 w:rsidRPr="006172C5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 w:rsidRPr="006172C5">
        <w:rPr>
          <w:rFonts w:ascii="宋体" w:hAnsi="宋体" w:cs="Calibri" w:hint="eastAsia"/>
          <w:color w:val="000000"/>
          <w:kern w:val="0"/>
          <w:szCs w:val="21"/>
        </w:rPr>
        <w:t>元</w:t>
      </w:r>
      <w:r w:rsidR="00722758" w:rsidRPr="006172C5">
        <w:rPr>
          <w:rFonts w:ascii="宋体" w:hAnsi="宋体" w:cs="Calibri" w:hint="eastAsia"/>
          <w:color w:val="000000"/>
          <w:kern w:val="0"/>
          <w:szCs w:val="21"/>
        </w:rPr>
        <w:t>)的申请</w:t>
      </w:r>
      <w:r w:rsidR="009741AC" w:rsidRPr="006172C5">
        <w:rPr>
          <w:rFonts w:ascii="宋体" w:hAnsi="宋体" w:cs="Calibri" w:hint="eastAsia"/>
          <w:color w:val="000000"/>
          <w:kern w:val="0"/>
          <w:szCs w:val="21"/>
        </w:rPr>
        <w:t>，本公司将有权拒绝</w:t>
      </w:r>
      <w:r w:rsidR="00366769" w:rsidRPr="006172C5">
        <w:rPr>
          <w:rFonts w:ascii="宋体" w:hAnsi="宋体" w:cs="Calibri" w:hint="eastAsia"/>
          <w:color w:val="000000"/>
          <w:kern w:val="0"/>
          <w:szCs w:val="21"/>
        </w:rPr>
        <w:t>并</w:t>
      </w:r>
      <w:r w:rsidR="00052BC7" w:rsidRPr="006172C5">
        <w:rPr>
          <w:rFonts w:ascii="宋体" w:hAnsi="宋体" w:cs="Calibri" w:hint="eastAsia"/>
          <w:color w:val="000000"/>
          <w:kern w:val="0"/>
          <w:szCs w:val="21"/>
        </w:rPr>
        <w:t>处理</w:t>
      </w:r>
      <w:r w:rsidR="00C869FC" w:rsidRPr="006172C5">
        <w:rPr>
          <w:rFonts w:ascii="宋体" w:hAnsi="宋体" w:cs="Calibri" w:hint="eastAsia"/>
          <w:color w:val="000000"/>
          <w:kern w:val="0"/>
          <w:szCs w:val="21"/>
        </w:rPr>
        <w:t>如下</w:t>
      </w:r>
      <w:r w:rsidR="00052BC7" w:rsidRPr="006172C5">
        <w:rPr>
          <w:rFonts w:ascii="宋体" w:hAnsi="宋体" w:cs="Calibri" w:hint="eastAsia"/>
          <w:color w:val="000000"/>
          <w:kern w:val="0"/>
          <w:szCs w:val="21"/>
        </w:rPr>
        <w:t>：</w:t>
      </w:r>
    </w:p>
    <w:p w:rsidR="00CD46AD" w:rsidRDefault="00BF1883" w:rsidP="00366769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单笔金额超过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>
        <w:rPr>
          <w:rFonts w:ascii="宋体" w:hAnsi="宋体" w:cs="Calibri" w:hint="eastAsia"/>
          <w:color w:val="000000"/>
          <w:kern w:val="0"/>
          <w:szCs w:val="21"/>
        </w:rPr>
        <w:t>元</w:t>
      </w:r>
      <w:r>
        <w:rPr>
          <w:rFonts w:ascii="宋体" w:hAnsi="宋体" w:cs="Calibri" w:hint="eastAsia"/>
          <w:color w:val="000000"/>
          <w:kern w:val="0"/>
          <w:szCs w:val="21"/>
        </w:rPr>
        <w:t>的申请（若有）</w:t>
      </w:r>
      <w:r w:rsidR="00D12FC4">
        <w:rPr>
          <w:rFonts w:ascii="宋体" w:hAnsi="宋体" w:cs="Calibri" w:hint="eastAsia"/>
          <w:color w:val="000000"/>
          <w:kern w:val="0"/>
          <w:szCs w:val="21"/>
        </w:rPr>
        <w:t>有权</w:t>
      </w:r>
      <w:r>
        <w:rPr>
          <w:rFonts w:ascii="宋体" w:hAnsi="宋体" w:cs="Calibri" w:hint="eastAsia"/>
          <w:color w:val="000000"/>
          <w:kern w:val="0"/>
          <w:szCs w:val="21"/>
        </w:rPr>
        <w:t>不予确认，其余申请按金额从大到小进行排序，逐笔累加至符合不超过</w:t>
      </w:r>
      <w:r w:rsidR="006172C5">
        <w:rPr>
          <w:rFonts w:ascii="宋体" w:hAnsi="宋体" w:cs="Calibri" w:hint="eastAsia"/>
          <w:color w:val="000000"/>
          <w:kern w:val="0"/>
          <w:szCs w:val="21"/>
        </w:rPr>
        <w:t>1</w:t>
      </w:r>
      <w:r w:rsidR="008E5907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A15C56">
        <w:rPr>
          <w:rFonts w:ascii="宋体" w:hAnsi="宋体" w:cs="Calibri" w:hint="eastAsia"/>
          <w:color w:val="000000"/>
          <w:kern w:val="0"/>
          <w:szCs w:val="21"/>
        </w:rPr>
        <w:t>元</w:t>
      </w:r>
      <w:r>
        <w:rPr>
          <w:rFonts w:ascii="宋体" w:hAnsi="宋体" w:cs="Calibri" w:hint="eastAsia"/>
          <w:color w:val="000000"/>
          <w:kern w:val="0"/>
          <w:szCs w:val="21"/>
        </w:rPr>
        <w:t>限额的申请给予确认，其余</w:t>
      </w:r>
      <w:r w:rsidR="00294613">
        <w:rPr>
          <w:rFonts w:ascii="宋体" w:hAnsi="宋体" w:cs="Calibri" w:hint="eastAsia"/>
          <w:color w:val="000000"/>
          <w:kern w:val="0"/>
          <w:szCs w:val="21"/>
        </w:rPr>
        <w:t>申请</w:t>
      </w:r>
      <w:r w:rsidR="00D12FC4">
        <w:rPr>
          <w:rFonts w:ascii="宋体" w:hAnsi="宋体" w:cs="Calibri" w:hint="eastAsia"/>
          <w:color w:val="000000"/>
          <w:kern w:val="0"/>
          <w:szCs w:val="21"/>
        </w:rPr>
        <w:t>有权</w:t>
      </w:r>
      <w:r>
        <w:rPr>
          <w:rFonts w:ascii="宋体" w:hAnsi="宋体" w:cs="Calibri" w:hint="eastAsia"/>
          <w:color w:val="000000"/>
          <w:kern w:val="0"/>
          <w:szCs w:val="21"/>
        </w:rPr>
        <w:t>不予确认。针对单笔申请，仅有确认和不予确认两种处理方式，不存在对单笔申请的部分确认。</w:t>
      </w:r>
    </w:p>
    <w:p w:rsidR="00DF14B0" w:rsidRDefault="00CD46AD" w:rsidP="00C16E38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 w:rsidRPr="003B290C">
        <w:rPr>
          <w:rFonts w:ascii="宋体" w:hAnsi="宋体" w:cs="Calibri" w:hint="eastAsia"/>
          <w:color w:val="000000"/>
          <w:kern w:val="0"/>
          <w:szCs w:val="21"/>
        </w:rPr>
        <w:t>2、</w:t>
      </w:r>
      <w:r w:rsidR="00797961" w:rsidRPr="00DF14B0">
        <w:rPr>
          <w:rFonts w:ascii="宋体" w:hAnsi="宋体" w:cs="Calibri" w:hint="eastAsia"/>
          <w:color w:val="000000"/>
          <w:kern w:val="0"/>
          <w:szCs w:val="21"/>
        </w:rPr>
        <w:t>对于个人投资者办理本基金</w:t>
      </w:r>
      <w:r w:rsidR="00235EFB">
        <w:rPr>
          <w:rFonts w:ascii="宋体" w:hAnsi="宋体" w:cs="Calibri" w:hint="eastAsia"/>
          <w:color w:val="000000"/>
          <w:kern w:val="0"/>
          <w:szCs w:val="21"/>
        </w:rPr>
        <w:t>A类份额</w:t>
      </w:r>
      <w:r w:rsidR="00797961" w:rsidRPr="00DF14B0">
        <w:rPr>
          <w:rFonts w:ascii="宋体" w:hAnsi="宋体" w:cs="Calibri" w:hint="eastAsia"/>
          <w:color w:val="000000"/>
          <w:kern w:val="0"/>
          <w:szCs w:val="21"/>
        </w:rPr>
        <w:t>的上述业务，</w:t>
      </w:r>
      <w:r w:rsidR="00797961">
        <w:rPr>
          <w:rFonts w:ascii="宋体" w:hAnsi="宋体" w:cs="Calibri" w:hint="eastAsia"/>
          <w:color w:val="000000"/>
          <w:kern w:val="0"/>
          <w:szCs w:val="21"/>
        </w:rPr>
        <w:t>本公司不设大额金额</w:t>
      </w:r>
      <w:r w:rsidR="00797961" w:rsidRPr="00DF14B0">
        <w:rPr>
          <w:rFonts w:ascii="宋体" w:hAnsi="宋体" w:cs="Calibri" w:hint="eastAsia"/>
          <w:color w:val="000000"/>
          <w:kern w:val="0"/>
          <w:szCs w:val="21"/>
        </w:rPr>
        <w:t>限制</w:t>
      </w:r>
      <w:r w:rsidR="00DF14B0" w:rsidRPr="00DF14B0">
        <w:rPr>
          <w:rFonts w:ascii="宋体" w:hAnsi="宋体" w:cs="Calibri" w:hint="eastAsia"/>
          <w:color w:val="000000"/>
          <w:kern w:val="0"/>
          <w:szCs w:val="21"/>
        </w:rPr>
        <w:t>。</w:t>
      </w:r>
    </w:p>
    <w:p w:rsidR="003F06AC" w:rsidRDefault="00DF14B0" w:rsidP="00CD7AD1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3</w:t>
      </w:r>
      <w:r w:rsidRPr="003B290C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自本公告日起，</w:t>
      </w:r>
      <w:r w:rsidR="003F06AC" w:rsidRPr="00742079">
        <w:rPr>
          <w:rFonts w:ascii="宋体" w:hAnsi="宋体" w:cs="Calibri" w:hint="eastAsia"/>
          <w:color w:val="000000"/>
          <w:kern w:val="0"/>
          <w:szCs w:val="21"/>
        </w:rPr>
        <w:t>本基金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继续</w:t>
      </w:r>
      <w:r w:rsidR="003F06AC" w:rsidRPr="003F06AC">
        <w:rPr>
          <w:rFonts w:ascii="宋体" w:hAnsi="宋体" w:cs="Calibri" w:hint="eastAsia"/>
          <w:color w:val="000000"/>
          <w:kern w:val="0"/>
          <w:szCs w:val="21"/>
        </w:rPr>
        <w:t>暂停接受单个基金账户单日对本基金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E类份额的</w:t>
      </w:r>
      <w:r w:rsidR="003F06AC" w:rsidRPr="003F06AC">
        <w:rPr>
          <w:rFonts w:ascii="宋体" w:hAnsi="宋体" w:cs="Calibri" w:hint="eastAsia"/>
          <w:color w:val="000000"/>
          <w:kern w:val="0"/>
          <w:szCs w:val="21"/>
        </w:rPr>
        <w:t>累计申购</w:t>
      </w:r>
      <w:r w:rsidR="00CD7AD1">
        <w:rPr>
          <w:rFonts w:ascii="宋体" w:hAnsi="宋体" w:cs="Calibri" w:hint="eastAsia"/>
          <w:color w:val="000000"/>
          <w:kern w:val="0"/>
          <w:szCs w:val="21"/>
        </w:rPr>
        <w:t>申请</w:t>
      </w:r>
      <w:r w:rsidR="003F06AC" w:rsidRPr="003F06AC">
        <w:rPr>
          <w:rFonts w:ascii="宋体" w:hAnsi="宋体" w:cs="Calibri" w:hint="eastAsia"/>
          <w:color w:val="000000"/>
          <w:kern w:val="0"/>
          <w:szCs w:val="21"/>
        </w:rPr>
        <w:t>金额超过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2</w:t>
      </w:r>
      <w:r w:rsidR="003F06AC" w:rsidRPr="003F06AC">
        <w:rPr>
          <w:rFonts w:ascii="宋体" w:hAnsi="宋体" w:cs="Calibri" w:hint="eastAsia"/>
          <w:color w:val="000000"/>
          <w:kern w:val="0"/>
          <w:szCs w:val="21"/>
        </w:rPr>
        <w:t>00万元(不含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2</w:t>
      </w:r>
      <w:r w:rsidR="003F06AC" w:rsidRPr="003F06AC">
        <w:rPr>
          <w:rFonts w:ascii="宋体" w:hAnsi="宋体" w:cs="Calibri" w:hint="eastAsia"/>
          <w:color w:val="000000"/>
          <w:kern w:val="0"/>
          <w:szCs w:val="21"/>
        </w:rPr>
        <w:t>00万元)的申请</w:t>
      </w:r>
      <w:r w:rsidR="00CD7AD1">
        <w:rPr>
          <w:rFonts w:ascii="宋体" w:hAnsi="宋体" w:cs="Calibri" w:hint="eastAsia"/>
          <w:color w:val="000000"/>
          <w:kern w:val="0"/>
          <w:szCs w:val="21"/>
        </w:rPr>
        <w:t>，以及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继续暂停</w:t>
      </w:r>
      <w:r w:rsidR="00CD7AD1" w:rsidRPr="003F06AC">
        <w:rPr>
          <w:rFonts w:ascii="宋体" w:hAnsi="宋体" w:cs="Calibri" w:hint="eastAsia"/>
          <w:color w:val="000000"/>
          <w:kern w:val="0"/>
          <w:szCs w:val="21"/>
        </w:rPr>
        <w:t>接受</w:t>
      </w:r>
      <w:r w:rsidR="003F06AC" w:rsidRPr="00742079">
        <w:rPr>
          <w:rFonts w:ascii="宋体" w:hAnsi="宋体" w:cs="Calibri" w:hint="eastAsia"/>
          <w:color w:val="000000"/>
          <w:kern w:val="0"/>
          <w:szCs w:val="21"/>
        </w:rPr>
        <w:t>本基金</w:t>
      </w:r>
      <w:r w:rsidR="00AA2F6F" w:rsidRPr="00742079">
        <w:rPr>
          <w:rFonts w:ascii="宋体" w:hAnsi="宋体" w:cs="Calibri" w:hint="eastAsia"/>
          <w:color w:val="000000"/>
          <w:kern w:val="0"/>
          <w:szCs w:val="21"/>
        </w:rPr>
        <w:t>B类份额的申购、转换转入业务</w:t>
      </w:r>
      <w:r w:rsidR="003F06AC">
        <w:rPr>
          <w:rFonts w:ascii="宋体" w:hAnsi="宋体" w:cs="Calibri" w:hint="eastAsia"/>
          <w:color w:val="000000"/>
          <w:kern w:val="0"/>
          <w:szCs w:val="21"/>
        </w:rPr>
        <w:t>。</w:t>
      </w:r>
    </w:p>
    <w:p w:rsidR="00C16E38" w:rsidRPr="00C16E38" w:rsidRDefault="00CD7AD1" w:rsidP="00C16E38">
      <w:pPr>
        <w:widowControl/>
        <w:spacing w:line="360" w:lineRule="auto"/>
        <w:ind w:firstLine="420"/>
        <w:rPr>
          <w:rFonts w:ascii="宋体" w:hAnsi="宋体" w:cs="Calibri" w:hint="eastAsia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4</w:t>
      </w:r>
      <w:r w:rsidRPr="003B290C">
        <w:rPr>
          <w:rFonts w:ascii="宋体" w:hAnsi="宋体" w:cs="Calibri" w:hint="eastAsia"/>
          <w:color w:val="000000"/>
          <w:kern w:val="0"/>
          <w:szCs w:val="21"/>
        </w:rPr>
        <w:t>、</w:t>
      </w:r>
      <w:r w:rsidR="00C16E38">
        <w:rPr>
          <w:rFonts w:ascii="宋体" w:hAnsi="宋体" w:cs="Calibri" w:hint="eastAsia"/>
          <w:color w:val="000000"/>
          <w:kern w:val="0"/>
          <w:szCs w:val="21"/>
        </w:rPr>
        <w:t>敬请投资者及早做好交易安排，避免因上述申购、</w:t>
      </w:r>
      <w:r w:rsidR="00C16E38" w:rsidRPr="00366769">
        <w:rPr>
          <w:rFonts w:ascii="宋体" w:hAnsi="宋体" w:cs="Calibri" w:hint="eastAsia"/>
          <w:color w:val="000000"/>
          <w:kern w:val="0"/>
          <w:szCs w:val="21"/>
        </w:rPr>
        <w:t>定期定额投资、</w:t>
      </w:r>
      <w:r w:rsidR="00C16E38">
        <w:rPr>
          <w:rFonts w:ascii="宋体" w:hAnsi="宋体" w:cs="Calibri" w:hint="eastAsia"/>
          <w:color w:val="000000"/>
          <w:kern w:val="0"/>
          <w:szCs w:val="21"/>
        </w:rPr>
        <w:t>转换转入超限带来的不便。期间，本基金的赎回、转换转出业务正常办理。恢复上述</w:t>
      </w:r>
      <w:r w:rsidR="002E06B5">
        <w:rPr>
          <w:rFonts w:ascii="宋体" w:hAnsi="宋体" w:cs="Calibri" w:hint="eastAsia"/>
          <w:color w:val="000000"/>
          <w:kern w:val="0"/>
          <w:szCs w:val="21"/>
        </w:rPr>
        <w:t>非个人投资者的</w:t>
      </w:r>
      <w:r w:rsidR="009F4BC8">
        <w:rPr>
          <w:rFonts w:ascii="宋体" w:hAnsi="宋体" w:cs="Calibri"/>
          <w:color w:val="000000"/>
          <w:kern w:val="0"/>
          <w:szCs w:val="21"/>
        </w:rPr>
        <w:t>1</w:t>
      </w:r>
      <w:r w:rsidR="008E5907">
        <w:rPr>
          <w:rFonts w:ascii="宋体" w:hAnsi="宋体" w:cs="Calibri"/>
          <w:color w:val="000000"/>
          <w:kern w:val="0"/>
          <w:szCs w:val="21"/>
        </w:rPr>
        <w:t>万</w:t>
      </w:r>
      <w:r w:rsidR="00C16E38">
        <w:rPr>
          <w:rFonts w:ascii="宋体" w:hAnsi="宋体" w:cs="Calibri" w:hint="eastAsia"/>
          <w:color w:val="000000"/>
          <w:kern w:val="0"/>
          <w:szCs w:val="21"/>
        </w:rPr>
        <w:t>元以上的申购、</w:t>
      </w:r>
      <w:r w:rsidR="00C16E38" w:rsidRPr="00366769">
        <w:rPr>
          <w:rFonts w:ascii="宋体" w:hAnsi="宋体" w:cs="Calibri" w:hint="eastAsia"/>
          <w:color w:val="000000"/>
          <w:kern w:val="0"/>
          <w:szCs w:val="21"/>
        </w:rPr>
        <w:t>定期定额投资</w:t>
      </w:r>
      <w:r w:rsidR="00C16E38">
        <w:rPr>
          <w:rFonts w:ascii="宋体" w:hAnsi="宋体" w:cs="Calibri" w:hint="eastAsia"/>
          <w:color w:val="000000"/>
          <w:kern w:val="0"/>
          <w:szCs w:val="21"/>
        </w:rPr>
        <w:t>和转换转入业务的具体时间将另行公告。</w:t>
      </w:r>
    </w:p>
    <w:p w:rsidR="00BF1883" w:rsidRPr="003B290C" w:rsidRDefault="00CD7AD1" w:rsidP="00C16E38">
      <w:pPr>
        <w:widowControl/>
        <w:spacing w:line="360" w:lineRule="auto"/>
        <w:ind w:firstLineChars="200"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5</w:t>
      </w:r>
      <w:r w:rsidR="00BF1883" w:rsidRPr="003B290C">
        <w:rPr>
          <w:rFonts w:ascii="宋体" w:hAnsi="宋体" w:cs="Calibri" w:hint="eastAsia"/>
          <w:color w:val="000000"/>
          <w:kern w:val="0"/>
          <w:szCs w:val="21"/>
        </w:rPr>
        <w:t>、本公告涉及上述业务的最终解释权归本公司所有。</w:t>
      </w:r>
    </w:p>
    <w:p w:rsidR="00BF1883" w:rsidRPr="003B290C" w:rsidRDefault="00CD7AD1" w:rsidP="00BF1883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6</w:t>
      </w:r>
      <w:r w:rsidR="00BF1883" w:rsidRPr="003B290C">
        <w:rPr>
          <w:rFonts w:ascii="宋体" w:hAnsi="宋体" w:cs="Calibri" w:hint="eastAsia"/>
          <w:color w:val="000000"/>
          <w:kern w:val="0"/>
          <w:szCs w:val="21"/>
        </w:rPr>
        <w:t>、投资者可以通过拨打融通基金管理有限公司客户服务热线400-883-8088（免长途电话费）、0755-26948088，或登陆本公司网站（</w:t>
      </w:r>
      <w:hyperlink r:id="rId8" w:history="1">
        <w:r w:rsidR="00BF1883" w:rsidRPr="003B290C">
          <w:rPr>
            <w:rFonts w:ascii="宋体" w:hAnsi="宋体" w:cs="Calibri" w:hint="eastAsia"/>
            <w:color w:val="000000"/>
            <w:kern w:val="0"/>
            <w:szCs w:val="21"/>
          </w:rPr>
          <w:t>www.rtfund.com</w:t>
        </w:r>
      </w:hyperlink>
      <w:r w:rsidR="00BF1883" w:rsidRPr="003B290C">
        <w:rPr>
          <w:rFonts w:ascii="宋体" w:hAnsi="宋体" w:cs="Calibri" w:hint="eastAsia"/>
          <w:color w:val="000000"/>
          <w:kern w:val="0"/>
          <w:szCs w:val="21"/>
        </w:rPr>
        <w:t>）了解相关情况。</w:t>
      </w:r>
    </w:p>
    <w:p w:rsidR="00BF1883" w:rsidRDefault="00BF1883" w:rsidP="00BF1883">
      <w:pPr>
        <w:widowControl/>
        <w:spacing w:line="360" w:lineRule="auto"/>
        <w:ind w:firstLine="420"/>
        <w:rPr>
          <w:rFonts w:ascii="Times New Roman" w:hAnsi="Times New Roman"/>
          <w:kern w:val="0"/>
          <w:sz w:val="32"/>
          <w:szCs w:val="32"/>
        </w:rPr>
      </w:pPr>
      <w:r w:rsidRPr="003B290C">
        <w:rPr>
          <w:rFonts w:ascii="宋体" w:hAnsi="宋体" w:cs="Calibri" w:hint="eastAsia"/>
          <w:color w:val="000000"/>
          <w:kern w:val="0"/>
          <w:szCs w:val="21"/>
        </w:rPr>
        <w:t>风险提示:本基金管理人承诺以诚实信用、勤勉尽责的原则管理和运用基金资产，但不保证基金一定盈利，也不保证最低收益。基金的过往业绩及其净值高低并不预示其未来业绩表现。投资有风险，敬请投资者</w:t>
      </w:r>
      <w:r>
        <w:rPr>
          <w:rFonts w:ascii="宋体" w:hAnsi="宋体" w:hint="eastAsia"/>
          <w:kern w:val="0"/>
          <w:szCs w:val="21"/>
        </w:rPr>
        <w:t>在投资基金前认真阅读《基金合同》、《招募说明书》等基金法律文件，了解基金的风险收益特征，并根据自身的风险承受能力选择适合自己的基金产品。敬请投资者在购买基金前认真考虑、谨慎决策。</w:t>
      </w:r>
    </w:p>
    <w:p w:rsidR="00BF1883" w:rsidRDefault="00BF1883" w:rsidP="00BF1883"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32"/>
          <w:szCs w:val="32"/>
        </w:rPr>
      </w:pPr>
      <w:r>
        <w:rPr>
          <w:rFonts w:ascii="宋体" w:hAnsi="宋体" w:hint="eastAsia"/>
          <w:kern w:val="0"/>
          <w:szCs w:val="21"/>
        </w:rPr>
        <w:t>特此公告。</w:t>
      </w:r>
    </w:p>
    <w:p w:rsidR="00DF5871" w:rsidRDefault="00DF5871" w:rsidP="00BF1883">
      <w:pPr>
        <w:widowControl/>
        <w:spacing w:line="360" w:lineRule="auto"/>
        <w:ind w:firstLine="315"/>
        <w:jc w:val="right"/>
        <w:rPr>
          <w:rFonts w:cs="Calibri"/>
          <w:color w:val="000000"/>
          <w:kern w:val="0"/>
          <w:szCs w:val="21"/>
        </w:rPr>
      </w:pPr>
      <w:bookmarkStart w:id="2" w:name="_GoBack"/>
      <w:bookmarkEnd w:id="2"/>
      <w:r>
        <w:rPr>
          <w:rFonts w:ascii="宋体" w:hAnsi="宋体" w:cs="Calibri" w:hint="eastAsia"/>
          <w:color w:val="000000"/>
          <w:kern w:val="0"/>
          <w:szCs w:val="21"/>
        </w:rPr>
        <w:t>融通基金管理有限公司</w:t>
      </w:r>
    </w:p>
    <w:p w:rsidR="00DF5871" w:rsidRDefault="00DF5871">
      <w:pPr>
        <w:widowControl/>
        <w:spacing w:line="360" w:lineRule="auto"/>
        <w:jc w:val="right"/>
        <w:rPr>
          <w:color w:val="000000"/>
        </w:rPr>
      </w:pPr>
      <w:r>
        <w:rPr>
          <w:rFonts w:ascii="宋体" w:hAnsi="宋体" w:cs="Calibri" w:hint="eastAsia"/>
          <w:color w:val="000000"/>
          <w:kern w:val="0"/>
          <w:szCs w:val="21"/>
        </w:rPr>
        <w:lastRenderedPageBreak/>
        <w:t> </w:t>
      </w:r>
      <w:r w:rsidR="006172C5">
        <w:rPr>
          <w:rFonts w:ascii="宋体" w:hAnsi="宋体" w:hint="eastAsia"/>
          <w:color w:val="000000"/>
          <w:sz w:val="24"/>
          <w:szCs w:val="24"/>
        </w:rPr>
        <w:t>2025年11</w:t>
      </w:r>
      <w:r w:rsidR="008E5907">
        <w:rPr>
          <w:rFonts w:ascii="宋体" w:hAnsi="宋体" w:hint="eastAsia"/>
          <w:color w:val="000000"/>
          <w:sz w:val="24"/>
          <w:szCs w:val="24"/>
        </w:rPr>
        <w:t>月</w:t>
      </w:r>
      <w:r w:rsidR="006172C5">
        <w:rPr>
          <w:rFonts w:ascii="宋体" w:hAnsi="宋体" w:hint="eastAsia"/>
          <w:color w:val="000000"/>
          <w:sz w:val="24"/>
          <w:szCs w:val="24"/>
        </w:rPr>
        <w:t>27</w:t>
      </w:r>
      <w:r w:rsidR="008E5907">
        <w:rPr>
          <w:rFonts w:ascii="宋体" w:hAnsi="宋体" w:hint="eastAsia"/>
          <w:color w:val="000000"/>
          <w:sz w:val="24"/>
          <w:szCs w:val="24"/>
        </w:rPr>
        <w:t>日</w:t>
      </w:r>
    </w:p>
    <w:sectPr w:rsidR="00DF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F6" w:rsidRDefault="00D101F6">
      <w:pPr>
        <w:rPr>
          <w:sz w:val="18"/>
        </w:rPr>
      </w:pPr>
    </w:p>
  </w:endnote>
  <w:endnote w:type="continuationSeparator" w:id="0">
    <w:p w:rsidR="00D101F6" w:rsidRDefault="00D101F6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F6" w:rsidRDefault="00D101F6">
      <w:pPr>
        <w:rPr>
          <w:sz w:val="18"/>
        </w:rPr>
      </w:pPr>
    </w:p>
  </w:footnote>
  <w:footnote w:type="continuationSeparator" w:id="0">
    <w:p w:rsidR="00D101F6" w:rsidRDefault="00D101F6">
      <w:pPr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FF9"/>
    <w:multiLevelType w:val="hybridMultilevel"/>
    <w:tmpl w:val="ED161B5E"/>
    <w:lvl w:ilvl="0" w:tplc="D3B41E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74C774C"/>
    <w:multiLevelType w:val="hybridMultilevel"/>
    <w:tmpl w:val="B0B49DC8"/>
    <w:lvl w:ilvl="0" w:tplc="3146A5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D37683"/>
    <w:multiLevelType w:val="hybridMultilevel"/>
    <w:tmpl w:val="117E9500"/>
    <w:lvl w:ilvl="0" w:tplc="263048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1C"/>
    <w:rsid w:val="00003DAA"/>
    <w:rsid w:val="00010118"/>
    <w:rsid w:val="000131AB"/>
    <w:rsid w:val="00020506"/>
    <w:rsid w:val="00025226"/>
    <w:rsid w:val="00035824"/>
    <w:rsid w:val="00051AE3"/>
    <w:rsid w:val="00052218"/>
    <w:rsid w:val="00052BC7"/>
    <w:rsid w:val="0005476A"/>
    <w:rsid w:val="000779D1"/>
    <w:rsid w:val="00085278"/>
    <w:rsid w:val="000919A1"/>
    <w:rsid w:val="000C2783"/>
    <w:rsid w:val="000C3DC3"/>
    <w:rsid w:val="000C6DA9"/>
    <w:rsid w:val="000C7DB0"/>
    <w:rsid w:val="000D2330"/>
    <w:rsid w:val="000D3D37"/>
    <w:rsid w:val="000D436F"/>
    <w:rsid w:val="000D5441"/>
    <w:rsid w:val="000E0680"/>
    <w:rsid w:val="000F3D61"/>
    <w:rsid w:val="001001A6"/>
    <w:rsid w:val="00102152"/>
    <w:rsid w:val="00104030"/>
    <w:rsid w:val="00114615"/>
    <w:rsid w:val="001209C4"/>
    <w:rsid w:val="0012156E"/>
    <w:rsid w:val="00122006"/>
    <w:rsid w:val="00122D26"/>
    <w:rsid w:val="00131A81"/>
    <w:rsid w:val="00133C93"/>
    <w:rsid w:val="00150192"/>
    <w:rsid w:val="00160C24"/>
    <w:rsid w:val="0018038F"/>
    <w:rsid w:val="001A0359"/>
    <w:rsid w:val="001A0A30"/>
    <w:rsid w:val="001C1FC0"/>
    <w:rsid w:val="001C316E"/>
    <w:rsid w:val="001C38A0"/>
    <w:rsid w:val="001D67EA"/>
    <w:rsid w:val="001E0479"/>
    <w:rsid w:val="001E5F05"/>
    <w:rsid w:val="001F7AB2"/>
    <w:rsid w:val="002016F6"/>
    <w:rsid w:val="00203206"/>
    <w:rsid w:val="0020517E"/>
    <w:rsid w:val="00212DAB"/>
    <w:rsid w:val="002211A3"/>
    <w:rsid w:val="002316CB"/>
    <w:rsid w:val="0023335E"/>
    <w:rsid w:val="00234246"/>
    <w:rsid w:val="00234B2C"/>
    <w:rsid w:val="00235081"/>
    <w:rsid w:val="00235EFB"/>
    <w:rsid w:val="00257DA3"/>
    <w:rsid w:val="0027329E"/>
    <w:rsid w:val="00284CF7"/>
    <w:rsid w:val="00294613"/>
    <w:rsid w:val="002A46C2"/>
    <w:rsid w:val="002A4A32"/>
    <w:rsid w:val="002B1CC7"/>
    <w:rsid w:val="002B394D"/>
    <w:rsid w:val="002C2F9F"/>
    <w:rsid w:val="002C6587"/>
    <w:rsid w:val="002C766B"/>
    <w:rsid w:val="002D6870"/>
    <w:rsid w:val="002E06B5"/>
    <w:rsid w:val="002E5556"/>
    <w:rsid w:val="002F6E27"/>
    <w:rsid w:val="002F797F"/>
    <w:rsid w:val="00307A6E"/>
    <w:rsid w:val="003109F5"/>
    <w:rsid w:val="00311BD0"/>
    <w:rsid w:val="00322149"/>
    <w:rsid w:val="0032268E"/>
    <w:rsid w:val="00326E0C"/>
    <w:rsid w:val="003411A8"/>
    <w:rsid w:val="00360692"/>
    <w:rsid w:val="00366769"/>
    <w:rsid w:val="003804F0"/>
    <w:rsid w:val="0038327D"/>
    <w:rsid w:val="00395DC7"/>
    <w:rsid w:val="00397036"/>
    <w:rsid w:val="003B00BB"/>
    <w:rsid w:val="003B0E57"/>
    <w:rsid w:val="003B290C"/>
    <w:rsid w:val="003B2AA7"/>
    <w:rsid w:val="003C1D40"/>
    <w:rsid w:val="003C6416"/>
    <w:rsid w:val="003C6832"/>
    <w:rsid w:val="003D3630"/>
    <w:rsid w:val="003D365A"/>
    <w:rsid w:val="003E4A37"/>
    <w:rsid w:val="003E4A7B"/>
    <w:rsid w:val="003F06AC"/>
    <w:rsid w:val="00413E78"/>
    <w:rsid w:val="00417A7D"/>
    <w:rsid w:val="00432B63"/>
    <w:rsid w:val="0043792C"/>
    <w:rsid w:val="004409DA"/>
    <w:rsid w:val="004477DB"/>
    <w:rsid w:val="00447939"/>
    <w:rsid w:val="00451FCF"/>
    <w:rsid w:val="004575B2"/>
    <w:rsid w:val="00462991"/>
    <w:rsid w:val="00464EFE"/>
    <w:rsid w:val="00467E90"/>
    <w:rsid w:val="00476575"/>
    <w:rsid w:val="004808F2"/>
    <w:rsid w:val="00483704"/>
    <w:rsid w:val="00494385"/>
    <w:rsid w:val="0049534A"/>
    <w:rsid w:val="004B0AE3"/>
    <w:rsid w:val="004C003B"/>
    <w:rsid w:val="004D1DDA"/>
    <w:rsid w:val="004D3848"/>
    <w:rsid w:val="004E0B77"/>
    <w:rsid w:val="004F2FA8"/>
    <w:rsid w:val="005030A8"/>
    <w:rsid w:val="00523EAC"/>
    <w:rsid w:val="00527843"/>
    <w:rsid w:val="00541388"/>
    <w:rsid w:val="005450B3"/>
    <w:rsid w:val="00547092"/>
    <w:rsid w:val="00551E0E"/>
    <w:rsid w:val="0055558D"/>
    <w:rsid w:val="00556C83"/>
    <w:rsid w:val="00562FD7"/>
    <w:rsid w:val="00582EE6"/>
    <w:rsid w:val="005A11A3"/>
    <w:rsid w:val="005A5BB6"/>
    <w:rsid w:val="005A62B5"/>
    <w:rsid w:val="005A716E"/>
    <w:rsid w:val="005B3254"/>
    <w:rsid w:val="005B5F1C"/>
    <w:rsid w:val="005D10B6"/>
    <w:rsid w:val="005D46C9"/>
    <w:rsid w:val="005E06AA"/>
    <w:rsid w:val="005F1D5F"/>
    <w:rsid w:val="005F3AE0"/>
    <w:rsid w:val="005F7877"/>
    <w:rsid w:val="00607266"/>
    <w:rsid w:val="00611D88"/>
    <w:rsid w:val="00612C34"/>
    <w:rsid w:val="006172AC"/>
    <w:rsid w:val="006172C5"/>
    <w:rsid w:val="00621E1F"/>
    <w:rsid w:val="00625086"/>
    <w:rsid w:val="00626D1F"/>
    <w:rsid w:val="00650785"/>
    <w:rsid w:val="00653B24"/>
    <w:rsid w:val="006551ED"/>
    <w:rsid w:val="00656FB2"/>
    <w:rsid w:val="00667CDA"/>
    <w:rsid w:val="00683252"/>
    <w:rsid w:val="00686632"/>
    <w:rsid w:val="0069375C"/>
    <w:rsid w:val="006B08C3"/>
    <w:rsid w:val="006B2583"/>
    <w:rsid w:val="006C2088"/>
    <w:rsid w:val="006D227B"/>
    <w:rsid w:val="006D42B2"/>
    <w:rsid w:val="006D7911"/>
    <w:rsid w:val="006E0819"/>
    <w:rsid w:val="006E1D91"/>
    <w:rsid w:val="006E1FED"/>
    <w:rsid w:val="006F0881"/>
    <w:rsid w:val="006F44D8"/>
    <w:rsid w:val="00702B76"/>
    <w:rsid w:val="0070481C"/>
    <w:rsid w:val="00716FD3"/>
    <w:rsid w:val="00721333"/>
    <w:rsid w:val="00722758"/>
    <w:rsid w:val="0073157B"/>
    <w:rsid w:val="007348A7"/>
    <w:rsid w:val="00742079"/>
    <w:rsid w:val="00744ADA"/>
    <w:rsid w:val="00750528"/>
    <w:rsid w:val="00770520"/>
    <w:rsid w:val="007739AC"/>
    <w:rsid w:val="00777B81"/>
    <w:rsid w:val="00797687"/>
    <w:rsid w:val="00797961"/>
    <w:rsid w:val="007A5817"/>
    <w:rsid w:val="007C5145"/>
    <w:rsid w:val="007D040E"/>
    <w:rsid w:val="007E0FE0"/>
    <w:rsid w:val="007E1B67"/>
    <w:rsid w:val="007F14B3"/>
    <w:rsid w:val="0080224B"/>
    <w:rsid w:val="00816DE2"/>
    <w:rsid w:val="00820E7D"/>
    <w:rsid w:val="00827F27"/>
    <w:rsid w:val="00835C31"/>
    <w:rsid w:val="00846A39"/>
    <w:rsid w:val="0084731D"/>
    <w:rsid w:val="00853B76"/>
    <w:rsid w:val="00857D9C"/>
    <w:rsid w:val="00862914"/>
    <w:rsid w:val="00876319"/>
    <w:rsid w:val="00887CB5"/>
    <w:rsid w:val="008A291C"/>
    <w:rsid w:val="008B013D"/>
    <w:rsid w:val="008C1954"/>
    <w:rsid w:val="008C25E1"/>
    <w:rsid w:val="008C275C"/>
    <w:rsid w:val="008C3656"/>
    <w:rsid w:val="008D1D98"/>
    <w:rsid w:val="008D2FF0"/>
    <w:rsid w:val="008D68BD"/>
    <w:rsid w:val="008D7B17"/>
    <w:rsid w:val="008E312F"/>
    <w:rsid w:val="008E4307"/>
    <w:rsid w:val="008E5907"/>
    <w:rsid w:val="008F30CE"/>
    <w:rsid w:val="008F7F1E"/>
    <w:rsid w:val="009057B1"/>
    <w:rsid w:val="00912634"/>
    <w:rsid w:val="00912DC4"/>
    <w:rsid w:val="009244FF"/>
    <w:rsid w:val="00924AE7"/>
    <w:rsid w:val="00937AD8"/>
    <w:rsid w:val="00937D4E"/>
    <w:rsid w:val="00942A62"/>
    <w:rsid w:val="00964E95"/>
    <w:rsid w:val="00967E62"/>
    <w:rsid w:val="009741AC"/>
    <w:rsid w:val="009767BF"/>
    <w:rsid w:val="00983D59"/>
    <w:rsid w:val="00983FA0"/>
    <w:rsid w:val="009863D8"/>
    <w:rsid w:val="009873C6"/>
    <w:rsid w:val="009966BC"/>
    <w:rsid w:val="00997DAB"/>
    <w:rsid w:val="009A00A4"/>
    <w:rsid w:val="009A1376"/>
    <w:rsid w:val="009A56E0"/>
    <w:rsid w:val="009A7BA1"/>
    <w:rsid w:val="009B1192"/>
    <w:rsid w:val="009B3B88"/>
    <w:rsid w:val="009C1E1E"/>
    <w:rsid w:val="009C4963"/>
    <w:rsid w:val="009C6C4E"/>
    <w:rsid w:val="009D148A"/>
    <w:rsid w:val="009E0006"/>
    <w:rsid w:val="009F2AF3"/>
    <w:rsid w:val="009F4BC8"/>
    <w:rsid w:val="009F784C"/>
    <w:rsid w:val="00A06D04"/>
    <w:rsid w:val="00A07375"/>
    <w:rsid w:val="00A15C56"/>
    <w:rsid w:val="00A15FD2"/>
    <w:rsid w:val="00A1724D"/>
    <w:rsid w:val="00A27187"/>
    <w:rsid w:val="00A45CA7"/>
    <w:rsid w:val="00A52F0A"/>
    <w:rsid w:val="00A602D6"/>
    <w:rsid w:val="00A647DB"/>
    <w:rsid w:val="00A66A5C"/>
    <w:rsid w:val="00A76CC8"/>
    <w:rsid w:val="00A77246"/>
    <w:rsid w:val="00A772CC"/>
    <w:rsid w:val="00A77312"/>
    <w:rsid w:val="00A9011C"/>
    <w:rsid w:val="00A90BC5"/>
    <w:rsid w:val="00A91993"/>
    <w:rsid w:val="00AA21CB"/>
    <w:rsid w:val="00AA2F6F"/>
    <w:rsid w:val="00AB1009"/>
    <w:rsid w:val="00AB11D4"/>
    <w:rsid w:val="00AB4BB9"/>
    <w:rsid w:val="00AC5B5D"/>
    <w:rsid w:val="00AC77D0"/>
    <w:rsid w:val="00AD4B51"/>
    <w:rsid w:val="00AD7A16"/>
    <w:rsid w:val="00AF7DEE"/>
    <w:rsid w:val="00B04456"/>
    <w:rsid w:val="00B26F12"/>
    <w:rsid w:val="00B323C8"/>
    <w:rsid w:val="00B43C04"/>
    <w:rsid w:val="00B60FD3"/>
    <w:rsid w:val="00B63B95"/>
    <w:rsid w:val="00B711B5"/>
    <w:rsid w:val="00B80D5A"/>
    <w:rsid w:val="00B97AB2"/>
    <w:rsid w:val="00BA04EB"/>
    <w:rsid w:val="00BA3FEB"/>
    <w:rsid w:val="00BA7E12"/>
    <w:rsid w:val="00BC0E7B"/>
    <w:rsid w:val="00BC6ECA"/>
    <w:rsid w:val="00BD3129"/>
    <w:rsid w:val="00BD3C8E"/>
    <w:rsid w:val="00BD63EA"/>
    <w:rsid w:val="00BD671A"/>
    <w:rsid w:val="00BD6FD4"/>
    <w:rsid w:val="00BE42F8"/>
    <w:rsid w:val="00BE5A3C"/>
    <w:rsid w:val="00BE5DE7"/>
    <w:rsid w:val="00BE68E9"/>
    <w:rsid w:val="00BE7653"/>
    <w:rsid w:val="00BF1883"/>
    <w:rsid w:val="00BF1B51"/>
    <w:rsid w:val="00BF63E6"/>
    <w:rsid w:val="00C0717A"/>
    <w:rsid w:val="00C14704"/>
    <w:rsid w:val="00C16E38"/>
    <w:rsid w:val="00C20203"/>
    <w:rsid w:val="00C23D82"/>
    <w:rsid w:val="00C26325"/>
    <w:rsid w:val="00C27EF2"/>
    <w:rsid w:val="00C30B48"/>
    <w:rsid w:val="00C36412"/>
    <w:rsid w:val="00C36E30"/>
    <w:rsid w:val="00C45DDF"/>
    <w:rsid w:val="00C5501A"/>
    <w:rsid w:val="00C5621E"/>
    <w:rsid w:val="00C6186D"/>
    <w:rsid w:val="00C678F8"/>
    <w:rsid w:val="00C71E27"/>
    <w:rsid w:val="00C81336"/>
    <w:rsid w:val="00C869FC"/>
    <w:rsid w:val="00CB00E7"/>
    <w:rsid w:val="00CB5D85"/>
    <w:rsid w:val="00CC575D"/>
    <w:rsid w:val="00CC7C5A"/>
    <w:rsid w:val="00CD0844"/>
    <w:rsid w:val="00CD46AD"/>
    <w:rsid w:val="00CD7AD1"/>
    <w:rsid w:val="00CE12F1"/>
    <w:rsid w:val="00CE1D50"/>
    <w:rsid w:val="00CF2793"/>
    <w:rsid w:val="00CF4527"/>
    <w:rsid w:val="00CF75B6"/>
    <w:rsid w:val="00D02993"/>
    <w:rsid w:val="00D05B69"/>
    <w:rsid w:val="00D101F6"/>
    <w:rsid w:val="00D115C7"/>
    <w:rsid w:val="00D121CD"/>
    <w:rsid w:val="00D12FC4"/>
    <w:rsid w:val="00D14100"/>
    <w:rsid w:val="00D17BD3"/>
    <w:rsid w:val="00D20B3B"/>
    <w:rsid w:val="00D30100"/>
    <w:rsid w:val="00D36785"/>
    <w:rsid w:val="00D36A58"/>
    <w:rsid w:val="00D36AC4"/>
    <w:rsid w:val="00D371CA"/>
    <w:rsid w:val="00D376B8"/>
    <w:rsid w:val="00D47BB9"/>
    <w:rsid w:val="00D50C43"/>
    <w:rsid w:val="00D535B7"/>
    <w:rsid w:val="00D63BDE"/>
    <w:rsid w:val="00D7178F"/>
    <w:rsid w:val="00D77668"/>
    <w:rsid w:val="00D86C01"/>
    <w:rsid w:val="00D9088E"/>
    <w:rsid w:val="00D95230"/>
    <w:rsid w:val="00D96CDA"/>
    <w:rsid w:val="00DA46B8"/>
    <w:rsid w:val="00DA57A3"/>
    <w:rsid w:val="00DE2828"/>
    <w:rsid w:val="00DE59A2"/>
    <w:rsid w:val="00DE686F"/>
    <w:rsid w:val="00DF14B0"/>
    <w:rsid w:val="00DF4888"/>
    <w:rsid w:val="00DF5871"/>
    <w:rsid w:val="00DF60A9"/>
    <w:rsid w:val="00E06021"/>
    <w:rsid w:val="00E13E07"/>
    <w:rsid w:val="00E2746D"/>
    <w:rsid w:val="00E27A35"/>
    <w:rsid w:val="00E316DE"/>
    <w:rsid w:val="00E35F7A"/>
    <w:rsid w:val="00E46402"/>
    <w:rsid w:val="00E53DCD"/>
    <w:rsid w:val="00E600B6"/>
    <w:rsid w:val="00E77802"/>
    <w:rsid w:val="00E86600"/>
    <w:rsid w:val="00EA7762"/>
    <w:rsid w:val="00EB339D"/>
    <w:rsid w:val="00EB78B3"/>
    <w:rsid w:val="00EC4078"/>
    <w:rsid w:val="00ED1000"/>
    <w:rsid w:val="00EE3D65"/>
    <w:rsid w:val="00EE48B9"/>
    <w:rsid w:val="00F02EFC"/>
    <w:rsid w:val="00F0776E"/>
    <w:rsid w:val="00F26999"/>
    <w:rsid w:val="00F26DE6"/>
    <w:rsid w:val="00F3215D"/>
    <w:rsid w:val="00F357B5"/>
    <w:rsid w:val="00F35D8F"/>
    <w:rsid w:val="00F512E3"/>
    <w:rsid w:val="00F548F2"/>
    <w:rsid w:val="00F66B9A"/>
    <w:rsid w:val="00F7701C"/>
    <w:rsid w:val="00F83168"/>
    <w:rsid w:val="00F906C1"/>
    <w:rsid w:val="00F9352D"/>
    <w:rsid w:val="00FB3D5C"/>
    <w:rsid w:val="00FC68AF"/>
    <w:rsid w:val="00FD1E6F"/>
    <w:rsid w:val="1DD7559C"/>
    <w:rsid w:val="3AB5046E"/>
    <w:rsid w:val="44BB47C9"/>
    <w:rsid w:val="59E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strike w:val="0"/>
      <w:dstrike w:val="0"/>
      <w:color w:val="333333"/>
      <w:sz w:val="18"/>
      <w:szCs w:val="18"/>
      <w:u w:val="none"/>
    </w:rPr>
  </w:style>
  <w:style w:type="character" w:styleId="a4">
    <w:name w:val="annotation reference"/>
    <w:uiPriority w:val="99"/>
    <w:unhideWhenUsed/>
    <w:rPr>
      <w:sz w:val="21"/>
      <w:szCs w:val="21"/>
    </w:rPr>
  </w:style>
  <w:style w:type="character" w:customStyle="1" w:styleId="20">
    <w:name w:val="标题 2 字符"/>
    <w:link w:val="2"/>
    <w:uiPriority w:val="9"/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link w:val="a6"/>
    <w:uiPriority w:val="99"/>
    <w:semiHidden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character" w:customStyle="1" w:styleId="ab">
    <w:name w:val="批注文字 字符"/>
    <w:link w:val="ac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link w:val="ae"/>
    <w:uiPriority w:val="99"/>
    <w:semiHidden/>
    <w:rPr>
      <w:b/>
      <w:bCs/>
      <w:kern w:val="2"/>
      <w:sz w:val="21"/>
      <w:szCs w:val="22"/>
    </w:rPr>
  </w:style>
  <w:style w:type="paragraph" w:styleId="ae">
    <w:name w:val="annotation subject"/>
    <w:basedOn w:val="ac"/>
    <w:next w:val="ac"/>
    <w:link w:val="ad"/>
    <w:uiPriority w:val="99"/>
    <w:unhideWhenUsed/>
    <w:rPr>
      <w:b/>
      <w:bCs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unhideWhenUsed/>
    <w:rPr>
      <w:kern w:val="0"/>
      <w:sz w:val="18"/>
      <w:szCs w:val="18"/>
    </w:rPr>
  </w:style>
  <w:style w:type="paragraph" w:styleId="ac">
    <w:name w:val="annotation text"/>
    <w:basedOn w:val="a"/>
    <w:link w:val="ab"/>
    <w:uiPriority w:val="99"/>
    <w:unhideWhenUsed/>
    <w:pPr>
      <w:jc w:val="left"/>
    </w:pPr>
  </w:style>
  <w:style w:type="paragraph" w:styleId="af0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1FC8-5489-4224-84CF-D522C1EF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1466</Characters>
  <Application>Microsoft Office Word</Application>
  <DocSecurity>4</DocSecurity>
  <Lines>12</Lines>
  <Paragraphs>3</Paragraphs>
  <ScaleCrop>false</ScaleCrop>
  <Company/>
  <LinksUpToDate>false</LinksUpToDate>
  <CharactersWithSpaces>1720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dc:description/>
  <cp:lastModifiedBy>ZHONGM</cp:lastModifiedBy>
  <cp:revision>2</cp:revision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