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center"/>
        <w:rPr>
          <w:sz w:val="48"/>
          <w:szCs w:val="48"/>
          <w:lang w:eastAsia="zh-CN"/>
        </w:rPr>
      </w:pPr>
      <w:r>
        <w:rPr>
          <w:rFonts w:ascii="宋体" w:eastAsia="宋体" w:hAnsi="宋体" w:cs="宋体"/>
          <w:b/>
          <w:bCs/>
          <w:sz w:val="48"/>
          <w:szCs w:val="48"/>
          <w:lang w:eastAsia="zh-CN"/>
        </w:rPr>
        <w:t>鹏华中证500指数量化增强型证券投资基金基金合同生</w:t>
      </w:r>
      <w:r>
        <w:rPr>
          <w:rFonts w:ascii="宋体" w:eastAsia="宋体" w:hAnsi="宋体" w:cs="宋体"/>
          <w:b/>
          <w:bCs/>
          <w:vanish/>
          <w:sz w:val="48"/>
          <w:szCs w:val="48"/>
          <w:lang w:eastAsia="zh-CN"/>
        </w:rPr>
        <w:t> </w:t>
      </w:r>
      <w:r>
        <w:rPr>
          <w:rFonts w:ascii="宋体" w:eastAsia="宋体" w:hAnsi="宋体" w:cs="宋体"/>
          <w:b/>
          <w:bCs/>
          <w:sz w:val="48"/>
          <w:szCs w:val="48"/>
          <w:lang w:eastAsia="zh-CN"/>
        </w:rPr>
        <w:t>效公告</w:t>
      </w:r>
    </w:p>
    <w:p w:rsidR="00186FA2" w:rsidRDefault="00D24E94">
      <w:pPr>
        <w:jc w:val="center"/>
        <w:rPr>
          <w:sz w:val="30"/>
          <w:szCs w:val="30"/>
          <w:lang w:eastAsia="zh-CN"/>
        </w:rPr>
      </w:pPr>
      <w:r>
        <w:rPr>
          <w:rFonts w:eastAsia="Times New Roman"/>
          <w:sz w:val="30"/>
          <w:szCs w:val="30"/>
          <w:lang w:eastAsia="zh-CN"/>
        </w:rPr>
        <w:t> </w:t>
      </w:r>
    </w:p>
    <w:p w:rsidR="00186FA2" w:rsidRDefault="00D24E94">
      <w:pPr>
        <w:jc w:val="center"/>
        <w:rPr>
          <w:sz w:val="30"/>
          <w:szCs w:val="30"/>
          <w:lang w:eastAsia="zh-CN"/>
        </w:rPr>
      </w:pPr>
      <w:r>
        <w:rPr>
          <w:rFonts w:eastAsia="Times New Roman"/>
          <w:sz w:val="30"/>
          <w:szCs w:val="30"/>
          <w:lang w:eastAsia="zh-CN"/>
        </w:rPr>
        <w:t> </w:t>
      </w:r>
    </w:p>
    <w:p w:rsidR="00186FA2" w:rsidRDefault="00D24E94">
      <w:pPr>
        <w:jc w:val="center"/>
        <w:rPr>
          <w:sz w:val="30"/>
          <w:szCs w:val="30"/>
          <w:lang w:eastAsia="zh-CN"/>
        </w:rPr>
      </w:pPr>
      <w:r>
        <w:rPr>
          <w:rFonts w:eastAsia="Times New Roman"/>
          <w:sz w:val="30"/>
          <w:szCs w:val="30"/>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pPr>
        <w:jc w:val="both"/>
        <w:rPr>
          <w:lang w:eastAsia="zh-CN"/>
        </w:rPr>
      </w:pPr>
      <w:r>
        <w:rPr>
          <w:rFonts w:eastAsia="Times New Roman"/>
          <w:lang w:eastAsia="zh-CN"/>
        </w:rPr>
        <w:t> </w:t>
      </w:r>
    </w:p>
    <w:p w:rsidR="00186FA2" w:rsidRDefault="00D24E94" w:rsidP="00D27AB5">
      <w:pPr>
        <w:jc w:val="center"/>
        <w:rPr>
          <w:sz w:val="28"/>
          <w:szCs w:val="28"/>
        </w:rPr>
      </w:pPr>
      <w:r>
        <w:rPr>
          <w:rFonts w:ascii="宋体" w:eastAsia="宋体" w:hAnsi="宋体" w:cs="宋体"/>
          <w:b/>
          <w:bCs/>
          <w:sz w:val="28"/>
          <w:szCs w:val="28"/>
          <w:lang w:eastAsia="zh-CN"/>
        </w:rPr>
        <w:t>公告送出日期：2025年11月26日</w:t>
      </w:r>
    </w:p>
    <w:p w:rsidR="00186FA2" w:rsidRDefault="00D24E94">
      <w:pPr>
        <w:jc w:val="both"/>
      </w:pPr>
      <w:r>
        <w:rPr>
          <w:rFonts w:eastAsia="Times New Roman"/>
          <w:lang w:eastAsia="zh-CN"/>
        </w:rPr>
        <w:t> </w:t>
      </w:r>
    </w:p>
    <w:p w:rsidR="00186FA2" w:rsidRDefault="00D24E94">
      <w:pPr>
        <w:jc w:val="both"/>
      </w:pPr>
      <w:r>
        <w:rPr>
          <w:rFonts w:eastAsia="Times New Roman"/>
          <w:lang w:eastAsia="zh-CN"/>
        </w:rPr>
        <w:t> </w:t>
      </w:r>
    </w:p>
    <w:p w:rsidR="00186FA2" w:rsidRDefault="00D24E94">
      <w:pPr>
        <w:jc w:val="both"/>
      </w:pPr>
      <w:r>
        <w:rPr>
          <w:rFonts w:eastAsia="Times New Roman"/>
          <w:lang w:eastAsia="zh-CN"/>
        </w:rPr>
        <w:t> </w:t>
      </w:r>
    </w:p>
    <w:p w:rsidR="00186FA2" w:rsidRDefault="00D24E94">
      <w:pPr>
        <w:jc w:val="both"/>
      </w:pPr>
      <w:r>
        <w:rPr>
          <w:rFonts w:eastAsia="Times New Roman"/>
          <w:lang w:eastAsia="zh-CN"/>
        </w:rPr>
        <w:t> </w:t>
      </w:r>
    </w:p>
    <w:p w:rsidR="00186FA2" w:rsidRDefault="00D24E94">
      <w:pPr>
        <w:jc w:val="both"/>
      </w:pPr>
      <w:r>
        <w:rPr>
          <w:rFonts w:eastAsia="Times New Roman"/>
          <w:lang w:eastAsia="zh-CN"/>
        </w:rPr>
        <w:t> </w:t>
      </w:r>
    </w:p>
    <w:p w:rsidR="00186FA2" w:rsidRDefault="00D24E94">
      <w:pPr>
        <w:jc w:val="both"/>
        <w:rPr>
          <w:rFonts w:eastAsia="Times New Roman"/>
          <w:lang w:eastAsia="zh-CN"/>
        </w:rPr>
      </w:pPr>
      <w:r>
        <w:rPr>
          <w:rFonts w:eastAsia="Times New Roman"/>
          <w:lang w:eastAsia="zh-CN"/>
        </w:rPr>
        <w:t> </w:t>
      </w:r>
    </w:p>
    <w:p w:rsidR="00D27AB5" w:rsidRDefault="00D27AB5">
      <w:pPr>
        <w:jc w:val="both"/>
      </w:pPr>
    </w:p>
    <w:p w:rsidR="00D27AB5" w:rsidRDefault="00D27AB5">
      <w:pPr>
        <w:jc w:val="both"/>
      </w:pPr>
    </w:p>
    <w:p w:rsidR="00D27AB5" w:rsidRDefault="00D27AB5">
      <w:pPr>
        <w:jc w:val="both"/>
      </w:pPr>
    </w:p>
    <w:p w:rsidR="00D27AB5" w:rsidRDefault="00D27AB5">
      <w:pPr>
        <w:jc w:val="both"/>
      </w:pPr>
    </w:p>
    <w:p w:rsidR="00186FA2" w:rsidRDefault="00D24E94">
      <w:pPr>
        <w:jc w:val="both"/>
      </w:pPr>
      <w:r>
        <w:rPr>
          <w:rFonts w:eastAsia="Times New Roman"/>
          <w:lang w:eastAsia="zh-CN"/>
        </w:rPr>
        <w:t> </w:t>
      </w:r>
    </w:p>
    <w:p w:rsidR="00186FA2" w:rsidRDefault="00D24E94">
      <w:pPr>
        <w:keepNext/>
        <w:spacing w:before="156" w:after="156"/>
      </w:pPr>
      <w:r>
        <w:rPr>
          <w:rFonts w:ascii="Cambria" w:eastAsia="Cambria" w:hAnsi="Cambria" w:cs="Cambria"/>
          <w:b/>
          <w:bCs/>
          <w:lang w:eastAsia="zh-CN"/>
        </w:rPr>
        <w:lastRenderedPageBreak/>
        <w:t>1.</w:t>
      </w:r>
      <w:r>
        <w:rPr>
          <w:b/>
          <w:bCs/>
          <w:sz w:val="14"/>
          <w:szCs w:val="14"/>
          <w:lang w:eastAsia="zh-CN"/>
        </w:rPr>
        <w:t xml:space="preserve">     </w:t>
      </w:r>
      <w:r>
        <w:rPr>
          <w:rFonts w:ascii="宋体" w:eastAsia="宋体" w:hAnsi="宋体" w:cs="宋体"/>
          <w:b/>
          <w:bCs/>
          <w:lang w:eastAsia="zh-CN"/>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885"/>
        <w:gridCol w:w="2135"/>
        <w:gridCol w:w="2135"/>
        <w:gridCol w:w="2135"/>
      </w:tblGrid>
      <w:tr w:rsidR="00186FA2">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基金名称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lang w:eastAsia="zh-CN"/>
              </w:rPr>
            </w:pPr>
            <w:r>
              <w:rPr>
                <w:rFonts w:ascii="宋体" w:eastAsia="宋体" w:hAnsi="宋体" w:cs="宋体"/>
                <w:sz w:val="21"/>
                <w:szCs w:val="21"/>
                <w:lang w:eastAsia="zh-CN"/>
              </w:rPr>
              <w:t>鹏华中证500指数量化增强型证券投资基金</w:t>
            </w:r>
          </w:p>
        </w:tc>
      </w:tr>
      <w:tr w:rsidR="00186FA2">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基金简称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lang w:eastAsia="zh-CN"/>
              </w:rPr>
            </w:pPr>
            <w:r>
              <w:rPr>
                <w:rFonts w:ascii="宋体" w:eastAsia="宋体" w:hAnsi="宋体" w:cs="宋体"/>
                <w:sz w:val="21"/>
                <w:szCs w:val="21"/>
                <w:lang w:eastAsia="zh-CN"/>
              </w:rPr>
              <w:t>鹏华中证500指数量化增强</w:t>
            </w:r>
          </w:p>
        </w:tc>
      </w:tr>
      <w:tr w:rsidR="00186FA2">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基金主代码</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025982</w:t>
            </w:r>
          </w:p>
        </w:tc>
      </w:tr>
      <w:tr w:rsidR="00186FA2">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基金运作方式</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契约型开放式</w:t>
            </w:r>
          </w:p>
        </w:tc>
      </w:tr>
      <w:tr w:rsidR="00186FA2">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基金合同生效日</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2025年11月25日</w:t>
            </w:r>
          </w:p>
        </w:tc>
      </w:tr>
      <w:tr w:rsidR="00186FA2">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基金管理人名称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lang w:eastAsia="zh-CN"/>
              </w:rPr>
            </w:pPr>
            <w:r>
              <w:rPr>
                <w:rFonts w:ascii="宋体" w:eastAsia="宋体" w:hAnsi="宋体" w:cs="宋体"/>
                <w:sz w:val="21"/>
                <w:szCs w:val="21"/>
                <w:lang w:eastAsia="zh-CN"/>
              </w:rPr>
              <w:t>鹏华基金管理有限公司</w:t>
            </w:r>
          </w:p>
        </w:tc>
      </w:tr>
      <w:tr w:rsidR="00186FA2">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基金托管人名称</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lang w:eastAsia="zh-CN"/>
              </w:rPr>
            </w:pPr>
            <w:r>
              <w:rPr>
                <w:rFonts w:ascii="宋体" w:eastAsia="宋体" w:hAnsi="宋体" w:cs="宋体"/>
                <w:sz w:val="21"/>
                <w:szCs w:val="21"/>
                <w:lang w:eastAsia="zh-CN"/>
              </w:rPr>
              <w:t>华泰证券股份有限公司</w:t>
            </w:r>
          </w:p>
        </w:tc>
      </w:tr>
      <w:tr w:rsidR="00186FA2">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公告依据</w:t>
            </w:r>
          </w:p>
        </w:tc>
        <w:tc>
          <w:tcPr>
            <w:tcW w:w="4010"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lang w:eastAsia="zh-CN"/>
              </w:rPr>
            </w:pPr>
            <w:r>
              <w:rPr>
                <w:rFonts w:ascii="宋体" w:eastAsia="宋体" w:hAnsi="宋体" w:cs="宋体"/>
                <w:sz w:val="21"/>
                <w:szCs w:val="21"/>
                <w:lang w:eastAsia="zh-CN"/>
              </w:rPr>
              <w:t>《中华人民共和国证券投资基金法》、《公开募集证券投资基金运作管理办法》等相关法律、法规的规定以及《鹏华中证500指数量化增强型证券投资基金基金合同》、《鹏华中证500指数量化增强型证券投资基金招募说明书》</w:t>
            </w:r>
          </w:p>
        </w:tc>
      </w:tr>
      <w:tr w:rsidR="00186FA2">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lang w:eastAsia="zh-CN"/>
              </w:rPr>
            </w:pPr>
            <w:r>
              <w:rPr>
                <w:rFonts w:ascii="宋体" w:eastAsia="宋体" w:hAnsi="宋体" w:cs="宋体"/>
                <w:sz w:val="21"/>
                <w:szCs w:val="21"/>
                <w:lang w:eastAsia="zh-CN"/>
              </w:rPr>
              <w:t>下属基金份额类别的基金简称</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lang w:eastAsia="zh-CN"/>
              </w:rPr>
            </w:pPr>
            <w:r>
              <w:rPr>
                <w:rFonts w:ascii="宋体" w:eastAsia="宋体" w:hAnsi="宋体" w:cs="宋体"/>
                <w:sz w:val="21"/>
                <w:szCs w:val="21"/>
                <w:lang w:eastAsia="zh-CN"/>
              </w:rPr>
              <w:t>鹏华中证500指数量化增强A</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lang w:eastAsia="zh-CN"/>
              </w:rPr>
            </w:pPr>
            <w:r>
              <w:rPr>
                <w:rFonts w:ascii="宋体" w:eastAsia="宋体" w:hAnsi="宋体" w:cs="宋体"/>
                <w:sz w:val="21"/>
                <w:szCs w:val="21"/>
                <w:lang w:eastAsia="zh-CN"/>
              </w:rPr>
              <w:t>鹏华中证500指数量化增强C</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lang w:eastAsia="zh-CN"/>
              </w:rPr>
            </w:pPr>
            <w:r>
              <w:rPr>
                <w:rFonts w:ascii="宋体" w:eastAsia="宋体" w:hAnsi="宋体" w:cs="宋体"/>
                <w:sz w:val="21"/>
                <w:szCs w:val="21"/>
                <w:lang w:eastAsia="zh-CN"/>
              </w:rPr>
              <w:t>鹏华中证500指数量化增强I</w:t>
            </w:r>
          </w:p>
        </w:tc>
      </w:tr>
      <w:tr w:rsidR="00186FA2">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lang w:eastAsia="zh-CN"/>
              </w:rPr>
            </w:pPr>
            <w:r>
              <w:rPr>
                <w:rFonts w:ascii="宋体" w:eastAsia="宋体" w:hAnsi="宋体" w:cs="宋体"/>
                <w:sz w:val="21"/>
                <w:szCs w:val="21"/>
                <w:lang w:eastAsia="zh-CN"/>
              </w:rPr>
              <w:t>下属基金份额类别的基金代码</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025982</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025983</w:t>
            </w:r>
          </w:p>
        </w:tc>
        <w:tc>
          <w:tcPr>
            <w:tcW w:w="4010"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025984</w:t>
            </w:r>
          </w:p>
        </w:tc>
      </w:tr>
    </w:tbl>
    <w:p w:rsidR="00186FA2" w:rsidRDefault="00D24E94">
      <w:pPr>
        <w:keepNext/>
        <w:spacing w:before="156" w:after="156"/>
      </w:pPr>
      <w:r>
        <w:rPr>
          <w:rFonts w:ascii="宋体" w:eastAsia="宋体" w:hAnsi="宋体" w:cs="宋体"/>
          <w:b/>
          <w:bCs/>
          <w:lang w:eastAsia="zh-CN"/>
        </w:rPr>
        <w:t>2.基金募集情况</w:t>
      </w:r>
    </w:p>
    <w:tbl>
      <w:tblPr>
        <w:tblW w:w="8495"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073"/>
        <w:gridCol w:w="1073"/>
        <w:gridCol w:w="1596"/>
        <w:gridCol w:w="1701"/>
        <w:gridCol w:w="1068"/>
        <w:gridCol w:w="1984"/>
      </w:tblGrid>
      <w:tr w:rsidR="00186FA2" w:rsidTr="00A057C3">
        <w:tc>
          <w:tcPr>
            <w:tcW w:w="2146"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lang w:eastAsia="zh-CN"/>
              </w:rPr>
            </w:pPr>
            <w:r>
              <w:rPr>
                <w:rFonts w:ascii="宋体" w:eastAsia="宋体" w:hAnsi="宋体" w:cs="宋体"/>
                <w:sz w:val="21"/>
                <w:szCs w:val="21"/>
                <w:lang w:eastAsia="zh-CN"/>
              </w:rPr>
              <w:t>基金募集申请获中国证监会核准的文号</w:t>
            </w:r>
          </w:p>
        </w:tc>
        <w:tc>
          <w:tcPr>
            <w:tcW w:w="6349" w:type="dxa"/>
            <w:gridSpan w:val="4"/>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证监许可〔2025〕2332号</w:t>
            </w:r>
          </w:p>
        </w:tc>
      </w:tr>
      <w:tr w:rsidR="00186FA2" w:rsidTr="00A057C3">
        <w:tc>
          <w:tcPr>
            <w:tcW w:w="2146"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基金募集期间</w:t>
            </w:r>
          </w:p>
        </w:tc>
        <w:tc>
          <w:tcPr>
            <w:tcW w:w="6349" w:type="dxa"/>
            <w:gridSpan w:val="4"/>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自2025年11月12日至2025年11月21日止</w:t>
            </w:r>
          </w:p>
        </w:tc>
      </w:tr>
      <w:tr w:rsidR="00186FA2" w:rsidTr="00A057C3">
        <w:tc>
          <w:tcPr>
            <w:tcW w:w="2146"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验资机构名称</w:t>
            </w:r>
          </w:p>
        </w:tc>
        <w:tc>
          <w:tcPr>
            <w:tcW w:w="6349" w:type="dxa"/>
            <w:gridSpan w:val="4"/>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lang w:eastAsia="zh-CN"/>
              </w:rPr>
            </w:pPr>
            <w:r>
              <w:rPr>
                <w:rFonts w:ascii="宋体" w:eastAsia="宋体" w:hAnsi="宋体" w:cs="宋体"/>
                <w:sz w:val="21"/>
                <w:szCs w:val="21"/>
                <w:lang w:eastAsia="zh-CN"/>
              </w:rPr>
              <w:t>毕马威华振会计师事务所（特殊普通合伙）</w:t>
            </w:r>
          </w:p>
        </w:tc>
      </w:tr>
      <w:tr w:rsidR="00186FA2" w:rsidTr="00A057C3">
        <w:tc>
          <w:tcPr>
            <w:tcW w:w="2146"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lang w:eastAsia="zh-CN"/>
              </w:rPr>
            </w:pPr>
            <w:r>
              <w:rPr>
                <w:rFonts w:ascii="宋体" w:eastAsia="宋体" w:hAnsi="宋体" w:cs="宋体"/>
                <w:sz w:val="21"/>
                <w:szCs w:val="21"/>
                <w:lang w:eastAsia="zh-CN"/>
              </w:rPr>
              <w:t>募集资金划入基金托管专户的日期</w:t>
            </w:r>
          </w:p>
        </w:tc>
        <w:tc>
          <w:tcPr>
            <w:tcW w:w="6349" w:type="dxa"/>
            <w:gridSpan w:val="4"/>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2025年11月25日</w:t>
            </w:r>
          </w:p>
        </w:tc>
      </w:tr>
      <w:tr w:rsidR="00186FA2" w:rsidTr="00A057C3">
        <w:tc>
          <w:tcPr>
            <w:tcW w:w="2146"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lang w:eastAsia="zh-CN"/>
              </w:rPr>
            </w:pPr>
            <w:r>
              <w:rPr>
                <w:rFonts w:ascii="宋体" w:eastAsia="宋体" w:hAnsi="宋体" w:cs="宋体"/>
                <w:sz w:val="21"/>
                <w:szCs w:val="21"/>
                <w:lang w:eastAsia="zh-CN"/>
              </w:rPr>
              <w:t>募集有效认购总户数（单位：户）</w:t>
            </w:r>
          </w:p>
        </w:tc>
        <w:tc>
          <w:tcPr>
            <w:tcW w:w="6349" w:type="dxa"/>
            <w:gridSpan w:val="4"/>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A057C3" w:rsidP="00D27AB5">
            <w:pPr>
              <w:jc w:val="both"/>
              <w:rPr>
                <w:rFonts w:ascii="宋体" w:eastAsia="宋体" w:hAnsi="宋体" w:cs="宋体"/>
                <w:sz w:val="21"/>
                <w:szCs w:val="21"/>
                <w:lang w:eastAsia="zh-CN"/>
              </w:rPr>
            </w:pPr>
            <w:r>
              <w:rPr>
                <w:rFonts w:ascii="宋体" w:eastAsia="宋体" w:hAnsi="宋体" w:cs="宋体"/>
                <w:sz w:val="21"/>
                <w:szCs w:val="21"/>
                <w:lang w:eastAsia="zh-CN"/>
              </w:rPr>
              <w:t>4,831</w:t>
            </w:r>
            <w:bookmarkStart w:id="0" w:name="_GoBack"/>
            <w:bookmarkEnd w:id="0"/>
          </w:p>
        </w:tc>
      </w:tr>
      <w:tr w:rsidR="00186FA2" w:rsidTr="00A057C3">
        <w:tc>
          <w:tcPr>
            <w:tcW w:w="2146"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份额级别</w:t>
            </w:r>
          </w:p>
        </w:tc>
        <w:tc>
          <w:tcPr>
            <w:tcW w:w="1596"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lang w:eastAsia="zh-CN"/>
              </w:rPr>
            </w:pPr>
            <w:r>
              <w:rPr>
                <w:rFonts w:ascii="宋体" w:eastAsia="宋体" w:hAnsi="宋体" w:cs="宋体"/>
                <w:sz w:val="21"/>
                <w:szCs w:val="21"/>
                <w:lang w:eastAsia="zh-CN"/>
              </w:rPr>
              <w:t>鹏华中证500指数量化增强A</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lang w:eastAsia="zh-CN"/>
              </w:rPr>
            </w:pPr>
            <w:r>
              <w:rPr>
                <w:rFonts w:ascii="宋体" w:eastAsia="宋体" w:hAnsi="宋体" w:cs="宋体"/>
                <w:sz w:val="21"/>
                <w:szCs w:val="21"/>
                <w:lang w:eastAsia="zh-CN"/>
              </w:rPr>
              <w:t>鹏华中证500指数量化增强C</w:t>
            </w:r>
          </w:p>
        </w:tc>
        <w:tc>
          <w:tcPr>
            <w:tcW w:w="10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lang w:eastAsia="zh-CN"/>
              </w:rPr>
            </w:pPr>
            <w:r>
              <w:rPr>
                <w:rFonts w:ascii="宋体" w:eastAsia="宋体" w:hAnsi="宋体" w:cs="宋体"/>
                <w:sz w:val="21"/>
                <w:szCs w:val="21"/>
                <w:lang w:eastAsia="zh-CN"/>
              </w:rPr>
              <w:t>鹏华中证500指数量化增强I</w:t>
            </w:r>
          </w:p>
        </w:tc>
        <w:tc>
          <w:tcPr>
            <w:tcW w:w="1984"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86FA2" w:rsidRDefault="00D24E94" w:rsidP="00D27AB5">
            <w:pPr>
              <w:jc w:val="both"/>
              <w:rPr>
                <w:rFonts w:ascii="宋体" w:eastAsia="宋体" w:hAnsi="宋体" w:cs="宋体"/>
                <w:sz w:val="21"/>
                <w:szCs w:val="21"/>
              </w:rPr>
            </w:pPr>
            <w:r>
              <w:rPr>
                <w:rFonts w:ascii="宋体" w:eastAsia="宋体" w:hAnsi="宋体" w:cs="宋体"/>
                <w:sz w:val="21"/>
                <w:szCs w:val="21"/>
                <w:lang w:eastAsia="zh-CN"/>
              </w:rPr>
              <w:t>合计</w:t>
            </w:r>
          </w:p>
        </w:tc>
      </w:tr>
      <w:tr w:rsidR="001900D7" w:rsidTr="00A057C3">
        <w:tc>
          <w:tcPr>
            <w:tcW w:w="2146"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lang w:eastAsia="zh-CN"/>
              </w:rPr>
            </w:pPr>
            <w:r>
              <w:rPr>
                <w:rFonts w:ascii="宋体" w:eastAsia="宋体" w:hAnsi="宋体" w:cs="宋体"/>
                <w:sz w:val="21"/>
                <w:szCs w:val="21"/>
                <w:lang w:eastAsia="zh-CN"/>
              </w:rPr>
              <w:t>募集期间净认购金额（单位：人民币元）</w:t>
            </w:r>
          </w:p>
        </w:tc>
        <w:tc>
          <w:tcPr>
            <w:tcW w:w="1596"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sz w:val="21"/>
                <w:szCs w:val="21"/>
                <w:lang w:eastAsia="zh-CN"/>
              </w:rPr>
              <w:t>93,153,292.97</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sz w:val="21"/>
                <w:szCs w:val="21"/>
                <w:lang w:eastAsia="zh-CN"/>
              </w:rPr>
              <w:t>252,294,756.58</w:t>
            </w:r>
          </w:p>
        </w:tc>
        <w:tc>
          <w:tcPr>
            <w:tcW w:w="10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984"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ind w:firstLineChars="100" w:firstLine="210"/>
              <w:jc w:val="right"/>
              <w:rPr>
                <w:rFonts w:ascii="宋体" w:eastAsia="宋体" w:hAnsi="宋体" w:cs="宋体"/>
                <w:sz w:val="21"/>
                <w:szCs w:val="21"/>
              </w:rPr>
            </w:pPr>
            <w:r>
              <w:rPr>
                <w:rFonts w:ascii="宋体" w:eastAsia="宋体" w:hAnsi="宋体" w:cs="宋体"/>
                <w:sz w:val="21"/>
                <w:szCs w:val="21"/>
                <w:lang w:eastAsia="zh-CN"/>
              </w:rPr>
              <w:t>345,448,049.55</w:t>
            </w:r>
          </w:p>
        </w:tc>
      </w:tr>
      <w:tr w:rsidR="001900D7" w:rsidTr="00A057C3">
        <w:tc>
          <w:tcPr>
            <w:tcW w:w="2146"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lang w:eastAsia="zh-CN"/>
              </w:rPr>
            </w:pPr>
            <w:r>
              <w:rPr>
                <w:rFonts w:ascii="宋体" w:eastAsia="宋体" w:hAnsi="宋体" w:cs="宋体"/>
                <w:sz w:val="21"/>
                <w:szCs w:val="21"/>
                <w:lang w:eastAsia="zh-CN"/>
              </w:rPr>
              <w:t>认购资金在募集期间产生的利息（单位：人民币元）</w:t>
            </w:r>
          </w:p>
        </w:tc>
        <w:tc>
          <w:tcPr>
            <w:tcW w:w="1596"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sz w:val="21"/>
                <w:szCs w:val="21"/>
                <w:lang w:eastAsia="zh-CN"/>
              </w:rPr>
              <w:t>10,538.01</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sz w:val="21"/>
                <w:szCs w:val="21"/>
                <w:lang w:eastAsia="zh-CN"/>
              </w:rPr>
              <w:t>29,473.72</w:t>
            </w:r>
          </w:p>
        </w:tc>
        <w:tc>
          <w:tcPr>
            <w:tcW w:w="10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984"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ind w:firstLineChars="300" w:firstLine="630"/>
              <w:jc w:val="right"/>
              <w:rPr>
                <w:rFonts w:ascii="宋体" w:eastAsia="宋体" w:hAnsi="宋体" w:cs="宋体"/>
                <w:sz w:val="21"/>
                <w:szCs w:val="21"/>
                <w:lang w:eastAsia="zh-CN"/>
              </w:rPr>
            </w:pPr>
            <w:r>
              <w:rPr>
                <w:rFonts w:ascii="宋体" w:eastAsia="宋体" w:hAnsi="宋体" w:cs="宋体"/>
                <w:sz w:val="21"/>
                <w:szCs w:val="21"/>
                <w:lang w:eastAsia="zh-CN"/>
              </w:rPr>
              <w:t>40,011.73</w:t>
            </w:r>
          </w:p>
        </w:tc>
      </w:tr>
      <w:tr w:rsidR="001900D7" w:rsidTr="00A057C3">
        <w:tc>
          <w:tcPr>
            <w:tcW w:w="1073"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lang w:eastAsia="zh-CN"/>
              </w:rPr>
            </w:pPr>
            <w:r>
              <w:rPr>
                <w:rFonts w:ascii="宋体" w:eastAsia="宋体" w:hAnsi="宋体" w:cs="宋体"/>
                <w:sz w:val="21"/>
                <w:szCs w:val="21"/>
                <w:lang w:eastAsia="zh-CN"/>
              </w:rPr>
              <w:t>募集份额（单位：份）</w:t>
            </w:r>
          </w:p>
        </w:tc>
        <w:tc>
          <w:tcPr>
            <w:tcW w:w="107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rPr>
            </w:pPr>
            <w:r>
              <w:rPr>
                <w:rFonts w:ascii="宋体" w:eastAsia="宋体" w:hAnsi="宋体" w:cs="宋体"/>
                <w:sz w:val="21"/>
                <w:szCs w:val="21"/>
                <w:lang w:eastAsia="zh-CN"/>
              </w:rPr>
              <w:t>有效认购份额</w:t>
            </w:r>
          </w:p>
        </w:tc>
        <w:tc>
          <w:tcPr>
            <w:tcW w:w="1596"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sz w:val="21"/>
                <w:szCs w:val="21"/>
                <w:lang w:eastAsia="zh-CN"/>
              </w:rPr>
              <w:t>93,153,292.97</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sz w:val="21"/>
                <w:szCs w:val="21"/>
                <w:lang w:eastAsia="zh-CN"/>
              </w:rPr>
              <w:t>252,294,756.58</w:t>
            </w:r>
          </w:p>
        </w:tc>
        <w:tc>
          <w:tcPr>
            <w:tcW w:w="10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lang w:eastAsia="zh-CN"/>
              </w:rPr>
            </w:pPr>
            <w:r>
              <w:rPr>
                <w:rFonts w:ascii="宋体" w:eastAsia="宋体" w:hAnsi="宋体" w:cs="宋体" w:hint="eastAsia"/>
                <w:sz w:val="21"/>
                <w:szCs w:val="21"/>
                <w:lang w:eastAsia="zh-CN"/>
              </w:rPr>
              <w:t>-</w:t>
            </w:r>
          </w:p>
        </w:tc>
        <w:tc>
          <w:tcPr>
            <w:tcW w:w="1984"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jc w:val="right"/>
              <w:rPr>
                <w:rFonts w:ascii="宋体" w:eastAsia="宋体" w:hAnsi="宋体" w:cs="宋体"/>
                <w:sz w:val="21"/>
                <w:szCs w:val="21"/>
              </w:rPr>
            </w:pPr>
            <w:r>
              <w:rPr>
                <w:rFonts w:ascii="宋体" w:eastAsia="宋体" w:hAnsi="宋体" w:cs="宋体"/>
                <w:sz w:val="21"/>
                <w:szCs w:val="21"/>
                <w:lang w:eastAsia="zh-CN"/>
              </w:rPr>
              <w:t>345,448,049.55</w:t>
            </w:r>
          </w:p>
        </w:tc>
      </w:tr>
      <w:tr w:rsidR="001900D7" w:rsidTr="00A057C3">
        <w:tc>
          <w:tcPr>
            <w:tcW w:w="0" w:type="auto"/>
            <w:vMerge/>
            <w:tcBorders>
              <w:top w:val="single" w:sz="8" w:space="0" w:color="auto"/>
              <w:left w:val="single" w:sz="8" w:space="0" w:color="auto"/>
              <w:bottom w:val="single" w:sz="8" w:space="0" w:color="auto"/>
              <w:right w:val="single" w:sz="8" w:space="0" w:color="auto"/>
            </w:tcBorders>
            <w:vAlign w:val="center"/>
            <w:hideMark/>
          </w:tcPr>
          <w:p w:rsidR="001900D7" w:rsidRDefault="001900D7" w:rsidP="001900D7">
            <w:pPr>
              <w:rPr>
                <w:rFonts w:ascii="宋体" w:eastAsia="宋体" w:hAnsi="宋体" w:cs="宋体"/>
                <w:sz w:val="21"/>
                <w:szCs w:val="21"/>
              </w:rPr>
            </w:pPr>
          </w:p>
        </w:tc>
        <w:tc>
          <w:tcPr>
            <w:tcW w:w="107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rPr>
            </w:pPr>
            <w:r>
              <w:rPr>
                <w:rFonts w:ascii="宋体" w:eastAsia="宋体" w:hAnsi="宋体" w:cs="宋体"/>
                <w:sz w:val="21"/>
                <w:szCs w:val="21"/>
                <w:lang w:eastAsia="zh-CN"/>
              </w:rPr>
              <w:t>利息结转的份额</w:t>
            </w:r>
          </w:p>
        </w:tc>
        <w:tc>
          <w:tcPr>
            <w:tcW w:w="1596"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sz w:val="21"/>
                <w:szCs w:val="21"/>
                <w:lang w:eastAsia="zh-CN"/>
              </w:rPr>
              <w:t>10,538.01</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sz w:val="21"/>
                <w:szCs w:val="21"/>
                <w:lang w:eastAsia="zh-CN"/>
              </w:rPr>
              <w:t>29,473.72</w:t>
            </w:r>
          </w:p>
        </w:tc>
        <w:tc>
          <w:tcPr>
            <w:tcW w:w="10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984"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ind w:firstLineChars="200" w:firstLine="420"/>
              <w:jc w:val="right"/>
              <w:rPr>
                <w:rFonts w:ascii="宋体" w:eastAsia="宋体" w:hAnsi="宋体" w:cs="宋体"/>
                <w:sz w:val="21"/>
                <w:szCs w:val="21"/>
              </w:rPr>
            </w:pPr>
            <w:r>
              <w:rPr>
                <w:rFonts w:ascii="宋体" w:eastAsia="宋体" w:hAnsi="宋体" w:cs="宋体"/>
                <w:sz w:val="21"/>
                <w:szCs w:val="21"/>
                <w:lang w:eastAsia="zh-CN"/>
              </w:rPr>
              <w:t>40,011.73</w:t>
            </w:r>
          </w:p>
        </w:tc>
      </w:tr>
      <w:tr w:rsidR="001900D7" w:rsidTr="00A057C3">
        <w:tc>
          <w:tcPr>
            <w:tcW w:w="0" w:type="auto"/>
            <w:vMerge/>
            <w:tcBorders>
              <w:top w:val="single" w:sz="8" w:space="0" w:color="auto"/>
              <w:left w:val="single" w:sz="8" w:space="0" w:color="auto"/>
              <w:bottom w:val="single" w:sz="8" w:space="0" w:color="auto"/>
              <w:right w:val="single" w:sz="8" w:space="0" w:color="auto"/>
            </w:tcBorders>
            <w:vAlign w:val="center"/>
            <w:hideMark/>
          </w:tcPr>
          <w:p w:rsidR="001900D7" w:rsidRDefault="001900D7" w:rsidP="001900D7">
            <w:pPr>
              <w:rPr>
                <w:rFonts w:ascii="宋体" w:eastAsia="宋体" w:hAnsi="宋体" w:cs="宋体"/>
                <w:sz w:val="21"/>
                <w:szCs w:val="21"/>
              </w:rPr>
            </w:pPr>
          </w:p>
        </w:tc>
        <w:tc>
          <w:tcPr>
            <w:tcW w:w="107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rPr>
            </w:pPr>
            <w:r>
              <w:rPr>
                <w:rFonts w:ascii="宋体" w:eastAsia="宋体" w:hAnsi="宋体" w:cs="宋体"/>
                <w:sz w:val="21"/>
                <w:szCs w:val="21"/>
                <w:lang w:eastAsia="zh-CN"/>
              </w:rPr>
              <w:t>合计</w:t>
            </w:r>
          </w:p>
        </w:tc>
        <w:tc>
          <w:tcPr>
            <w:tcW w:w="1596"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bottom"/>
            <w:hideMark/>
          </w:tcPr>
          <w:p w:rsidR="001900D7" w:rsidRDefault="001900D7" w:rsidP="001900D7">
            <w:pPr>
              <w:jc w:val="right"/>
              <w:textAlignment w:val="bottom"/>
              <w:rPr>
                <w:rFonts w:ascii="宋体" w:eastAsia="宋体" w:hAnsi="宋体" w:cs="宋体"/>
                <w:sz w:val="21"/>
                <w:szCs w:val="21"/>
              </w:rPr>
            </w:pPr>
            <w:r>
              <w:rPr>
                <w:rFonts w:ascii="宋体" w:eastAsia="宋体" w:hAnsi="宋体" w:cs="宋体" w:hint="eastAsia"/>
                <w:color w:val="000000"/>
                <w:sz w:val="21"/>
                <w:szCs w:val="21"/>
                <w:lang w:eastAsia="zh-CN"/>
              </w:rPr>
              <w:t xml:space="preserve"> 93,163,830.98 </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bottom"/>
            <w:hideMark/>
          </w:tcPr>
          <w:p w:rsidR="001900D7" w:rsidRDefault="001900D7" w:rsidP="001900D7">
            <w:pPr>
              <w:jc w:val="right"/>
              <w:textAlignment w:val="bottom"/>
              <w:rPr>
                <w:rFonts w:ascii="宋体" w:eastAsia="宋体" w:hAnsi="宋体" w:cs="宋体"/>
                <w:sz w:val="21"/>
                <w:szCs w:val="21"/>
              </w:rPr>
            </w:pPr>
            <w:r>
              <w:rPr>
                <w:rFonts w:ascii="宋体" w:eastAsia="宋体" w:hAnsi="宋体" w:cs="宋体" w:hint="eastAsia"/>
                <w:color w:val="000000"/>
                <w:sz w:val="21"/>
                <w:szCs w:val="21"/>
                <w:lang w:eastAsia="zh-CN"/>
              </w:rPr>
              <w:t xml:space="preserve"> 252,324,230.30 </w:t>
            </w:r>
          </w:p>
        </w:tc>
        <w:tc>
          <w:tcPr>
            <w:tcW w:w="10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bottom"/>
            <w:hideMark/>
          </w:tcPr>
          <w:p w:rsidR="001900D7" w:rsidRDefault="001900D7" w:rsidP="001900D7">
            <w:pPr>
              <w:jc w:val="right"/>
              <w:textAlignment w:val="bottom"/>
              <w:rPr>
                <w:rFonts w:ascii="宋体" w:eastAsia="宋体" w:hAnsi="宋体" w:cs="宋体"/>
                <w:sz w:val="21"/>
                <w:szCs w:val="21"/>
              </w:rPr>
            </w:pPr>
            <w:r>
              <w:rPr>
                <w:rFonts w:ascii="宋体" w:eastAsia="宋体" w:hAnsi="宋体" w:cs="宋体" w:hint="eastAsia"/>
                <w:color w:val="000000"/>
                <w:sz w:val="21"/>
                <w:szCs w:val="21"/>
                <w:lang w:eastAsia="zh-CN"/>
              </w:rPr>
              <w:t xml:space="preserve"> -   </w:t>
            </w:r>
          </w:p>
        </w:tc>
        <w:tc>
          <w:tcPr>
            <w:tcW w:w="1984"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bottom"/>
            <w:hideMark/>
          </w:tcPr>
          <w:p w:rsidR="001900D7" w:rsidRDefault="001900D7" w:rsidP="001900D7">
            <w:pPr>
              <w:jc w:val="right"/>
              <w:textAlignment w:val="bottom"/>
              <w:rPr>
                <w:rFonts w:ascii="宋体" w:eastAsia="宋体" w:hAnsi="宋体" w:cs="宋体"/>
                <w:sz w:val="21"/>
                <w:szCs w:val="21"/>
              </w:rPr>
            </w:pPr>
            <w:r>
              <w:rPr>
                <w:rFonts w:ascii="宋体" w:eastAsia="宋体" w:hAnsi="宋体" w:cs="宋体" w:hint="eastAsia"/>
                <w:color w:val="000000"/>
                <w:sz w:val="21"/>
                <w:szCs w:val="21"/>
                <w:lang w:eastAsia="zh-CN"/>
              </w:rPr>
              <w:t xml:space="preserve"> 345,488,061.28 </w:t>
            </w:r>
          </w:p>
        </w:tc>
      </w:tr>
      <w:tr w:rsidR="001900D7" w:rsidTr="00A057C3">
        <w:tc>
          <w:tcPr>
            <w:tcW w:w="1073"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lang w:eastAsia="zh-CN"/>
              </w:rPr>
            </w:pPr>
            <w:r>
              <w:rPr>
                <w:rFonts w:ascii="宋体" w:eastAsia="宋体" w:hAnsi="宋体" w:cs="宋体"/>
                <w:sz w:val="21"/>
                <w:szCs w:val="21"/>
                <w:lang w:eastAsia="zh-CN"/>
              </w:rPr>
              <w:t>募集期间基金管理人运用固有资金认购本基金</w:t>
            </w:r>
            <w:r>
              <w:rPr>
                <w:rFonts w:ascii="宋体" w:eastAsia="宋体" w:hAnsi="宋体" w:cs="宋体"/>
                <w:sz w:val="21"/>
                <w:szCs w:val="21"/>
                <w:lang w:eastAsia="zh-CN"/>
              </w:rPr>
              <w:lastRenderedPageBreak/>
              <w:t>情况</w:t>
            </w:r>
          </w:p>
        </w:tc>
        <w:tc>
          <w:tcPr>
            <w:tcW w:w="107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lang w:eastAsia="zh-CN"/>
              </w:rPr>
            </w:pPr>
            <w:r>
              <w:rPr>
                <w:rFonts w:ascii="宋体" w:eastAsia="宋体" w:hAnsi="宋体" w:cs="宋体"/>
                <w:sz w:val="21"/>
                <w:szCs w:val="21"/>
                <w:lang w:eastAsia="zh-CN"/>
              </w:rPr>
              <w:lastRenderedPageBreak/>
              <w:t>认购的基金份额（单位： 份）</w:t>
            </w:r>
          </w:p>
        </w:tc>
        <w:tc>
          <w:tcPr>
            <w:tcW w:w="1596"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0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984"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r>
      <w:tr w:rsidR="001900D7" w:rsidTr="00A057C3">
        <w:tc>
          <w:tcPr>
            <w:tcW w:w="0" w:type="auto"/>
            <w:vMerge/>
            <w:tcBorders>
              <w:top w:val="single" w:sz="8" w:space="0" w:color="auto"/>
              <w:left w:val="single" w:sz="8" w:space="0" w:color="auto"/>
              <w:bottom w:val="single" w:sz="8" w:space="0" w:color="auto"/>
              <w:right w:val="single" w:sz="8" w:space="0" w:color="auto"/>
            </w:tcBorders>
            <w:vAlign w:val="center"/>
            <w:hideMark/>
          </w:tcPr>
          <w:p w:rsidR="001900D7" w:rsidRDefault="001900D7" w:rsidP="001900D7">
            <w:pPr>
              <w:rPr>
                <w:rFonts w:ascii="宋体" w:eastAsia="宋体" w:hAnsi="宋体" w:cs="宋体"/>
                <w:sz w:val="21"/>
                <w:szCs w:val="21"/>
                <w:lang w:eastAsia="zh-CN"/>
              </w:rPr>
            </w:pPr>
          </w:p>
        </w:tc>
        <w:tc>
          <w:tcPr>
            <w:tcW w:w="107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rPr>
            </w:pPr>
            <w:r>
              <w:rPr>
                <w:rFonts w:ascii="宋体" w:eastAsia="宋体" w:hAnsi="宋体" w:cs="宋体"/>
                <w:sz w:val="21"/>
                <w:szCs w:val="21"/>
                <w:lang w:eastAsia="zh-CN"/>
              </w:rPr>
              <w:t>利息结转</w:t>
            </w:r>
            <w:r>
              <w:rPr>
                <w:rFonts w:ascii="宋体" w:eastAsia="宋体" w:hAnsi="宋体" w:cs="宋体"/>
                <w:sz w:val="21"/>
                <w:szCs w:val="21"/>
                <w:lang w:eastAsia="zh-CN"/>
              </w:rPr>
              <w:lastRenderedPageBreak/>
              <w:t>的份额</w:t>
            </w:r>
          </w:p>
        </w:tc>
        <w:tc>
          <w:tcPr>
            <w:tcW w:w="1596"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lastRenderedPageBreak/>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0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984"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r>
      <w:tr w:rsidR="001900D7" w:rsidTr="00A057C3">
        <w:tc>
          <w:tcPr>
            <w:tcW w:w="0" w:type="auto"/>
            <w:vMerge/>
            <w:tcBorders>
              <w:top w:val="single" w:sz="8" w:space="0" w:color="auto"/>
              <w:left w:val="single" w:sz="8" w:space="0" w:color="auto"/>
              <w:bottom w:val="single" w:sz="8" w:space="0" w:color="auto"/>
              <w:right w:val="single" w:sz="8" w:space="0" w:color="auto"/>
            </w:tcBorders>
            <w:vAlign w:val="center"/>
            <w:hideMark/>
          </w:tcPr>
          <w:p w:rsidR="001900D7" w:rsidRDefault="001900D7" w:rsidP="001900D7">
            <w:pPr>
              <w:rPr>
                <w:rFonts w:ascii="宋体" w:eastAsia="宋体" w:hAnsi="宋体" w:cs="宋体"/>
                <w:sz w:val="21"/>
                <w:szCs w:val="21"/>
              </w:rPr>
            </w:pPr>
          </w:p>
        </w:tc>
        <w:tc>
          <w:tcPr>
            <w:tcW w:w="107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rPr>
            </w:pPr>
            <w:r>
              <w:rPr>
                <w:rFonts w:ascii="宋体" w:eastAsia="宋体" w:hAnsi="宋体" w:cs="宋体"/>
                <w:sz w:val="21"/>
                <w:szCs w:val="21"/>
                <w:lang w:eastAsia="zh-CN"/>
              </w:rPr>
              <w:t>合计</w:t>
            </w:r>
          </w:p>
        </w:tc>
        <w:tc>
          <w:tcPr>
            <w:tcW w:w="1596"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0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984"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r>
      <w:tr w:rsidR="001900D7" w:rsidTr="00A057C3">
        <w:tc>
          <w:tcPr>
            <w:tcW w:w="0" w:type="auto"/>
            <w:vMerge/>
            <w:tcBorders>
              <w:top w:val="single" w:sz="8" w:space="0" w:color="auto"/>
              <w:left w:val="single" w:sz="8" w:space="0" w:color="auto"/>
              <w:bottom w:val="single" w:sz="8" w:space="0" w:color="auto"/>
              <w:right w:val="single" w:sz="8" w:space="0" w:color="auto"/>
            </w:tcBorders>
            <w:vAlign w:val="center"/>
            <w:hideMark/>
          </w:tcPr>
          <w:p w:rsidR="001900D7" w:rsidRDefault="001900D7" w:rsidP="001900D7">
            <w:pPr>
              <w:rPr>
                <w:rFonts w:ascii="宋体" w:eastAsia="宋体" w:hAnsi="宋体" w:cs="宋体"/>
                <w:sz w:val="21"/>
                <w:szCs w:val="21"/>
              </w:rPr>
            </w:pPr>
          </w:p>
        </w:tc>
        <w:tc>
          <w:tcPr>
            <w:tcW w:w="107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rPr>
            </w:pPr>
            <w:r>
              <w:rPr>
                <w:rFonts w:ascii="宋体" w:eastAsia="宋体" w:hAnsi="宋体" w:cs="宋体"/>
                <w:sz w:val="21"/>
                <w:szCs w:val="21"/>
                <w:lang w:eastAsia="zh-CN"/>
              </w:rPr>
              <w:t>占基金总份额比例</w:t>
            </w:r>
          </w:p>
        </w:tc>
        <w:tc>
          <w:tcPr>
            <w:tcW w:w="1596"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0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984"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r>
      <w:tr w:rsidR="001900D7" w:rsidTr="00A057C3">
        <w:tc>
          <w:tcPr>
            <w:tcW w:w="0" w:type="auto"/>
            <w:vMerge/>
            <w:tcBorders>
              <w:top w:val="single" w:sz="8" w:space="0" w:color="auto"/>
              <w:left w:val="single" w:sz="8" w:space="0" w:color="auto"/>
              <w:bottom w:val="single" w:sz="8" w:space="0" w:color="auto"/>
              <w:right w:val="single" w:sz="8" w:space="0" w:color="auto"/>
            </w:tcBorders>
            <w:vAlign w:val="center"/>
            <w:hideMark/>
          </w:tcPr>
          <w:p w:rsidR="001900D7" w:rsidRDefault="001900D7" w:rsidP="001900D7">
            <w:pPr>
              <w:rPr>
                <w:rFonts w:ascii="宋体" w:eastAsia="宋体" w:hAnsi="宋体" w:cs="宋体"/>
                <w:sz w:val="21"/>
                <w:szCs w:val="21"/>
              </w:rPr>
            </w:pPr>
          </w:p>
        </w:tc>
        <w:tc>
          <w:tcPr>
            <w:tcW w:w="107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rPr>
            </w:pPr>
            <w:r>
              <w:rPr>
                <w:rFonts w:ascii="宋体" w:eastAsia="宋体" w:hAnsi="宋体" w:cs="宋体"/>
                <w:sz w:val="21"/>
                <w:szCs w:val="21"/>
                <w:lang w:eastAsia="zh-CN"/>
              </w:rPr>
              <w:t>其他需要说明的事项</w:t>
            </w:r>
          </w:p>
        </w:tc>
        <w:tc>
          <w:tcPr>
            <w:tcW w:w="6349" w:type="dxa"/>
            <w:gridSpan w:val="4"/>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rPr>
            </w:pPr>
            <w:r>
              <w:rPr>
                <w:rFonts w:ascii="宋体" w:eastAsia="宋体" w:hAnsi="宋体" w:cs="宋体" w:hint="eastAsia"/>
                <w:sz w:val="21"/>
                <w:szCs w:val="21"/>
                <w:lang w:eastAsia="zh-CN"/>
              </w:rPr>
              <w:t>无</w:t>
            </w:r>
          </w:p>
        </w:tc>
      </w:tr>
      <w:tr w:rsidR="001900D7" w:rsidTr="00A057C3">
        <w:tc>
          <w:tcPr>
            <w:tcW w:w="1073"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lang w:eastAsia="zh-CN"/>
              </w:rPr>
            </w:pPr>
            <w:r>
              <w:rPr>
                <w:rFonts w:ascii="宋体" w:eastAsia="宋体" w:hAnsi="宋体" w:cs="宋体"/>
                <w:sz w:val="21"/>
                <w:szCs w:val="21"/>
                <w:lang w:eastAsia="zh-CN"/>
              </w:rPr>
              <w:t>募集期间基金管理人的从业人员认购本基金情况</w:t>
            </w:r>
          </w:p>
        </w:tc>
        <w:tc>
          <w:tcPr>
            <w:tcW w:w="107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lang w:eastAsia="zh-CN"/>
              </w:rPr>
            </w:pPr>
            <w:r>
              <w:rPr>
                <w:rFonts w:ascii="宋体" w:eastAsia="宋体" w:hAnsi="宋体" w:cs="宋体"/>
                <w:sz w:val="21"/>
                <w:szCs w:val="21"/>
                <w:lang w:eastAsia="zh-CN"/>
              </w:rPr>
              <w:t>认购的基金份额（单位： 份）</w:t>
            </w:r>
          </w:p>
        </w:tc>
        <w:tc>
          <w:tcPr>
            <w:tcW w:w="1596"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0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984"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r>
      <w:tr w:rsidR="001900D7" w:rsidTr="00A057C3">
        <w:tc>
          <w:tcPr>
            <w:tcW w:w="0" w:type="auto"/>
            <w:vMerge/>
            <w:tcBorders>
              <w:top w:val="single" w:sz="8" w:space="0" w:color="auto"/>
              <w:left w:val="single" w:sz="8" w:space="0" w:color="auto"/>
              <w:bottom w:val="single" w:sz="8" w:space="0" w:color="auto"/>
              <w:right w:val="single" w:sz="8" w:space="0" w:color="auto"/>
            </w:tcBorders>
            <w:vAlign w:val="center"/>
            <w:hideMark/>
          </w:tcPr>
          <w:p w:rsidR="001900D7" w:rsidRDefault="001900D7" w:rsidP="001900D7">
            <w:pPr>
              <w:rPr>
                <w:rFonts w:ascii="宋体" w:eastAsia="宋体" w:hAnsi="宋体" w:cs="宋体"/>
                <w:sz w:val="21"/>
                <w:szCs w:val="21"/>
                <w:lang w:eastAsia="zh-CN"/>
              </w:rPr>
            </w:pPr>
          </w:p>
        </w:tc>
        <w:tc>
          <w:tcPr>
            <w:tcW w:w="107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rPr>
            </w:pPr>
            <w:r>
              <w:rPr>
                <w:rFonts w:ascii="宋体" w:eastAsia="宋体" w:hAnsi="宋体" w:cs="宋体"/>
                <w:sz w:val="21"/>
                <w:szCs w:val="21"/>
                <w:lang w:eastAsia="zh-CN"/>
              </w:rPr>
              <w:t>占基金总份额比例</w:t>
            </w:r>
          </w:p>
        </w:tc>
        <w:tc>
          <w:tcPr>
            <w:tcW w:w="1596"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06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c>
          <w:tcPr>
            <w:tcW w:w="1984"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1900D7" w:rsidRDefault="001900D7" w:rsidP="001900D7">
            <w:pPr>
              <w:spacing w:line="360" w:lineRule="auto"/>
              <w:jc w:val="right"/>
              <w:rPr>
                <w:rFonts w:ascii="宋体" w:eastAsia="宋体" w:hAnsi="宋体" w:cs="宋体"/>
                <w:sz w:val="21"/>
                <w:szCs w:val="21"/>
              </w:rPr>
            </w:pPr>
            <w:r>
              <w:rPr>
                <w:rFonts w:ascii="宋体" w:eastAsia="宋体" w:hAnsi="宋体" w:cs="宋体" w:hint="eastAsia"/>
                <w:sz w:val="21"/>
                <w:szCs w:val="21"/>
                <w:lang w:eastAsia="zh-CN"/>
              </w:rPr>
              <w:t>-</w:t>
            </w:r>
          </w:p>
        </w:tc>
      </w:tr>
      <w:tr w:rsidR="001900D7" w:rsidTr="00A057C3">
        <w:tc>
          <w:tcPr>
            <w:tcW w:w="2146"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lang w:eastAsia="zh-CN"/>
              </w:rPr>
            </w:pPr>
            <w:r>
              <w:rPr>
                <w:rFonts w:ascii="宋体" w:eastAsia="宋体" w:hAnsi="宋体" w:cs="宋体"/>
                <w:sz w:val="21"/>
                <w:szCs w:val="21"/>
                <w:lang w:eastAsia="zh-CN"/>
              </w:rPr>
              <w:t>募集期限届满基金是否符合法律法规规定的办理基金备案手续的条件</w:t>
            </w:r>
          </w:p>
        </w:tc>
        <w:tc>
          <w:tcPr>
            <w:tcW w:w="6349" w:type="dxa"/>
            <w:gridSpan w:val="4"/>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rPr>
            </w:pPr>
            <w:r>
              <w:rPr>
                <w:rFonts w:ascii="宋体" w:eastAsia="宋体" w:hAnsi="宋体" w:cs="宋体"/>
                <w:sz w:val="21"/>
                <w:szCs w:val="21"/>
                <w:lang w:eastAsia="zh-CN"/>
              </w:rPr>
              <w:t>是</w:t>
            </w:r>
          </w:p>
        </w:tc>
      </w:tr>
      <w:tr w:rsidR="001900D7" w:rsidTr="00A057C3">
        <w:tc>
          <w:tcPr>
            <w:tcW w:w="2146"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lang w:eastAsia="zh-CN"/>
              </w:rPr>
            </w:pPr>
            <w:r>
              <w:rPr>
                <w:rFonts w:ascii="宋体" w:eastAsia="宋体" w:hAnsi="宋体" w:cs="宋体"/>
                <w:sz w:val="21"/>
                <w:szCs w:val="21"/>
                <w:lang w:eastAsia="zh-CN"/>
              </w:rPr>
              <w:t>向中国证监会办理基金备案手续获得书面确认的日期</w:t>
            </w:r>
          </w:p>
        </w:tc>
        <w:tc>
          <w:tcPr>
            <w:tcW w:w="6349" w:type="dxa"/>
            <w:gridSpan w:val="4"/>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1900D7" w:rsidRDefault="001900D7" w:rsidP="001900D7">
            <w:pPr>
              <w:jc w:val="both"/>
              <w:rPr>
                <w:rFonts w:ascii="宋体" w:eastAsia="宋体" w:hAnsi="宋体" w:cs="宋体"/>
                <w:sz w:val="21"/>
                <w:szCs w:val="21"/>
              </w:rPr>
            </w:pPr>
            <w:r>
              <w:rPr>
                <w:rFonts w:ascii="宋体" w:eastAsia="宋体" w:hAnsi="宋体" w:cs="宋体"/>
                <w:sz w:val="21"/>
                <w:szCs w:val="21"/>
                <w:lang w:eastAsia="zh-CN"/>
              </w:rPr>
              <w:t>2025年11月25日</w:t>
            </w:r>
          </w:p>
        </w:tc>
      </w:tr>
    </w:tbl>
    <w:p w:rsidR="00186FA2" w:rsidRDefault="00D24E94">
      <w:pPr>
        <w:spacing w:line="360" w:lineRule="auto"/>
        <w:jc w:val="both"/>
        <w:rPr>
          <w:sz w:val="21"/>
          <w:szCs w:val="21"/>
          <w:lang w:eastAsia="zh-CN"/>
        </w:rPr>
      </w:pPr>
      <w:r>
        <w:rPr>
          <w:rFonts w:ascii="宋体" w:eastAsia="宋体" w:hAnsi="宋体" w:cs="宋体"/>
          <w:sz w:val="21"/>
          <w:szCs w:val="21"/>
          <w:lang w:eastAsia="zh-CN"/>
        </w:rPr>
        <w:t>注：(1)按照有关法律规定，本次基金募集期间所发生的律师费、会计师费、信息披露费等费用由基金管理人承担，不从基金财产中列支。</w:t>
      </w:r>
    </w:p>
    <w:p w:rsidR="00186FA2" w:rsidRPr="001900D7" w:rsidRDefault="00D24E94">
      <w:pPr>
        <w:spacing w:line="360" w:lineRule="auto"/>
        <w:jc w:val="both"/>
        <w:rPr>
          <w:sz w:val="21"/>
          <w:szCs w:val="21"/>
          <w:lang w:eastAsia="zh-CN"/>
        </w:rPr>
      </w:pPr>
      <w:r>
        <w:rPr>
          <w:rFonts w:ascii="宋体" w:eastAsia="宋体" w:hAnsi="宋体" w:cs="宋体"/>
          <w:sz w:val="21"/>
          <w:szCs w:val="21"/>
          <w:lang w:eastAsia="zh-CN"/>
        </w:rPr>
        <w:t>(</w:t>
      </w:r>
      <w:r w:rsidRPr="001900D7">
        <w:rPr>
          <w:rFonts w:ascii="宋体" w:eastAsia="宋体" w:hAnsi="宋体" w:cs="宋体"/>
          <w:sz w:val="21"/>
          <w:szCs w:val="21"/>
          <w:lang w:eastAsia="zh-CN"/>
        </w:rPr>
        <w:t>2)本公司高级管理人员、基金投资和研究部门负责人持有本基金基金份额总量的数量区间为</w:t>
      </w:r>
      <w:r w:rsidR="001900D7" w:rsidRPr="001900D7">
        <w:rPr>
          <w:rFonts w:ascii="宋体" w:eastAsia="宋体" w:hAnsi="宋体" w:cs="宋体"/>
          <w:sz w:val="21"/>
          <w:szCs w:val="21"/>
          <w:lang w:eastAsia="zh-CN"/>
        </w:rPr>
        <w:t>0</w:t>
      </w:r>
      <w:r w:rsidRPr="001900D7">
        <w:rPr>
          <w:rFonts w:ascii="宋体" w:eastAsia="宋体" w:hAnsi="宋体" w:cs="宋体"/>
          <w:sz w:val="21"/>
          <w:szCs w:val="21"/>
          <w:lang w:eastAsia="zh-CN"/>
        </w:rPr>
        <w:t>。</w:t>
      </w:r>
    </w:p>
    <w:p w:rsidR="00186FA2" w:rsidRDefault="00D24E94">
      <w:pPr>
        <w:spacing w:line="360" w:lineRule="auto"/>
        <w:jc w:val="both"/>
        <w:rPr>
          <w:sz w:val="21"/>
          <w:szCs w:val="21"/>
          <w:lang w:eastAsia="zh-CN"/>
        </w:rPr>
      </w:pPr>
      <w:r w:rsidRPr="001900D7">
        <w:rPr>
          <w:rFonts w:ascii="宋体" w:eastAsia="宋体" w:hAnsi="宋体" w:cs="宋体"/>
          <w:sz w:val="21"/>
          <w:szCs w:val="21"/>
          <w:lang w:eastAsia="zh-CN"/>
        </w:rPr>
        <w:t>(3)本基金基金经理持有本基金基金份额总量的数量区间为</w:t>
      </w:r>
      <w:r w:rsidR="001900D7" w:rsidRPr="001900D7">
        <w:rPr>
          <w:rFonts w:ascii="宋体" w:eastAsia="宋体" w:hAnsi="宋体" w:cs="宋体"/>
          <w:sz w:val="21"/>
          <w:szCs w:val="21"/>
          <w:lang w:eastAsia="zh-CN"/>
        </w:rPr>
        <w:t>0</w:t>
      </w:r>
      <w:r w:rsidRPr="001900D7">
        <w:rPr>
          <w:rFonts w:ascii="宋体" w:eastAsia="宋体" w:hAnsi="宋体" w:cs="宋体"/>
          <w:sz w:val="21"/>
          <w:szCs w:val="21"/>
          <w:lang w:eastAsia="zh-CN"/>
        </w:rPr>
        <w:t>。</w:t>
      </w:r>
    </w:p>
    <w:p w:rsidR="00186FA2" w:rsidRDefault="00D24E94">
      <w:pPr>
        <w:keepNext/>
        <w:spacing w:before="156" w:after="156" w:line="360" w:lineRule="auto"/>
        <w:ind w:left="454" w:hanging="454"/>
        <w:rPr>
          <w:rFonts w:ascii="宋体" w:eastAsia="宋体" w:hAnsi="宋体" w:cs="宋体"/>
          <w:lang w:eastAsia="zh-CN"/>
        </w:rPr>
      </w:pPr>
      <w:r>
        <w:rPr>
          <w:rFonts w:ascii="宋体" w:eastAsia="宋体" w:hAnsi="宋体" w:cs="宋体"/>
          <w:b/>
          <w:bCs/>
          <w:lang w:eastAsia="zh-CN"/>
        </w:rPr>
        <w:t>3.</w:t>
      </w:r>
      <w:r>
        <w:rPr>
          <w:b/>
          <w:bCs/>
          <w:sz w:val="14"/>
          <w:szCs w:val="14"/>
          <w:lang w:eastAsia="zh-CN"/>
        </w:rPr>
        <w:t>        </w:t>
      </w:r>
      <w:r>
        <w:rPr>
          <w:rFonts w:ascii="宋体" w:eastAsia="宋体" w:hAnsi="宋体" w:cs="宋体"/>
          <w:b/>
          <w:bCs/>
          <w:lang w:eastAsia="zh-CN"/>
        </w:rPr>
        <w:t>其他需要提示的事项</w:t>
      </w:r>
    </w:p>
    <w:p w:rsidR="00186FA2" w:rsidRDefault="00D24E94">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销售机构受理投资人认购申请并不代表该申请一定成功，申请的成功与否须以本基金基金份额登记机构的确认结果为准。基金份额持有人应当在本基金基金合同生效之日起2个工作日之后，及时到销售机构的网点进行交易确认的查询，也可以通过本基金管理人的客户服务电话400-6788-533和网站（www.phfund.com.cn）查询交易确认状况。</w:t>
      </w:r>
    </w:p>
    <w:p w:rsidR="00186FA2" w:rsidRDefault="00D24E94">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根据《公开募集证券投资基金运作管理办法》的规定以及基金合同和招募说明书的约定，基金管理人可以根据实际情况依法决定本基金开始办理申购的具体日期，自基金合同生效之日起不超过3个月开始办理赎回，具体业务办理时间在相关公告中规定。在确定申购开始与赎回开始时间后，基金管理人应依照《公开募集证券投资基金信息披露管理办法》的有关规定在中国证监会规定媒介上公告申购与赎回的开始时间。</w:t>
      </w:r>
    </w:p>
    <w:p w:rsidR="00186FA2" w:rsidRDefault="00D24E94">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 </w:t>
      </w:r>
    </w:p>
    <w:p w:rsidR="00186FA2" w:rsidRDefault="00D24E94">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风险提示：</w:t>
      </w:r>
    </w:p>
    <w:p w:rsidR="00186FA2" w:rsidRDefault="00D24E94" w:rsidP="00D27AB5">
      <w:pPr>
        <w:spacing w:line="360" w:lineRule="auto"/>
        <w:ind w:firstLine="420"/>
        <w:jc w:val="both"/>
        <w:rPr>
          <w:rFonts w:ascii="宋体" w:eastAsia="宋体" w:hAnsi="宋体" w:cs="宋体"/>
          <w:sz w:val="21"/>
          <w:szCs w:val="21"/>
          <w:lang w:eastAsia="zh-CN"/>
        </w:rPr>
      </w:pPr>
      <w:r>
        <w:rPr>
          <w:rFonts w:ascii="宋体" w:eastAsia="宋体" w:hAnsi="宋体" w:cs="宋体"/>
          <w:sz w:val="21"/>
          <w:szCs w:val="21"/>
          <w:lang w:eastAsia="zh-CN"/>
        </w:rPr>
        <w:t>本基金管理人承诺以诚实信用、勤勉尽责的原则管理和运用基金资产，但不保证基金一定盈利，也不保证最低收益。敬请投资人注意投资风险。投资者投资于本基金前应认真阅读本基金的《基金合同》、《招募说明书》、基金产品资料概要等法律文件。</w:t>
      </w:r>
    </w:p>
    <w:p w:rsidR="00186FA2" w:rsidRDefault="00D24E94">
      <w:pPr>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 </w:t>
      </w:r>
    </w:p>
    <w:p w:rsidR="00186FA2" w:rsidRDefault="00D24E94">
      <w:pPr>
        <w:spacing w:line="360" w:lineRule="auto"/>
        <w:jc w:val="both"/>
        <w:rPr>
          <w:rFonts w:ascii="宋体" w:eastAsia="宋体" w:hAnsi="宋体" w:cs="宋体"/>
          <w:sz w:val="21"/>
          <w:szCs w:val="21"/>
          <w:lang w:eastAsia="zh-CN"/>
        </w:rPr>
      </w:pPr>
      <w:r>
        <w:rPr>
          <w:rFonts w:ascii="宋体" w:eastAsia="宋体" w:hAnsi="宋体" w:cs="宋体"/>
          <w:sz w:val="21"/>
          <w:szCs w:val="21"/>
          <w:lang w:eastAsia="zh-CN"/>
        </w:rPr>
        <w:t> </w:t>
      </w:r>
    </w:p>
    <w:p w:rsidR="00186FA2" w:rsidRPr="00D27AB5" w:rsidRDefault="00D24E94">
      <w:pPr>
        <w:spacing w:line="360" w:lineRule="auto"/>
        <w:jc w:val="right"/>
        <w:rPr>
          <w:rFonts w:ascii="宋体" w:eastAsia="宋体" w:hAnsi="宋体" w:cs="宋体"/>
          <w:sz w:val="21"/>
          <w:szCs w:val="21"/>
          <w:lang w:eastAsia="zh-CN"/>
        </w:rPr>
      </w:pPr>
      <w:r w:rsidRPr="00D27AB5">
        <w:rPr>
          <w:rFonts w:ascii="宋体" w:eastAsia="宋体" w:hAnsi="宋体" w:cs="宋体"/>
          <w:sz w:val="21"/>
          <w:szCs w:val="21"/>
          <w:lang w:eastAsia="zh-CN"/>
        </w:rPr>
        <w:t>鹏华基金管理有限公司</w:t>
      </w:r>
    </w:p>
    <w:p w:rsidR="00A77B3E" w:rsidRPr="00D27AB5" w:rsidRDefault="00D24E94" w:rsidP="00D27AB5">
      <w:pPr>
        <w:spacing w:line="360" w:lineRule="auto"/>
        <w:jc w:val="right"/>
        <w:rPr>
          <w:rFonts w:ascii="宋体" w:eastAsia="宋体" w:hAnsi="宋体" w:cs="宋体"/>
          <w:sz w:val="21"/>
          <w:szCs w:val="21"/>
          <w:lang w:eastAsia="zh-CN"/>
        </w:rPr>
      </w:pPr>
      <w:r w:rsidRPr="00D27AB5">
        <w:rPr>
          <w:rFonts w:ascii="宋体" w:eastAsia="宋体" w:hAnsi="宋体" w:cs="宋体"/>
          <w:sz w:val="21"/>
          <w:szCs w:val="21"/>
          <w:lang w:eastAsia="zh-CN"/>
        </w:rPr>
        <w:t>2025年11月26日</w:t>
      </w:r>
    </w:p>
    <w:sectPr w:rsidR="00A77B3E" w:rsidRPr="00D27AB5" w:rsidSect="003F13AF">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972" w:rsidRDefault="00F94972">
      <w:r>
        <w:separator/>
      </w:r>
    </w:p>
  </w:endnote>
  <w:endnote w:type="continuationSeparator" w:id="0">
    <w:p w:rsidR="00F94972" w:rsidRDefault="00F949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FA2" w:rsidRDefault="003F13AF">
    <w:pPr>
      <w:jc w:val="center"/>
    </w:pPr>
    <w:r>
      <w:rPr>
        <w:rFonts w:ascii="宋体" w:eastAsia="宋体" w:hAnsi="宋体" w:cs="宋体"/>
        <w:sz w:val="18"/>
      </w:rPr>
      <w:fldChar w:fldCharType="begin"/>
    </w:r>
    <w:r w:rsidR="00D24E94">
      <w:rPr>
        <w:rFonts w:ascii="宋体" w:eastAsia="宋体" w:hAnsi="宋体" w:cs="宋体"/>
        <w:sz w:val="18"/>
        <w:lang w:eastAsia="zh-CN"/>
      </w:rPr>
      <w:instrText xml:space="preserve"> PAGE </w:instrText>
    </w:r>
    <w:r>
      <w:rPr>
        <w:rFonts w:ascii="宋体" w:eastAsia="宋体" w:hAnsi="宋体" w:cs="宋体"/>
        <w:sz w:val="18"/>
      </w:rPr>
      <w:fldChar w:fldCharType="separate"/>
    </w:r>
    <w:r w:rsidR="00880C2A">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972" w:rsidRDefault="00F94972">
      <w:r>
        <w:separator/>
      </w:r>
    </w:p>
  </w:footnote>
  <w:footnote w:type="continuationSeparator" w:id="0">
    <w:p w:rsidR="00F94972" w:rsidRDefault="00F949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186FA2"/>
    <w:rsid w:val="001900D7"/>
    <w:rsid w:val="003F13AF"/>
    <w:rsid w:val="00880C2A"/>
    <w:rsid w:val="00A057C3"/>
    <w:rsid w:val="00A77B3E"/>
    <w:rsid w:val="00CA2A55"/>
    <w:rsid w:val="00D24E94"/>
    <w:rsid w:val="00D27AB5"/>
    <w:rsid w:val="00F949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3A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281</Words>
  <Characters>1607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2025-11-25T16:02:00Z</dcterms:created>
  <dcterms:modified xsi:type="dcterms:W3CDTF">2025-11-25T16:02:00Z</dcterms:modified>
</cp:coreProperties>
</file>