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3DBA" w:rsidRDefault="00A93DB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93DBA" w:rsidRDefault="00A93DBA">
      <w:pPr>
        <w:jc w:val="center"/>
      </w:pPr>
      <w:r>
        <w:rPr>
          <w:rFonts w:cs="Times New Roman" w:hint="eastAsia"/>
          <w:b/>
          <w:sz w:val="48"/>
          <w:szCs w:val="48"/>
        </w:rPr>
        <w:t>关于工银瑞信物流产业股票型证券投资基金变更基金经理的公告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93DBA" w:rsidRDefault="00A93DBA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公告送出日期：2025年11月26日</w:t>
      </w:r>
    </w:p>
    <w:p w:rsidR="00A93DBA" w:rsidRDefault="00A93DBA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工银瑞信物流产业股票型证券投资基金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工银物流产业股票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001718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工银瑞信基金管理有限公司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张姝丽</w:t>
            </w:r>
          </w:p>
        </w:tc>
      </w:tr>
      <w:tr w:rsidR="00A93DB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尤宏业</w:t>
            </w:r>
          </w:p>
        </w:tc>
      </w:tr>
    </w:tbl>
    <w:p w:rsidR="00A93DBA" w:rsidRDefault="00A93DBA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m401"/>
      <w:bookmarkStart w:id="15" w:name="m401_tab"/>
      <w:bookmarkStart w:id="16" w:name="m201"/>
      <w:bookmarkStart w:id="17" w:name="_Toc513295941"/>
      <w:bookmarkStart w:id="18" w:name="_Toc513295878"/>
      <w:bookmarkStart w:id="19" w:name="_Toc438646481"/>
      <w:bookmarkStart w:id="20" w:name="_Toc481075097"/>
      <w:bookmarkStart w:id="21" w:name="_Toc490050049"/>
      <w:bookmarkStart w:id="22" w:name="_Toc512519529"/>
      <w:bookmarkStart w:id="23" w:name="_Toc17897969"/>
      <w:bookmarkStart w:id="24" w:name="_Toc17898228"/>
      <w:bookmarkStart w:id="25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14"/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尤宏业</w:t>
            </w:r>
          </w:p>
        </w:tc>
      </w:tr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根据公司工作安排和人员配置状况</w:t>
            </w:r>
          </w:p>
        </w:tc>
      </w:tr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2025年11月24日</w:t>
            </w:r>
          </w:p>
        </w:tc>
      </w:tr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继续担任工银瑞信价值精选混合型证券投资基金、工银瑞信红利优享灵活配置混合型证券投资基金基金经理。</w:t>
            </w:r>
          </w:p>
        </w:tc>
      </w:tr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A93DBA">
        <w:trPr>
          <w:divId w:val="20562694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BA" w:rsidRDefault="00A93DBA">
            <w:pPr>
              <w:spacing w:line="312" w:lineRule="exact"/>
              <w:rPr>
                <w:rFonts w:hint="eastAsia"/>
              </w:rPr>
            </w:pPr>
            <w:r w:rsidRPr="00006FDB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A93DBA" w:rsidRDefault="00A93DBA">
      <w:pPr>
        <w:spacing w:line="360" w:lineRule="auto"/>
        <w:jc w:val="center"/>
        <w:divId w:val="2056269477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p w:rsidR="00A93DBA" w:rsidRDefault="00A93DB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93DBA" w:rsidRDefault="00A93DB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93DBA" w:rsidRDefault="00A93DB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p w:rsidR="00A93DBA" w:rsidRDefault="00A93DB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2025年11月26日</w:t>
      </w:r>
      <w:bookmarkEnd w:id="25"/>
      <w:r>
        <w:rPr>
          <w:rFonts w:hint="eastAsia"/>
          <w:b/>
          <w:bCs/>
          <w:sz w:val="24"/>
          <w:szCs w:val="24"/>
        </w:rPr>
        <w:t xml:space="preserve"> </w:t>
      </w:r>
    </w:p>
    <w:sectPr w:rsidR="00A93DB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BC" w:rsidRDefault="00DB50B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B50BC" w:rsidRDefault="00DB50B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BA" w:rsidRDefault="00A93DB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D7C3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FD7C3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BA" w:rsidRDefault="00A93DB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D7C36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FD7C36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A93DBA" w:rsidRDefault="00A93DBA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BC" w:rsidRDefault="00DB50B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B50BC" w:rsidRDefault="00DB50B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BA" w:rsidRDefault="00A93DBA">
    <w:pPr>
      <w:pStyle w:val="a8"/>
      <w:jc w:val="right"/>
    </w:pPr>
    <w:r>
      <w:rPr>
        <w:rFonts w:hint="eastAsia"/>
      </w:rPr>
      <w:t>关于工银瑞信物流产业股票型证券投资基金变更基金经理的公告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BA" w:rsidRDefault="00A93DBA">
    <w:pPr>
      <w:pStyle w:val="a8"/>
      <w:jc w:val="right"/>
      <w:rPr>
        <w:rFonts w:hint="eastAsia"/>
      </w:rPr>
    </w:pPr>
    <w:r>
      <w:rPr>
        <w:rFonts w:hint="eastAsia"/>
      </w:rPr>
      <w:t>关于工银瑞信物流产业股票型证券投资基金变更基金经理的公告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FDB"/>
    <w:rsid w:val="00006FDB"/>
    <w:rsid w:val="00A90BC5"/>
    <w:rsid w:val="00A92CA2"/>
    <w:rsid w:val="00A93DBA"/>
    <w:rsid w:val="00C0463A"/>
    <w:rsid w:val="00DB50BC"/>
    <w:rsid w:val="00FD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02BA-4171-4172-8DF3-A11EEA5F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4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2025-11-24T06:41:00Z</cp:lastPrinted>
  <dcterms:created xsi:type="dcterms:W3CDTF">2025-11-25T16:01:00Z</dcterms:created>
  <dcterms:modified xsi:type="dcterms:W3CDTF">2025-11-25T16:01:00Z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