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B0" w:rsidRDefault="00350169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上银慧兴盈债券型证券投资基金暂停大额</w:t>
      </w:r>
    </w:p>
    <w:p w:rsidR="00522DB0" w:rsidRDefault="00350169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申购、转换转入及定期定额投资业务的公告</w:t>
      </w:r>
    </w:p>
    <w:p w:rsidR="00522DB0" w:rsidRDefault="00522DB0">
      <w:pPr>
        <w:autoSpaceDE w:val="0"/>
        <w:autoSpaceDN w:val="0"/>
        <w:adjustRightInd w:val="0"/>
        <w:spacing w:line="288" w:lineRule="auto"/>
        <w:jc w:val="left"/>
        <w:rPr>
          <w:rFonts w:ascii="Times New Roman"/>
          <w:color w:val="000000"/>
          <w:kern w:val="0"/>
          <w:sz w:val="7"/>
          <w:szCs w:val="7"/>
        </w:rPr>
      </w:pPr>
    </w:p>
    <w:p w:rsidR="00522DB0" w:rsidRDefault="00350169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522DB0" w:rsidRDefault="00522DB0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522DB0" w:rsidRDefault="00350169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2268"/>
        <w:gridCol w:w="2268"/>
        <w:gridCol w:w="4494"/>
      </w:tblGrid>
      <w:tr w:rsidR="00522DB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上银慧兴盈债券型证券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投资基金</w:t>
            </w:r>
          </w:p>
        </w:tc>
      </w:tr>
      <w:tr w:rsidR="00522DB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上银慧兴盈债券</w:t>
            </w:r>
          </w:p>
        </w:tc>
      </w:tr>
      <w:tr w:rsidR="00522DB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011529</w:t>
            </w:r>
          </w:p>
        </w:tc>
      </w:tr>
      <w:tr w:rsidR="00522DB0">
        <w:trPr>
          <w:trHeight w:val="547"/>
        </w:trPr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522DB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《中华人民共和国证券投资基金法》及配套法规、《上银慧兴盈债券型证券投资基金基金合同》、《上银慧兴盈债券型证券投资基金招募说明书》的相关规定</w:t>
            </w:r>
          </w:p>
        </w:tc>
      </w:tr>
      <w:tr w:rsidR="00522DB0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ab/>
            </w:r>
          </w:p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50,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ab/>
            </w:r>
          </w:p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50,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限制定期定额投资金额（单位：元）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ab/>
            </w:r>
          </w:p>
          <w:p w:rsidR="00522DB0" w:rsidRDefault="0035016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50,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</w:tr>
      <w:tr w:rsidR="00522DB0"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B0" w:rsidRDefault="00522DB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暂停大额申购、转换转入及定期定额投资的原因说明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DB0" w:rsidRDefault="00350169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为了保证基金的平稳运作，保护基金持有人的利益。</w:t>
            </w:r>
          </w:p>
        </w:tc>
      </w:tr>
    </w:tbl>
    <w:p w:rsidR="00522DB0" w:rsidRDefault="00350169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其他需要提示的事项</w:t>
      </w:r>
    </w:p>
    <w:p w:rsidR="00522DB0" w:rsidRDefault="00350169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 w:hint="eastAsia"/>
          <w:sz w:val="23"/>
          <w:szCs w:val="23"/>
        </w:rPr>
        <w:t>）自</w:t>
      </w:r>
      <w:r>
        <w:rPr>
          <w:rFonts w:ascii="Times New Roman" w:hAnsi="Times New Roman" w:cs="Times New Roman"/>
          <w:sz w:val="23"/>
          <w:szCs w:val="23"/>
        </w:rPr>
        <w:t>202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年</w:t>
      </w:r>
      <w:r>
        <w:rPr>
          <w:rFonts w:ascii="Times New Roman" w:hAnsi="Times New Roman" w:cs="Times New Roman" w:hint="eastAsia"/>
          <w:sz w:val="23"/>
          <w:szCs w:val="23"/>
        </w:rPr>
        <w:t>11</w:t>
      </w:r>
      <w:r>
        <w:rPr>
          <w:rFonts w:ascii="Times New Roman" w:hAnsi="Times New Roman" w:cs="Times New Roman" w:hint="eastAsia"/>
          <w:sz w:val="23"/>
          <w:szCs w:val="23"/>
        </w:rPr>
        <w:t>月</w:t>
      </w:r>
      <w:r>
        <w:rPr>
          <w:rFonts w:ascii="Times New Roman" w:hAnsi="Times New Roman" w:cs="Times New Roman" w:hint="eastAsia"/>
          <w:sz w:val="23"/>
          <w:szCs w:val="23"/>
        </w:rPr>
        <w:t>26</w:t>
      </w:r>
      <w:r>
        <w:rPr>
          <w:rFonts w:ascii="Times New Roman" w:hAnsi="Times New Roman" w:cs="Times New Roman" w:hint="eastAsia"/>
          <w:sz w:val="23"/>
          <w:szCs w:val="23"/>
        </w:rPr>
        <w:t>日起，对本基金投资者单日单个基金账户单笔或多笔累计金额超过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万</w:t>
      </w:r>
      <w:r>
        <w:rPr>
          <w:rFonts w:ascii="Times New Roman" w:hAnsi="Times New Roman" w:cs="Times New Roman" w:hint="eastAsia"/>
          <w:sz w:val="23"/>
          <w:szCs w:val="23"/>
        </w:rPr>
        <w:t>元（不含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万</w:t>
      </w:r>
      <w:r>
        <w:rPr>
          <w:rFonts w:ascii="Times New Roman" w:hAnsi="Times New Roman" w:cs="Times New Roman" w:hint="eastAsia"/>
          <w:sz w:val="23"/>
          <w:szCs w:val="23"/>
        </w:rPr>
        <w:t>元）的申购、转换转入及定期定额投资业务进行限制，即单个基金账户日累计申请金额超过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万</w:t>
      </w:r>
      <w:r>
        <w:rPr>
          <w:rFonts w:ascii="Times New Roman" w:hAnsi="Times New Roman" w:cs="Times New Roman" w:hint="eastAsia"/>
          <w:sz w:val="23"/>
          <w:szCs w:val="23"/>
        </w:rPr>
        <w:t>元，则单笔金额超过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万</w:t>
      </w:r>
      <w:r>
        <w:rPr>
          <w:rFonts w:ascii="Times New Roman" w:hAnsi="Times New Roman" w:cs="Times New Roman" w:hint="eastAsia"/>
          <w:sz w:val="23"/>
          <w:szCs w:val="23"/>
        </w:rPr>
        <w:t>元的申请（若有）本基金管理人有权拒绝，其余申请按金额从大到小进行排序，逐笔累加至符合不超过</w:t>
      </w:r>
      <w:r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lastRenderedPageBreak/>
        <w:t>万</w:t>
      </w:r>
      <w:r>
        <w:rPr>
          <w:rFonts w:ascii="Times New Roman" w:hAnsi="Times New Roman" w:cs="Times New Roman" w:hint="eastAsia"/>
          <w:sz w:val="23"/>
          <w:szCs w:val="23"/>
        </w:rPr>
        <w:t>元限额的申请给予确认，其余申请本基金管理人有权拒绝。针对单笔申购、转换转入及定期定额投资业务申请，仅采用确认和不予确认两种处理方式，不对单笔申请进行部分确认。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22DB0" w:rsidRDefault="00350169">
      <w:pPr>
        <w:pStyle w:val="Default"/>
        <w:spacing w:line="360" w:lineRule="auto"/>
        <w:ind w:firstLineChars="200" w:firstLine="460"/>
        <w:rPr>
          <w:rFonts w:asci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 w:hint="eastAsia"/>
          <w:sz w:val="23"/>
          <w:szCs w:val="23"/>
        </w:rPr>
        <w:t>）在本基金暂停大额申购、转换转入及定期定额投资业务期间，本基金的赎回、转换转出业务正常办理。</w:t>
      </w:r>
    </w:p>
    <w:p w:rsidR="00522DB0" w:rsidRDefault="00350169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 w:hint="eastAsia"/>
          <w:sz w:val="23"/>
          <w:szCs w:val="23"/>
        </w:rPr>
        <w:t>）本基金恢复大额申购、转换转入及定期定额投资业务</w:t>
      </w:r>
      <w:r>
        <w:rPr>
          <w:rFonts w:ascii="Times New Roman" w:hAnsi="Times New Roman" w:cs="Times New Roman" w:hint="eastAsia"/>
          <w:sz w:val="23"/>
          <w:szCs w:val="23"/>
        </w:rPr>
        <w:t>的具体时间，本基金管理人将另行公告。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22DB0" w:rsidRDefault="00350169">
      <w:pPr>
        <w:pStyle w:val="Default"/>
        <w:spacing w:line="360" w:lineRule="auto"/>
        <w:ind w:firstLineChars="200" w:firstLine="460"/>
        <w:rPr>
          <w:rFonts w:asci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 w:hint="eastAsia"/>
          <w:sz w:val="23"/>
          <w:szCs w:val="23"/>
        </w:rPr>
        <w:t>）投资者可以通过上银基金管理有限公司网站（</w:t>
      </w:r>
      <w:r>
        <w:rPr>
          <w:rFonts w:ascii="Times New Roman" w:hAnsi="Times New Roman" w:cs="Times New Roman"/>
          <w:sz w:val="23"/>
          <w:szCs w:val="23"/>
        </w:rPr>
        <w:t>www.boscam.com.cn</w:t>
      </w:r>
      <w:r>
        <w:rPr>
          <w:rFonts w:ascii="Times New Roman" w:hAnsi="Times New Roman" w:cs="Times New Roman" w:hint="eastAsia"/>
          <w:sz w:val="23"/>
          <w:szCs w:val="23"/>
        </w:rPr>
        <w:t>）或上银基金管理有限公司客户服务中心电话（</w:t>
      </w:r>
      <w:r>
        <w:rPr>
          <w:rFonts w:ascii="Times New Roman" w:hAnsi="Times New Roman" w:cs="Times New Roman"/>
          <w:sz w:val="23"/>
          <w:szCs w:val="23"/>
        </w:rPr>
        <w:t>021-60231999</w:t>
      </w:r>
      <w:r>
        <w:rPr>
          <w:rFonts w:ascii="Times New Roman" w:hAnsi="Times New Roman" w:cs="Times New Roman" w:hint="eastAsia"/>
          <w:sz w:val="23"/>
          <w:szCs w:val="23"/>
        </w:rPr>
        <w:t>）咨询有关详情。</w:t>
      </w:r>
    </w:p>
    <w:p w:rsidR="00522DB0" w:rsidRDefault="00350169">
      <w:pPr>
        <w:pStyle w:val="Default"/>
        <w:spacing w:line="360" w:lineRule="auto"/>
        <w:ind w:firstLineChars="200" w:firstLine="460"/>
        <w:rPr>
          <w:rFonts w:asci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 w:hint="eastAsia"/>
          <w:sz w:val="23"/>
          <w:szCs w:val="23"/>
        </w:rPr>
        <w:t>）风险提示：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</w:t>
      </w:r>
      <w:r>
        <w:rPr>
          <w:rFonts w:ascii="Times New Roman" w:hAnsi="Times New Roman" w:cs="Times New Roman" w:hint="eastAsia"/>
          <w:sz w:val="23"/>
          <w:szCs w:val="23"/>
        </w:rPr>
        <w:t>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资决策后，基金运营状况与基金净值变化引致的投资风险，由投资者自行负担。</w:t>
      </w:r>
    </w:p>
    <w:p w:rsidR="00522DB0" w:rsidRDefault="00522DB0">
      <w:pPr>
        <w:autoSpaceDE w:val="0"/>
        <w:autoSpaceDN w:val="0"/>
        <w:adjustRightInd w:val="0"/>
        <w:spacing w:line="288" w:lineRule="auto"/>
        <w:jc w:val="left"/>
        <w:rPr>
          <w:rFonts w:ascii="Times New Roman"/>
          <w:sz w:val="23"/>
          <w:szCs w:val="23"/>
        </w:rPr>
      </w:pPr>
    </w:p>
    <w:p w:rsidR="00522DB0" w:rsidRDefault="00350169">
      <w:pPr>
        <w:autoSpaceDE w:val="0"/>
        <w:autoSpaceDN w:val="0"/>
        <w:adjustRightInd w:val="0"/>
        <w:spacing w:line="288" w:lineRule="auto"/>
        <w:ind w:firstLineChars="200" w:firstLine="460"/>
        <w:jc w:val="left"/>
        <w:rPr>
          <w:rFonts w:asci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特此公告。</w:t>
      </w:r>
    </w:p>
    <w:p w:rsidR="00522DB0" w:rsidRDefault="00522DB0">
      <w:pPr>
        <w:autoSpaceDE w:val="0"/>
        <w:autoSpaceDN w:val="0"/>
        <w:adjustRightInd w:val="0"/>
        <w:spacing w:line="288" w:lineRule="auto"/>
        <w:jc w:val="left"/>
        <w:rPr>
          <w:rFonts w:ascii="Times New Roman"/>
          <w:sz w:val="23"/>
          <w:szCs w:val="23"/>
        </w:rPr>
      </w:pPr>
    </w:p>
    <w:p w:rsidR="00522DB0" w:rsidRDefault="00522DB0">
      <w:pPr>
        <w:autoSpaceDE w:val="0"/>
        <w:autoSpaceDN w:val="0"/>
        <w:adjustRightInd w:val="0"/>
        <w:spacing w:line="288" w:lineRule="auto"/>
        <w:jc w:val="right"/>
        <w:rPr>
          <w:rFonts w:ascii="Times New Roman"/>
          <w:color w:val="000000"/>
          <w:kern w:val="0"/>
          <w:sz w:val="23"/>
          <w:szCs w:val="23"/>
        </w:rPr>
      </w:pPr>
    </w:p>
    <w:p w:rsidR="00522DB0" w:rsidRDefault="00522DB0">
      <w:pPr>
        <w:autoSpaceDE w:val="0"/>
        <w:autoSpaceDN w:val="0"/>
        <w:adjustRightInd w:val="0"/>
        <w:spacing w:line="288" w:lineRule="auto"/>
        <w:jc w:val="right"/>
        <w:rPr>
          <w:rFonts w:ascii="Times New Roman"/>
          <w:color w:val="000000"/>
          <w:kern w:val="0"/>
          <w:sz w:val="23"/>
          <w:szCs w:val="23"/>
        </w:rPr>
      </w:pPr>
    </w:p>
    <w:p w:rsidR="00522DB0" w:rsidRDefault="00350169">
      <w:pPr>
        <w:autoSpaceDE w:val="0"/>
        <w:autoSpaceDN w:val="0"/>
        <w:adjustRightInd w:val="0"/>
        <w:spacing w:line="288" w:lineRule="auto"/>
        <w:jc w:val="right"/>
        <w:rPr>
          <w:rFonts w:asci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上银基金管理有限公司</w:t>
      </w:r>
    </w:p>
    <w:p w:rsidR="00522DB0" w:rsidRDefault="00350169">
      <w:pPr>
        <w:autoSpaceDE w:val="0"/>
        <w:autoSpaceDN w:val="0"/>
        <w:adjustRightInd w:val="0"/>
        <w:spacing w:line="288" w:lineRule="auto"/>
        <w:jc w:val="right"/>
        <w:rPr>
          <w:rFonts w:asci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二〇二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五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十一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二十六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日</w:t>
      </w:r>
    </w:p>
    <w:p w:rsidR="00522DB0" w:rsidRDefault="00522DB0"/>
    <w:sectPr w:rsidR="00522DB0" w:rsidSect="0052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DB0"/>
    <w:rsid w:val="00350169"/>
    <w:rsid w:val="00522DB0"/>
    <w:rsid w:val="362917FB"/>
    <w:rsid w:val="3A58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DB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rsid w:val="00522DB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4</DocSecurity>
  <Lines>8</Lines>
  <Paragraphs>2</Paragraphs>
  <ScaleCrop>false</ScaleCrop>
  <Company>CNSTOCK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wangmanywpc</dc:creator>
  <cp:lastModifiedBy>ZHONGM</cp:lastModifiedBy>
  <cp:revision>2</cp:revision>
  <dcterms:created xsi:type="dcterms:W3CDTF">2025-11-25T16:01:00Z</dcterms:created>
  <dcterms:modified xsi:type="dcterms:W3CDTF">2025-11-25T16:01:00Z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FEA9E0A931B3480AA4C3E95DB9B7D037</vt:lpwstr>
  </property>
</Properties>
</file>