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715" w:rsidRPr="00DE69E4" w:rsidRDefault="00ED4715" w:rsidP="00ED4715">
      <w:pPr>
        <w:pStyle w:val="Default"/>
        <w:spacing w:line="360" w:lineRule="auto"/>
        <w:jc w:val="center"/>
        <w:rPr>
          <w:rFonts w:ascii="黑体" w:eastAsia="黑体" w:hAnsi="黑体"/>
          <w:b/>
          <w:sz w:val="30"/>
          <w:szCs w:val="30"/>
        </w:rPr>
      </w:pPr>
      <w:bookmarkStart w:id="0" w:name="_GoBack"/>
      <w:bookmarkEnd w:id="0"/>
      <w:r w:rsidRPr="007C58AC">
        <w:rPr>
          <w:rFonts w:ascii="黑体" w:eastAsia="黑体" w:hAnsi="黑体" w:hint="eastAsia"/>
          <w:b/>
          <w:sz w:val="30"/>
          <w:szCs w:val="30"/>
        </w:rPr>
        <w:t>天弘基金管理有限公司关于</w:t>
      </w:r>
      <w:bookmarkStart w:id="1" w:name="OLE_LINK3"/>
      <w:bookmarkStart w:id="2" w:name="OLE_LINK4"/>
      <w:r w:rsidR="00462B1C">
        <w:rPr>
          <w:rFonts w:ascii="黑体" w:eastAsia="黑体" w:hAnsi="黑体" w:hint="eastAsia"/>
          <w:b/>
          <w:sz w:val="30"/>
          <w:szCs w:val="30"/>
        </w:rPr>
        <w:t>天弘中证细分化工产业主题交易型开放式指数证券投资基金</w:t>
      </w:r>
      <w:r w:rsidRPr="00DE69E4">
        <w:rPr>
          <w:rFonts w:ascii="黑体" w:eastAsia="黑体" w:hAnsi="黑体" w:hint="eastAsia"/>
          <w:b/>
          <w:sz w:val="30"/>
          <w:szCs w:val="30"/>
        </w:rPr>
        <w:t>上市交易提示性公告</w:t>
      </w:r>
      <w:bookmarkEnd w:id="1"/>
      <w:bookmarkEnd w:id="2"/>
    </w:p>
    <w:p w:rsidR="00ED4715" w:rsidRPr="0023721C" w:rsidRDefault="00ED4715" w:rsidP="00ED4715">
      <w:pPr>
        <w:pStyle w:val="Default"/>
        <w:spacing w:line="360" w:lineRule="auto"/>
        <w:ind w:firstLineChars="200" w:firstLine="480"/>
        <w:jc w:val="both"/>
        <w:rPr>
          <w:rFonts w:ascii="仿宋" w:eastAsia="仿宋" w:hAnsi="仿宋"/>
        </w:rPr>
      </w:pPr>
    </w:p>
    <w:p w:rsidR="00ED4715" w:rsidRDefault="00462B1C" w:rsidP="00ED4715">
      <w:pPr>
        <w:pStyle w:val="Default"/>
        <w:spacing w:line="360" w:lineRule="auto"/>
        <w:ind w:firstLineChars="200" w:firstLine="480"/>
        <w:jc w:val="both"/>
        <w:rPr>
          <w:rFonts w:ascii="仿宋" w:eastAsia="仿宋" w:hAnsi="仿宋"/>
        </w:rPr>
      </w:pPr>
      <w:r>
        <w:rPr>
          <w:rFonts w:ascii="仿宋" w:eastAsia="仿宋" w:hAnsi="仿宋" w:hint="eastAsia"/>
        </w:rPr>
        <w:t>天弘中证细分化工产业主题交易型开放式指数证券投资基金</w:t>
      </w:r>
      <w:r w:rsidR="00ED4715" w:rsidRPr="00353443">
        <w:rPr>
          <w:rFonts w:ascii="仿宋" w:eastAsia="仿宋" w:hAnsi="仿宋" w:hint="eastAsia"/>
        </w:rPr>
        <w:t>（以下简称</w:t>
      </w:r>
      <w:r w:rsidR="00ED4715" w:rsidRPr="00353443">
        <w:rPr>
          <w:rFonts w:ascii="仿宋" w:eastAsia="仿宋" w:hAnsi="仿宋"/>
        </w:rPr>
        <w:t>“</w:t>
      </w:r>
      <w:r w:rsidR="00ED4715" w:rsidRPr="00353443">
        <w:rPr>
          <w:rFonts w:ascii="仿宋" w:eastAsia="仿宋" w:hAnsi="仿宋" w:hint="eastAsia"/>
        </w:rPr>
        <w:t>本基金</w:t>
      </w:r>
      <w:r w:rsidR="00ED4715" w:rsidRPr="00353443">
        <w:rPr>
          <w:rFonts w:ascii="仿宋" w:eastAsia="仿宋" w:hAnsi="仿宋"/>
        </w:rPr>
        <w:t>”</w:t>
      </w:r>
      <w:r w:rsidR="00ED4715" w:rsidRPr="00353443">
        <w:rPr>
          <w:rFonts w:ascii="仿宋" w:eastAsia="仿宋" w:hAnsi="仿宋" w:hint="eastAsia"/>
        </w:rPr>
        <w:t>）于</w:t>
      </w:r>
      <w:r>
        <w:rPr>
          <w:rFonts w:ascii="仿宋" w:eastAsia="仿宋" w:hAnsi="仿宋"/>
        </w:rPr>
        <w:t>2025年11月25日</w:t>
      </w:r>
      <w:r w:rsidR="00ED4715" w:rsidRPr="00353443">
        <w:rPr>
          <w:rFonts w:ascii="仿宋" w:eastAsia="仿宋" w:hAnsi="仿宋" w:hint="eastAsia"/>
        </w:rPr>
        <w:t>开始在</w:t>
      </w:r>
      <w:r>
        <w:rPr>
          <w:rFonts w:ascii="仿宋" w:eastAsia="仿宋" w:hAnsi="仿宋" w:hint="eastAsia"/>
        </w:rPr>
        <w:t>深圳证券交易所</w:t>
      </w:r>
      <w:r w:rsidR="00D4708D">
        <w:rPr>
          <w:rFonts w:ascii="仿宋" w:eastAsia="仿宋" w:hAnsi="仿宋" w:hint="eastAsia"/>
        </w:rPr>
        <w:t>上市交易。</w:t>
      </w:r>
      <w:r w:rsidR="00ED4715" w:rsidRPr="00353443">
        <w:rPr>
          <w:rFonts w:ascii="仿宋" w:eastAsia="仿宋" w:hAnsi="仿宋" w:hint="eastAsia"/>
        </w:rPr>
        <w:t>场内简称：</w:t>
      </w:r>
      <w:r>
        <w:rPr>
          <w:rFonts w:ascii="仿宋" w:eastAsia="仿宋" w:hAnsi="仿宋" w:hint="eastAsia"/>
        </w:rPr>
        <w:t>化工</w:t>
      </w:r>
      <w:r>
        <w:rPr>
          <w:rFonts w:ascii="仿宋" w:eastAsia="仿宋" w:hAnsi="仿宋"/>
        </w:rPr>
        <w:t>ETF天弘</w:t>
      </w:r>
      <w:r w:rsidR="00D4708D">
        <w:rPr>
          <w:rFonts w:ascii="仿宋" w:eastAsia="仿宋" w:hAnsi="仿宋" w:hint="eastAsia"/>
        </w:rPr>
        <w:t>，</w:t>
      </w:r>
      <w:r w:rsidR="00ED4715" w:rsidRPr="00353443">
        <w:rPr>
          <w:rFonts w:ascii="仿宋" w:eastAsia="仿宋" w:hAnsi="仿宋" w:hint="eastAsia"/>
        </w:rPr>
        <w:t>代码：</w:t>
      </w:r>
      <w:r>
        <w:rPr>
          <w:rFonts w:ascii="仿宋" w:eastAsia="仿宋" w:hAnsi="仿宋"/>
        </w:rPr>
        <w:t>159133</w:t>
      </w:r>
      <w:r w:rsidR="00ED4715" w:rsidRPr="00353443">
        <w:rPr>
          <w:rFonts w:ascii="仿宋" w:eastAsia="仿宋" w:hAnsi="仿宋" w:hint="eastAsia"/>
        </w:rPr>
        <w:t>。</w:t>
      </w:r>
      <w:r w:rsidR="00D4708D">
        <w:rPr>
          <w:rFonts w:ascii="仿宋" w:eastAsia="仿宋" w:hAnsi="仿宋" w:hint="eastAsia"/>
        </w:rPr>
        <w:t>上市首日</w:t>
      </w:r>
      <w:r w:rsidR="00ED4715" w:rsidRPr="002F4C5B">
        <w:rPr>
          <w:rFonts w:ascii="仿宋" w:eastAsia="仿宋" w:hAnsi="仿宋" w:hint="eastAsia"/>
        </w:rPr>
        <w:t>以该基金份额</w:t>
      </w:r>
      <w:r w:rsidR="00D4708D">
        <w:rPr>
          <w:rFonts w:ascii="仿宋" w:eastAsia="仿宋" w:hAnsi="仿宋" w:hint="eastAsia"/>
        </w:rPr>
        <w:t>参考</w:t>
      </w:r>
      <w:r w:rsidR="00ED4715" w:rsidRPr="002F4C5B">
        <w:rPr>
          <w:rFonts w:ascii="仿宋" w:eastAsia="仿宋" w:hAnsi="仿宋" w:hint="eastAsia"/>
        </w:rPr>
        <w:t>净值</w:t>
      </w:r>
      <w:r>
        <w:rPr>
          <w:rFonts w:ascii="仿宋" w:eastAsia="仿宋" w:hAnsi="仿宋"/>
        </w:rPr>
        <w:t>0.971</w:t>
      </w:r>
      <w:r w:rsidR="00ED4715" w:rsidRPr="002F4C5B">
        <w:rPr>
          <w:rFonts w:ascii="仿宋" w:eastAsia="仿宋" w:hAnsi="仿宋" w:hint="eastAsia"/>
        </w:rPr>
        <w:t>元为开盘参考价。</w:t>
      </w:r>
    </w:p>
    <w:p w:rsidR="00ED4715" w:rsidRPr="00680AEA" w:rsidRDefault="00ED4715" w:rsidP="00ED4715">
      <w:pPr>
        <w:pStyle w:val="Default"/>
        <w:spacing w:line="360" w:lineRule="auto"/>
        <w:ind w:firstLineChars="200" w:firstLine="480"/>
        <w:jc w:val="both"/>
        <w:rPr>
          <w:rFonts w:ascii="仿宋" w:eastAsia="仿宋" w:hAnsi="仿宋"/>
        </w:rPr>
      </w:pPr>
      <w:r w:rsidRPr="00B47FD6">
        <w:rPr>
          <w:rFonts w:ascii="仿宋" w:eastAsia="仿宋" w:hAnsi="仿宋" w:hint="eastAsia"/>
        </w:rPr>
        <w:t>截</w:t>
      </w:r>
      <w:r>
        <w:rPr>
          <w:rFonts w:ascii="仿宋" w:eastAsia="仿宋" w:hAnsi="仿宋" w:hint="eastAsia"/>
        </w:rPr>
        <w:t>至</w:t>
      </w:r>
      <w:r w:rsidR="00462B1C">
        <w:rPr>
          <w:rFonts w:ascii="仿宋" w:eastAsia="仿宋" w:hAnsi="仿宋"/>
        </w:rPr>
        <w:t>2025年11月24日</w:t>
      </w:r>
      <w:r w:rsidRPr="00B47FD6">
        <w:rPr>
          <w:rFonts w:ascii="仿宋" w:eastAsia="仿宋" w:hAnsi="仿宋" w:hint="eastAsia"/>
        </w:rPr>
        <w:t>，本基金投资于标的指数成份股和备选成份股的资产比例为基金资产净值的</w:t>
      </w:r>
      <w:r w:rsidR="00462B1C">
        <w:rPr>
          <w:rFonts w:ascii="仿宋" w:eastAsia="仿宋" w:hAnsi="仿宋"/>
        </w:rPr>
        <w:t>95.19%</w:t>
      </w:r>
      <w:r w:rsidRPr="00B47FD6">
        <w:rPr>
          <w:rFonts w:ascii="仿宋" w:eastAsia="仿宋" w:hAnsi="仿宋" w:hint="eastAsia"/>
        </w:rPr>
        <w:t>，投资组合比例符合有关法律法规、部门规章、规范性文件的规定和基金合同的有关约定。</w:t>
      </w:r>
    </w:p>
    <w:p w:rsidR="00ED4715" w:rsidRPr="00353443" w:rsidRDefault="00ED4715" w:rsidP="00ED4715">
      <w:pPr>
        <w:pStyle w:val="Default"/>
        <w:spacing w:line="360" w:lineRule="auto"/>
        <w:ind w:firstLineChars="200" w:firstLine="480"/>
        <w:jc w:val="both"/>
        <w:rPr>
          <w:rFonts w:ascii="仿宋" w:eastAsia="仿宋" w:hAnsi="仿宋"/>
        </w:rPr>
      </w:pPr>
      <w:r w:rsidRPr="00353443">
        <w:rPr>
          <w:rFonts w:ascii="仿宋" w:eastAsia="仿宋" w:hAnsi="仿宋" w:hint="eastAsia"/>
        </w:rPr>
        <w:t>投资者可通过以下途径咨询有关情况：</w:t>
      </w:r>
      <w:r w:rsidRPr="00353443">
        <w:rPr>
          <w:rFonts w:ascii="仿宋" w:eastAsia="仿宋" w:hAnsi="仿宋"/>
        </w:rPr>
        <w:t xml:space="preserve"> </w:t>
      </w:r>
    </w:p>
    <w:p w:rsidR="00ED4715" w:rsidRPr="00353443" w:rsidRDefault="00ED4715" w:rsidP="00ED4715">
      <w:pPr>
        <w:pStyle w:val="Default"/>
        <w:spacing w:line="360" w:lineRule="auto"/>
        <w:ind w:firstLineChars="200" w:firstLine="480"/>
        <w:jc w:val="both"/>
        <w:rPr>
          <w:rFonts w:ascii="仿宋" w:eastAsia="仿宋" w:hAnsi="仿宋"/>
        </w:rPr>
      </w:pPr>
      <w:r w:rsidRPr="00353443">
        <w:rPr>
          <w:rFonts w:ascii="仿宋" w:eastAsia="仿宋" w:hAnsi="仿宋" w:hint="eastAsia"/>
        </w:rPr>
        <w:t>客户服务电话：</w:t>
      </w:r>
      <w:r w:rsidRPr="00353443">
        <w:rPr>
          <w:rFonts w:ascii="仿宋" w:eastAsia="仿宋" w:hAnsi="仿宋"/>
        </w:rPr>
        <w:t>95046</w:t>
      </w:r>
      <w:r>
        <w:rPr>
          <w:rFonts w:ascii="仿宋" w:eastAsia="仿宋" w:hAnsi="仿宋"/>
        </w:rPr>
        <w:t>；</w:t>
      </w:r>
    </w:p>
    <w:p w:rsidR="00ED4715" w:rsidRPr="00353443" w:rsidRDefault="00ED4715" w:rsidP="00ED4715">
      <w:pPr>
        <w:pStyle w:val="Default"/>
        <w:spacing w:line="360" w:lineRule="auto"/>
        <w:ind w:firstLineChars="200" w:firstLine="480"/>
        <w:jc w:val="both"/>
        <w:rPr>
          <w:rFonts w:ascii="仿宋" w:eastAsia="仿宋" w:hAnsi="仿宋"/>
          <w:color w:val="0000FF"/>
        </w:rPr>
      </w:pPr>
      <w:r w:rsidRPr="00353443">
        <w:rPr>
          <w:rFonts w:ascii="仿宋" w:eastAsia="仿宋" w:hAnsi="仿宋" w:hint="eastAsia"/>
        </w:rPr>
        <w:t>网址：www.thfund.com.cn。</w:t>
      </w:r>
      <w:r w:rsidRPr="00353443">
        <w:rPr>
          <w:rFonts w:ascii="仿宋" w:eastAsia="仿宋" w:hAnsi="仿宋"/>
          <w:color w:val="0000FF"/>
        </w:rPr>
        <w:t xml:space="preserve"> </w:t>
      </w:r>
    </w:p>
    <w:p w:rsidR="00ED4715" w:rsidRPr="00353443" w:rsidRDefault="00ED4715" w:rsidP="00ED4715">
      <w:pPr>
        <w:pStyle w:val="Default"/>
        <w:spacing w:line="360" w:lineRule="auto"/>
        <w:ind w:firstLineChars="200" w:firstLine="480"/>
        <w:rPr>
          <w:rFonts w:ascii="仿宋" w:eastAsia="仿宋" w:hAnsi="仿宋"/>
        </w:rPr>
      </w:pPr>
    </w:p>
    <w:p w:rsidR="00ED4715" w:rsidRPr="00353443" w:rsidRDefault="00ED4715" w:rsidP="00ED4715">
      <w:pPr>
        <w:pStyle w:val="Default"/>
        <w:spacing w:line="360" w:lineRule="auto"/>
        <w:ind w:firstLineChars="200" w:firstLine="480"/>
        <w:rPr>
          <w:rFonts w:ascii="仿宋" w:eastAsia="仿宋" w:hAnsi="仿宋"/>
        </w:rPr>
      </w:pPr>
      <w:r w:rsidRPr="00353443">
        <w:rPr>
          <w:rFonts w:ascii="仿宋" w:eastAsia="仿宋" w:hAnsi="仿宋" w:hint="eastAsia"/>
        </w:rPr>
        <w:t>风险提示</w:t>
      </w:r>
    </w:p>
    <w:p w:rsidR="00ED4715" w:rsidRPr="00353443" w:rsidRDefault="00ED4715" w:rsidP="00ED4715">
      <w:pPr>
        <w:pStyle w:val="Default"/>
        <w:spacing w:line="360" w:lineRule="auto"/>
        <w:ind w:firstLineChars="200" w:firstLine="480"/>
        <w:rPr>
          <w:rFonts w:ascii="仿宋" w:eastAsia="仿宋" w:hAnsi="仿宋"/>
        </w:rPr>
      </w:pPr>
      <w:r w:rsidRPr="00353443">
        <w:rPr>
          <w:rFonts w:ascii="仿宋" w:eastAsia="仿宋" w:hAnsi="仿宋" w:hint="eastAsia"/>
        </w:rPr>
        <w:t>本公司承诺以诚实信用、勤勉尽责的原则管理和运用基金资产，但不保证基金一定盈利，也不保证最低收益。投资者投资基金前应认真阅读基金合同、更新的招募说明书</w:t>
      </w:r>
      <w:r>
        <w:rPr>
          <w:rFonts w:ascii="仿宋" w:eastAsia="仿宋" w:hAnsi="仿宋" w:hint="eastAsia"/>
        </w:rPr>
        <w:t>等法律文件</w:t>
      </w:r>
      <w:r w:rsidRPr="00353443">
        <w:rPr>
          <w:rFonts w:ascii="仿宋" w:eastAsia="仿宋" w:hAnsi="仿宋" w:hint="eastAsia"/>
        </w:rPr>
        <w:t>。</w:t>
      </w:r>
    </w:p>
    <w:p w:rsidR="00ED4715" w:rsidRPr="00353443" w:rsidRDefault="00ED4715" w:rsidP="00ED4715">
      <w:pPr>
        <w:pStyle w:val="Default"/>
        <w:spacing w:line="360" w:lineRule="auto"/>
        <w:ind w:firstLineChars="200" w:firstLine="480"/>
        <w:rPr>
          <w:rFonts w:ascii="仿宋" w:eastAsia="仿宋" w:hAnsi="仿宋"/>
        </w:rPr>
      </w:pPr>
      <w:r w:rsidRPr="00353443">
        <w:rPr>
          <w:rFonts w:ascii="仿宋" w:eastAsia="仿宋" w:hAnsi="仿宋" w:hint="eastAsia"/>
        </w:rPr>
        <w:t>特此公告。</w:t>
      </w:r>
    </w:p>
    <w:p w:rsidR="00ED4715" w:rsidRPr="00353443" w:rsidRDefault="00ED4715" w:rsidP="00ED4715">
      <w:pPr>
        <w:pStyle w:val="Default"/>
        <w:spacing w:line="360" w:lineRule="auto"/>
        <w:ind w:firstLineChars="200" w:firstLine="480"/>
        <w:jc w:val="right"/>
        <w:rPr>
          <w:rFonts w:ascii="仿宋" w:eastAsia="仿宋" w:hAnsi="仿宋"/>
        </w:rPr>
      </w:pPr>
      <w:r w:rsidRPr="00353443">
        <w:rPr>
          <w:rFonts w:ascii="仿宋" w:eastAsia="仿宋" w:hAnsi="仿宋" w:hint="eastAsia"/>
        </w:rPr>
        <w:t>天弘基金管理有限公司</w:t>
      </w:r>
    </w:p>
    <w:p w:rsidR="00ED4715" w:rsidRPr="00353443" w:rsidRDefault="00462B1C" w:rsidP="00ED4715">
      <w:pPr>
        <w:pStyle w:val="Default"/>
        <w:spacing w:line="360" w:lineRule="auto"/>
        <w:ind w:firstLineChars="200" w:firstLine="480"/>
        <w:jc w:val="right"/>
        <w:rPr>
          <w:rFonts w:ascii="仿宋" w:eastAsia="仿宋" w:hAnsi="仿宋"/>
        </w:rPr>
      </w:pPr>
      <w:r>
        <w:rPr>
          <w:rFonts w:ascii="仿宋" w:eastAsia="仿宋" w:hAnsi="仿宋" w:hint="eastAsia"/>
        </w:rPr>
        <w:t>二〇二五年十一月二十五日</w:t>
      </w:r>
    </w:p>
    <w:p w:rsidR="00ED4715" w:rsidRDefault="00ED4715" w:rsidP="00ED4715">
      <w:pPr>
        <w:widowControl/>
        <w:spacing w:line="360" w:lineRule="auto"/>
        <w:jc w:val="left"/>
        <w:rPr>
          <w:rFonts w:ascii="宋体" w:hAnsi="宋体"/>
          <w:bCs/>
          <w:sz w:val="24"/>
        </w:rPr>
      </w:pPr>
    </w:p>
    <w:p w:rsidR="00ED4715" w:rsidRDefault="00ED4715" w:rsidP="00ED4715">
      <w:pPr>
        <w:widowControl/>
        <w:spacing w:line="360" w:lineRule="auto"/>
        <w:jc w:val="left"/>
        <w:rPr>
          <w:rFonts w:ascii="宋体" w:hAnsi="宋体"/>
          <w:bCs/>
          <w:sz w:val="24"/>
        </w:rPr>
      </w:pPr>
    </w:p>
    <w:p w:rsidR="00ED4715" w:rsidRDefault="00ED4715" w:rsidP="00ED4715">
      <w:pPr>
        <w:widowControl/>
        <w:spacing w:line="360" w:lineRule="auto"/>
        <w:jc w:val="left"/>
        <w:rPr>
          <w:rFonts w:ascii="宋体" w:hAnsi="宋体"/>
          <w:bCs/>
          <w:sz w:val="24"/>
        </w:rPr>
      </w:pPr>
    </w:p>
    <w:p w:rsidR="00ED4715" w:rsidRDefault="00ED4715" w:rsidP="00ED4715">
      <w:pPr>
        <w:widowControl/>
        <w:spacing w:line="360" w:lineRule="auto"/>
        <w:jc w:val="left"/>
        <w:rPr>
          <w:rFonts w:ascii="宋体" w:hAnsi="宋体"/>
          <w:bCs/>
          <w:sz w:val="24"/>
        </w:rPr>
      </w:pPr>
    </w:p>
    <w:p w:rsidR="00ED4715" w:rsidRDefault="00ED4715" w:rsidP="00ED4715">
      <w:pPr>
        <w:widowControl/>
        <w:spacing w:line="360" w:lineRule="auto"/>
        <w:jc w:val="left"/>
        <w:rPr>
          <w:rFonts w:ascii="宋体" w:hAnsi="宋体"/>
          <w:bCs/>
          <w:sz w:val="24"/>
        </w:rPr>
      </w:pPr>
    </w:p>
    <w:p w:rsidR="00B6394B" w:rsidRPr="00ED4715" w:rsidRDefault="00B6394B" w:rsidP="00ED4715"/>
    <w:sectPr w:rsidR="00B6394B" w:rsidRPr="00ED4715" w:rsidSect="00F74C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3F2" w:rsidRDefault="006A13F2" w:rsidP="00690D51">
      <w:r>
        <w:separator/>
      </w:r>
    </w:p>
  </w:endnote>
  <w:endnote w:type="continuationSeparator" w:id="0">
    <w:p w:rsidR="006A13F2" w:rsidRDefault="006A13F2" w:rsidP="00690D5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3F2" w:rsidRDefault="006A13F2" w:rsidP="00690D51">
      <w:r>
        <w:separator/>
      </w:r>
    </w:p>
  </w:footnote>
  <w:footnote w:type="continuationSeparator" w:id="0">
    <w:p w:rsidR="006A13F2" w:rsidRDefault="006A13F2" w:rsidP="00690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B40"/>
    <w:rsid w:val="000C4B98"/>
    <w:rsid w:val="00313CE3"/>
    <w:rsid w:val="0034252D"/>
    <w:rsid w:val="003A2E02"/>
    <w:rsid w:val="00462B1C"/>
    <w:rsid w:val="005D1F4B"/>
    <w:rsid w:val="00675B40"/>
    <w:rsid w:val="00690D51"/>
    <w:rsid w:val="006A13F2"/>
    <w:rsid w:val="00A7665A"/>
    <w:rsid w:val="00B57645"/>
    <w:rsid w:val="00B6394B"/>
    <w:rsid w:val="00CC668D"/>
    <w:rsid w:val="00D4708D"/>
    <w:rsid w:val="00ED4715"/>
    <w:rsid w:val="00F51D3A"/>
    <w:rsid w:val="00F74C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7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0D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D51"/>
    <w:rPr>
      <w:sz w:val="18"/>
      <w:szCs w:val="18"/>
    </w:rPr>
  </w:style>
  <w:style w:type="paragraph" w:styleId="a4">
    <w:name w:val="footer"/>
    <w:basedOn w:val="a"/>
    <w:link w:val="Char0"/>
    <w:uiPriority w:val="99"/>
    <w:unhideWhenUsed/>
    <w:rsid w:val="00690D51"/>
    <w:pPr>
      <w:tabs>
        <w:tab w:val="center" w:pos="4153"/>
        <w:tab w:val="right" w:pos="8306"/>
      </w:tabs>
      <w:snapToGrid w:val="0"/>
      <w:jc w:val="left"/>
    </w:pPr>
    <w:rPr>
      <w:sz w:val="18"/>
      <w:szCs w:val="18"/>
    </w:rPr>
  </w:style>
  <w:style w:type="character" w:customStyle="1" w:styleId="Char0">
    <w:name w:val="页脚 Char"/>
    <w:basedOn w:val="a0"/>
    <w:link w:val="a4"/>
    <w:uiPriority w:val="99"/>
    <w:rsid w:val="00690D51"/>
    <w:rPr>
      <w:sz w:val="18"/>
      <w:szCs w:val="18"/>
    </w:rPr>
  </w:style>
  <w:style w:type="character" w:styleId="a5">
    <w:name w:val="annotation reference"/>
    <w:basedOn w:val="a0"/>
    <w:uiPriority w:val="99"/>
    <w:semiHidden/>
    <w:unhideWhenUsed/>
    <w:rsid w:val="00690D51"/>
    <w:rPr>
      <w:sz w:val="21"/>
      <w:szCs w:val="21"/>
    </w:rPr>
  </w:style>
  <w:style w:type="paragraph" w:styleId="a6">
    <w:name w:val="annotation text"/>
    <w:basedOn w:val="a"/>
    <w:link w:val="Char1"/>
    <w:uiPriority w:val="99"/>
    <w:unhideWhenUsed/>
    <w:rsid w:val="00690D51"/>
    <w:pPr>
      <w:jc w:val="left"/>
    </w:pPr>
  </w:style>
  <w:style w:type="character" w:customStyle="1" w:styleId="Char1">
    <w:name w:val="批注文字 Char"/>
    <w:basedOn w:val="a0"/>
    <w:link w:val="a6"/>
    <w:uiPriority w:val="99"/>
    <w:rsid w:val="00690D51"/>
  </w:style>
  <w:style w:type="paragraph" w:customStyle="1" w:styleId="Default">
    <w:name w:val="Default"/>
    <w:rsid w:val="00690D51"/>
    <w:pPr>
      <w:widowControl w:val="0"/>
      <w:autoSpaceDE w:val="0"/>
      <w:autoSpaceDN w:val="0"/>
      <w:adjustRightInd w:val="0"/>
    </w:pPr>
    <w:rPr>
      <w:rFonts w:ascii="宋体" w:eastAsia="宋体" w:cs="宋体"/>
      <w:color w:val="000000"/>
      <w:kern w:val="0"/>
      <w:sz w:val="24"/>
      <w:szCs w:val="24"/>
    </w:rPr>
  </w:style>
  <w:style w:type="paragraph" w:styleId="a7">
    <w:name w:val="Balloon Text"/>
    <w:basedOn w:val="a"/>
    <w:link w:val="Char2"/>
    <w:uiPriority w:val="99"/>
    <w:semiHidden/>
    <w:unhideWhenUsed/>
    <w:rsid w:val="00690D51"/>
    <w:rPr>
      <w:sz w:val="18"/>
      <w:szCs w:val="18"/>
    </w:rPr>
  </w:style>
  <w:style w:type="character" w:customStyle="1" w:styleId="Char2">
    <w:name w:val="批注框文本 Char"/>
    <w:basedOn w:val="a0"/>
    <w:link w:val="a7"/>
    <w:uiPriority w:val="99"/>
    <w:semiHidden/>
    <w:rsid w:val="00690D5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Words>
  <Characters>371</Characters>
  <Application>Microsoft Office Word</Application>
  <DocSecurity>4</DocSecurity>
  <Lines>3</Lines>
  <Paragraphs>1</Paragraphs>
  <ScaleCrop>false</ScaleCrop>
  <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兰静阳</dc:creator>
  <cp:keywords/>
  <dc:description/>
  <cp:lastModifiedBy>ZHONGM</cp:lastModifiedBy>
  <cp:revision>2</cp:revision>
  <dcterms:created xsi:type="dcterms:W3CDTF">2025-11-24T16:03:00Z</dcterms:created>
  <dcterms:modified xsi:type="dcterms:W3CDTF">2025-11-24T16:03:00Z</dcterms:modified>
</cp:coreProperties>
</file>