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78" w:rsidRPr="006D0D67" w:rsidRDefault="00360C78">
      <w:pPr>
        <w:jc w:val="center"/>
        <w:rPr>
          <w:rFonts w:ascii="宋体" w:hAnsi="宋体"/>
          <w:b/>
          <w:color w:val="000000"/>
          <w:szCs w:val="24"/>
        </w:rPr>
      </w:pPr>
      <w:bookmarkStart w:id="0" w:name="FM_KS_1"/>
      <w:bookmarkEnd w:id="0"/>
    </w:p>
    <w:p w:rsidR="00360C78" w:rsidRPr="006D0D67" w:rsidRDefault="00360C78">
      <w:pPr>
        <w:jc w:val="center"/>
        <w:rPr>
          <w:rFonts w:ascii="宋体" w:hAnsi="宋体" w:hint="eastAsia"/>
          <w:b/>
          <w:color w:val="000000"/>
          <w:szCs w:val="24"/>
        </w:rPr>
      </w:pPr>
    </w:p>
    <w:p w:rsidR="00360C78" w:rsidRPr="006D0D67" w:rsidRDefault="00360C78">
      <w:pPr>
        <w:jc w:val="center"/>
        <w:rPr>
          <w:rFonts w:ascii="宋体" w:hAnsi="宋体" w:hint="eastAsia"/>
          <w:b/>
          <w:color w:val="000000"/>
          <w:sz w:val="24"/>
          <w:szCs w:val="24"/>
        </w:rPr>
      </w:pPr>
      <w:r w:rsidRPr="006D0D67">
        <w:rPr>
          <w:rFonts w:ascii="宋体" w:hAnsi="宋体" w:hint="eastAsia"/>
          <w:b/>
          <w:color w:val="000000"/>
          <w:sz w:val="24"/>
          <w:szCs w:val="24"/>
        </w:rPr>
        <w:t>恒越短债债券型证券投资基金</w:t>
      </w:r>
      <w:r w:rsidRPr="006D0D67">
        <w:rPr>
          <w:rFonts w:ascii="宋体" w:hAnsi="宋体" w:hint="eastAsia"/>
          <w:b/>
          <w:color w:val="000000"/>
          <w:sz w:val="24"/>
          <w:szCs w:val="24"/>
        </w:rPr>
        <w:br/>
        <w:t>基金经理变更公告</w:t>
      </w:r>
    </w:p>
    <w:p w:rsidR="00360C78" w:rsidRPr="006D0D67" w:rsidRDefault="00360C78">
      <w:pPr>
        <w:jc w:val="center"/>
        <w:rPr>
          <w:rFonts w:ascii="宋体" w:hAnsi="宋体" w:hint="eastAsia"/>
          <w:b/>
          <w:color w:val="000000"/>
          <w:sz w:val="24"/>
          <w:szCs w:val="24"/>
        </w:rPr>
      </w:pPr>
    </w:p>
    <w:p w:rsidR="00360C78" w:rsidRPr="006D0D67" w:rsidRDefault="00360C78">
      <w:pPr>
        <w:jc w:val="center"/>
        <w:rPr>
          <w:rFonts w:ascii="宋体" w:hAnsi="宋体" w:hint="eastAsia"/>
          <w:b/>
          <w:color w:val="000000"/>
          <w:sz w:val="24"/>
          <w:szCs w:val="24"/>
        </w:rPr>
      </w:pPr>
    </w:p>
    <w:p w:rsidR="00360C78" w:rsidRPr="006D0D67" w:rsidRDefault="00360C78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color w:val="000000"/>
          <w:sz w:val="24"/>
          <w:szCs w:val="24"/>
        </w:rPr>
      </w:pPr>
      <w:r w:rsidRPr="006D0D67">
        <w:rPr>
          <w:rFonts w:ascii="宋体" w:hAnsi="宋体" w:hint="eastAsia"/>
          <w:b/>
          <w:color w:val="000000"/>
          <w:sz w:val="24"/>
          <w:szCs w:val="24"/>
        </w:rPr>
        <w:t>公告送出日期：2025年11月25日</w:t>
      </w:r>
      <w:bookmarkStart w:id="1" w:name="FM_JS_1"/>
      <w:bookmarkEnd w:id="1"/>
    </w:p>
    <w:p w:rsidR="00360C78" w:rsidRPr="006D0D67" w:rsidRDefault="00360C78">
      <w:pPr>
        <w:adjustRightInd w:val="0"/>
        <w:snapToGrid w:val="0"/>
        <w:spacing w:line="460" w:lineRule="exact"/>
        <w:ind w:firstLineChars="1000" w:firstLine="2108"/>
        <w:rPr>
          <w:rFonts w:ascii="宋体" w:hAnsi="宋体" w:hint="eastAsia"/>
          <w:b/>
          <w:color w:val="000000"/>
          <w:szCs w:val="24"/>
        </w:rPr>
      </w:pPr>
    </w:p>
    <w:p w:rsidR="00360C78" w:rsidRPr="006D0D67" w:rsidRDefault="00360C78">
      <w:pPr>
        <w:adjustRightInd w:val="0"/>
        <w:snapToGrid w:val="0"/>
        <w:spacing w:line="460" w:lineRule="exact"/>
        <w:ind w:firstLineChars="1000" w:firstLine="2108"/>
        <w:rPr>
          <w:rFonts w:ascii="宋体" w:hAnsi="宋体" w:hint="eastAsia"/>
          <w:b/>
          <w:color w:val="000000"/>
          <w:szCs w:val="24"/>
        </w:rPr>
      </w:pPr>
    </w:p>
    <w:p w:rsidR="00360C78" w:rsidRDefault="00360C78">
      <w:pPr>
        <w:pStyle w:val="1"/>
        <w:numPr>
          <w:ilvl w:val="0"/>
          <w:numId w:val="4"/>
        </w:numPr>
        <w:spacing w:before="0" w:after="0" w:line="240" w:lineRule="auto"/>
        <w:rPr>
          <w:rFonts w:hint="eastAsia"/>
          <w:sz w:val="21"/>
          <w:szCs w:val="21"/>
        </w:rPr>
      </w:pPr>
      <w:bookmarkStart w:id="2" w:name="ZJ_1_KS"/>
      <w:bookmarkEnd w:id="2"/>
      <w:r>
        <w:rPr>
          <w:rFonts w:hint="eastAsia"/>
          <w:sz w:val="21"/>
          <w:szCs w:val="21"/>
        </w:rPr>
        <w:t>公告基本信息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4728"/>
      </w:tblGrid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恒越短债债券型证券投资基金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恒越短债债券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011919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恒越基金管理有限公司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《公开募集证券投资基金信息披露管理办法》等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基金经理变更类型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解聘基金经理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bookmarkStart w:id="3" w:name="YSH_2841_KS_1"/>
            <w:bookmarkEnd w:id="3"/>
            <w:r>
              <w:rPr>
                <w:rFonts w:hint="eastAsia"/>
                <w:color w:val="000000"/>
                <w:szCs w:val="21"/>
              </w:rPr>
              <w:t>共同管理本基金的其他基金经理姓名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吴胤希、庄惠惠</w:t>
            </w:r>
            <w:bookmarkStart w:id="4" w:name="YSH_2841_JS_1"/>
            <w:bookmarkEnd w:id="4"/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color w:val="000000"/>
                <w:szCs w:val="21"/>
              </w:rPr>
            </w:pPr>
            <w:bookmarkStart w:id="5" w:name="YSH_XN_9105_KS_1"/>
            <w:bookmarkEnd w:id="5"/>
            <w:r>
              <w:rPr>
                <w:rFonts w:ascii="宋体" w:hAnsi="宋体" w:hint="eastAsia"/>
                <w:szCs w:val="21"/>
              </w:rPr>
              <w:t>离任基金经理姓名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周慕华</w:t>
            </w:r>
            <w:bookmarkStart w:id="6" w:name="YSH_XN_9105_JS_1"/>
            <w:bookmarkEnd w:id="6"/>
          </w:p>
        </w:tc>
      </w:tr>
    </w:tbl>
    <w:p w:rsidR="00360C78" w:rsidRDefault="00360C78" w:rsidP="006D0D67">
      <w:pPr>
        <w:pStyle w:val="1"/>
        <w:numPr>
          <w:ilvl w:val="0"/>
          <w:numId w:val="4"/>
        </w:numPr>
        <w:spacing w:beforeLines="100" w:after="0" w:line="240" w:lineRule="auto"/>
        <w:rPr>
          <w:sz w:val="21"/>
          <w:szCs w:val="21"/>
        </w:rPr>
      </w:pPr>
      <w:bookmarkStart w:id="7" w:name="ZJ_3_KS"/>
      <w:bookmarkEnd w:id="7"/>
      <w:r>
        <w:rPr>
          <w:rFonts w:hint="eastAsia"/>
          <w:sz w:val="21"/>
          <w:szCs w:val="21"/>
        </w:rPr>
        <w:t>离任基金经理基本信息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4728"/>
      </w:tblGrid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bookmarkStart w:id="8" w:name="BG_3_BG1"/>
            <w:bookmarkStart w:id="9" w:name="DYBG_3_BG1_KS"/>
            <w:bookmarkEnd w:id="8"/>
            <w:bookmarkEnd w:id="9"/>
            <w:r>
              <w:rPr>
                <w:rFonts w:ascii="宋体" w:hAnsi="宋体" w:hint="eastAsia"/>
                <w:szCs w:val="21"/>
              </w:rPr>
              <w:t>离任基金经理姓名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周慕华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离任原因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因个人原因，申请离职。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离任日期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2025年11月24日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转任本公司其他工作岗位的说明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360C78" w:rsidRPr="006D0D67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rPr>
                <w:color w:val="000000"/>
                <w:szCs w:val="21"/>
              </w:rPr>
            </w:pPr>
            <w:bookmarkStart w:id="10" w:name="YSH_3171_KS_3"/>
            <w:bookmarkStart w:id="11" w:name="DYBG_3_BG1_JS" w:colFirst="1" w:colLast="1"/>
            <w:bookmarkStart w:id="12" w:name="YSH_3172_KS_3"/>
            <w:bookmarkEnd w:id="10"/>
            <w:bookmarkEnd w:id="12"/>
            <w:r>
              <w:rPr>
                <w:rFonts w:hint="eastAsia"/>
                <w:color w:val="000000"/>
                <w:szCs w:val="21"/>
              </w:rPr>
              <w:t>是否已按规定在中国</w:t>
            </w:r>
            <w:r>
              <w:rPr>
                <w:rFonts w:ascii="宋体" w:hAnsi="宋体" w:hint="eastAsia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业协会办理注销手续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C78" w:rsidRDefault="00360C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bookmarkStart w:id="13" w:name="YSH_3172_JS_3"/>
            <w:bookmarkEnd w:id="13"/>
          </w:p>
        </w:tc>
      </w:tr>
    </w:tbl>
    <w:p w:rsidR="00360C78" w:rsidRDefault="00360C78" w:rsidP="006D0D67">
      <w:pPr>
        <w:pStyle w:val="1"/>
        <w:numPr>
          <w:ilvl w:val="0"/>
          <w:numId w:val="4"/>
        </w:numPr>
        <w:spacing w:beforeLines="100" w:after="0" w:line="240" w:lineRule="auto"/>
        <w:rPr>
          <w:sz w:val="21"/>
          <w:szCs w:val="21"/>
        </w:rPr>
      </w:pPr>
      <w:bookmarkStart w:id="14" w:name="ZJ_4_KS"/>
      <w:bookmarkEnd w:id="11"/>
      <w:bookmarkEnd w:id="14"/>
      <w:r>
        <w:rPr>
          <w:rFonts w:hint="eastAsia"/>
          <w:sz w:val="21"/>
          <w:szCs w:val="21"/>
        </w:rPr>
        <w:t>其他需要说明的事项</w:t>
      </w:r>
    </w:p>
    <w:p w:rsidR="00360C78" w:rsidRDefault="00360C78">
      <w:pPr>
        <w:spacing w:line="360" w:lineRule="auto"/>
        <w:jc w:val="left"/>
        <w:rPr>
          <w:rFonts w:ascii="宋体" w:hAnsi="宋体"/>
          <w:szCs w:val="21"/>
        </w:rPr>
      </w:pPr>
      <w:bookmarkStart w:id="15" w:name="WB_4_WB1"/>
      <w:bookmarkEnd w:id="15"/>
      <w:r>
        <w:rPr>
          <w:rFonts w:ascii="宋体" w:hAnsi="宋体" w:hint="eastAsia"/>
          <w:szCs w:val="21"/>
        </w:rPr>
        <w:t>  上述事项已按规定在中国证券</w:t>
      </w:r>
      <w:r w:rsidR="006B148F">
        <w:rPr>
          <w:rFonts w:ascii="宋体" w:hAnsi="宋体" w:hint="eastAsia"/>
          <w:szCs w:val="21"/>
        </w:rPr>
        <w:t>投资</w:t>
      </w:r>
      <w:r>
        <w:rPr>
          <w:rFonts w:ascii="宋体" w:hAnsi="宋体" w:hint="eastAsia"/>
          <w:szCs w:val="21"/>
        </w:rPr>
        <w:t>基金业协会办理相关手续。</w:t>
      </w:r>
      <w:r>
        <w:rPr>
          <w:rFonts w:ascii="宋体" w:hAnsi="宋体" w:hint="eastAsia"/>
          <w:szCs w:val="21"/>
        </w:rPr>
        <w:br/>
        <w:t>        </w:t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</w:rPr>
        <w:br/>
        <w:t>                             恒越基金管理有限公司</w:t>
      </w:r>
      <w:r>
        <w:rPr>
          <w:rFonts w:ascii="宋体" w:hAnsi="宋体" w:hint="eastAsia"/>
          <w:szCs w:val="21"/>
        </w:rPr>
        <w:br/>
        <w:t>                             2025年11月25日</w:t>
      </w:r>
      <w:bookmarkStart w:id="16" w:name="ZJ_4_JS"/>
      <w:bookmarkEnd w:id="16"/>
    </w:p>
    <w:sectPr w:rsidR="00360C7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460" w:rsidRDefault="00587460">
      <w:r>
        <w:separator/>
      </w:r>
    </w:p>
  </w:endnote>
  <w:endnote w:type="continuationSeparator" w:id="0">
    <w:p w:rsidR="00587460" w:rsidRDefault="00587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78" w:rsidRPr="006D0D67" w:rsidRDefault="00360C78">
    <w:pPr>
      <w:pStyle w:val="a5"/>
      <w:jc w:val="center"/>
      <w:rPr>
        <w:rFonts w:hint="eastAsia"/>
      </w:rPr>
    </w:pPr>
    <w:fldSimple w:instr="PAGE   \* MERGEFORMAT">
      <w:r w:rsidR="007031EC" w:rsidRPr="007031EC">
        <w:rPr>
          <w:noProof/>
          <w:lang w:val="zh-CN"/>
        </w:rPr>
        <w:t>1</w:t>
      </w:r>
    </w:fldSimple>
  </w:p>
  <w:p w:rsidR="00360C78" w:rsidRDefault="00360C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460" w:rsidRDefault="00587460">
      <w:r>
        <w:separator/>
      </w:r>
    </w:p>
  </w:footnote>
  <w:footnote w:type="continuationSeparator" w:id="0">
    <w:p w:rsidR="00587460" w:rsidRDefault="00587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78" w:rsidRDefault="00360C78">
    <w:pPr>
      <w:pStyle w:val="a4"/>
    </w:pPr>
  </w:p>
  <w:p w:rsidR="00360C78" w:rsidRDefault="00360C78">
    <w:pPr>
      <w:pStyle w:val="a4"/>
      <w:wordWrap w:val="0"/>
      <w:jc w:val="right"/>
      <w:rPr>
        <w:rFonts w:ascii="宋体" w:hAnsi="宋体"/>
      </w:rPr>
    </w:pPr>
    <w:r>
      <w:rPr>
        <w:rFonts w:ascii="宋体" w:hAnsi="宋体" w:hint="eastAsia"/>
      </w:rPr>
      <w:t>恒越短债债券型证券投资基金基金经理变更公告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A1DBF"/>
    <w:multiLevelType w:val="hybridMultilevel"/>
    <w:tmpl w:val="AC20F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727B15"/>
    <w:multiLevelType w:val="multilevel"/>
    <w:tmpl w:val="4B06941E"/>
    <w:lvl w:ilvl="0">
      <w:start w:val="1"/>
      <w:numFmt w:val="decimal"/>
      <w:lvlText w:val="%1"/>
      <w:lvlJc w:val="left"/>
      <w:pPr>
        <w:snapToGrid w:val="0"/>
        <w:ind w:left="0" w:firstLine="288"/>
      </w:pPr>
      <w:rPr>
        <w:rFonts w:ascii="Times New Roman" w:eastAsia="宋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/>
        <w:specVanish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宋体" w:eastAsia="宋体" w:hAnsi="宋体" w:hint="eastAsia"/>
        <w:b/>
        <w:i w:val="0"/>
        <w:color w:val="auto"/>
        <w:sz w:val="21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eastAsia="宋体" w:hAnsi="Times New Roman" w:hint="eastAsia"/>
        <w:b/>
        <w:i w:val="0"/>
        <w:sz w:val="21"/>
      </w:rPr>
    </w:lvl>
    <w:lvl w:ilvl="3">
      <w:start w:val="1"/>
      <w:numFmt w:val="decimal"/>
      <w:pStyle w:val="4"/>
      <w:suff w:val="nothing"/>
      <w:lvlText w:val="%1.%2.%3.%4"/>
      <w:lvlJc w:val="left"/>
      <w:pPr>
        <w:ind w:left="0" w:firstLine="0"/>
      </w:pPr>
      <w:rPr>
        <w:rFonts w:ascii="Times New Roman" w:eastAsia="宋体" w:hAnsi="Times New Roman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D67"/>
    <w:rsid w:val="00116DD0"/>
    <w:rsid w:val="00360C78"/>
    <w:rsid w:val="00587460"/>
    <w:rsid w:val="006B148F"/>
    <w:rsid w:val="006D0D67"/>
    <w:rsid w:val="007031EC"/>
    <w:rsid w:val="00E80918"/>
    <w:rsid w:val="00FF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widowControl/>
      <w:numPr>
        <w:ilvl w:val="2"/>
        <w:numId w:val="2"/>
      </w:numPr>
      <w:jc w:val="left"/>
      <w:outlineLvl w:val="2"/>
    </w:pPr>
    <w:rPr>
      <w:rFonts w:ascii="宋体" w:hAnsi="宋体"/>
      <w:b/>
      <w:bCs/>
      <w:kern w:val="0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widowControl/>
      <w:numPr>
        <w:ilvl w:val="3"/>
        <w:numId w:val="2"/>
      </w:numPr>
      <w:jc w:val="left"/>
      <w:outlineLvl w:val="3"/>
    </w:pPr>
    <w:rPr>
      <w:rFonts w:ascii="宋体" w:hAnsi="Cambria"/>
      <w:b/>
      <w:bCs/>
      <w:iCs/>
      <w:kern w:val="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Pr>
      <w:rFonts w:ascii="Calibri" w:eastAsia="宋体" w:hAnsi="Calibri" w:cs="Times New Roman" w:hint="default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locked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locked/>
    <w:rPr>
      <w:rFonts w:ascii="宋体" w:eastAsia="宋体" w:hAnsi="宋体" w:cs="Times New Roman" w:hint="eastAsia"/>
      <w:b/>
      <w:bCs/>
      <w:kern w:val="0"/>
      <w:lang w:eastAsia="en-US" w:bidi="en-US"/>
    </w:rPr>
  </w:style>
  <w:style w:type="character" w:customStyle="1" w:styleId="4Char">
    <w:name w:val="标题 4 Char"/>
    <w:link w:val="4"/>
    <w:uiPriority w:val="9"/>
    <w:semiHidden/>
    <w:locked/>
    <w:rPr>
      <w:rFonts w:ascii="宋体" w:eastAsia="宋体" w:hAnsi="Cambria" w:cs="Times New Roman" w:hint="eastAsia"/>
      <w:b/>
      <w:bCs/>
      <w:iCs/>
      <w:kern w:val="0"/>
      <w:lang w:eastAsia="en-US" w:bidi="en-US"/>
    </w:rPr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locked/>
    <w:rPr>
      <w:rFonts w:ascii="Calibri" w:eastAsia="宋体" w:hAnsi="Calibri" w:cs="Times New Roman" w:hint="default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character" w:customStyle="1" w:styleId="Char2">
    <w:name w:val="批注主题 Char"/>
    <w:link w:val="a6"/>
    <w:uiPriority w:val="99"/>
    <w:semiHidden/>
    <w:locked/>
    <w:rPr>
      <w:rFonts w:ascii="Calibri" w:eastAsia="宋体" w:hAnsi="Calibri" w:cs="Times New Roman" w:hint="default"/>
      <w:b/>
      <w:bCs/>
    </w:rPr>
  </w:style>
  <w:style w:type="paragraph" w:styleId="a7">
    <w:name w:val="Balloon Text"/>
    <w:basedOn w:val="a"/>
    <w:link w:val="Char3"/>
    <w:uiPriority w:val="99"/>
    <w:semiHidden/>
    <w:unhideWhenUsed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locked/>
    <w:rPr>
      <w:rFonts w:ascii="Calibri" w:eastAsia="宋体" w:hAnsi="Calibri" w:cs="Times New Roman" w:hint="default"/>
      <w:sz w:val="18"/>
      <w:szCs w:val="18"/>
    </w:rPr>
  </w:style>
  <w:style w:type="paragraph" w:styleId="a8">
    <w:name w:val="List Paragraph"/>
    <w:basedOn w:val="a"/>
    <w:uiPriority w:val="34"/>
    <w:qFormat/>
    <w:pPr>
      <w:spacing w:line="240" w:lineRule="atLeast"/>
      <w:ind w:firstLineChars="200" w:firstLine="420"/>
    </w:pPr>
    <w:rPr>
      <w:rFonts w:ascii="Times New Roman" w:hAnsi="Times New Roman"/>
      <w:sz w:val="24"/>
      <w:szCs w:val="20"/>
    </w:rPr>
  </w:style>
  <w:style w:type="character" w:styleId="a9">
    <w:name w:val="annotation reference"/>
    <w:uiPriority w:val="99"/>
    <w:semiHidden/>
    <w:unhideWhenUsed/>
    <w:rPr>
      <w:sz w:val="21"/>
      <w:szCs w:val="21"/>
    </w:rPr>
  </w:style>
  <w:style w:type="table" w:styleId="aa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4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ZHONGM</cp:lastModifiedBy>
  <cp:revision>2</cp:revision>
  <dcterms:created xsi:type="dcterms:W3CDTF">2025-11-24T16:01:00Z</dcterms:created>
  <dcterms:modified xsi:type="dcterms:W3CDTF">2025-11-24T16:01:00Z</dcterms:modified>
</cp:coreProperties>
</file>