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37" w:rsidRDefault="005923D0">
      <w:pPr>
        <w:widowControl/>
        <w:spacing w:line="360" w:lineRule="auto"/>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关于</w:t>
      </w:r>
      <w:r>
        <w:rPr>
          <w:rFonts w:asciiTheme="minorEastAsia" w:hAnsiTheme="minorEastAsia" w:cs="宋体" w:hint="eastAsia"/>
          <w:b/>
          <w:bCs/>
          <w:color w:val="D70C19"/>
          <w:kern w:val="0"/>
          <w:sz w:val="28"/>
          <w:szCs w:val="21"/>
        </w:rPr>
        <w:t>方正富邦金小宝货币市场证券投资基金</w:t>
      </w:r>
    </w:p>
    <w:p w:rsidR="000D0037" w:rsidRDefault="005923D0">
      <w:pPr>
        <w:widowControl/>
        <w:spacing w:line="360" w:lineRule="auto"/>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A</w:t>
      </w:r>
      <w:r>
        <w:rPr>
          <w:rFonts w:asciiTheme="minorEastAsia" w:hAnsiTheme="minorEastAsia" w:cs="宋体" w:hint="eastAsia"/>
          <w:b/>
          <w:bCs/>
          <w:color w:val="D70C19"/>
          <w:kern w:val="0"/>
          <w:sz w:val="28"/>
          <w:szCs w:val="21"/>
        </w:rPr>
        <w:t>类份额</w:t>
      </w:r>
      <w:r>
        <w:rPr>
          <w:rFonts w:asciiTheme="minorEastAsia" w:hAnsiTheme="minorEastAsia" w:cs="宋体" w:hint="eastAsia"/>
          <w:b/>
          <w:bCs/>
          <w:color w:val="D70C19"/>
          <w:kern w:val="0"/>
          <w:sz w:val="28"/>
          <w:szCs w:val="21"/>
        </w:rPr>
        <w:t>暂停通过</w:t>
      </w:r>
      <w:r>
        <w:rPr>
          <w:rFonts w:asciiTheme="minorEastAsia" w:hAnsiTheme="minorEastAsia" w:cs="宋体" w:hint="eastAsia"/>
          <w:b/>
          <w:bCs/>
          <w:color w:val="D70C19"/>
          <w:kern w:val="0"/>
          <w:sz w:val="28"/>
          <w:szCs w:val="21"/>
        </w:rPr>
        <w:t>京东肯特瑞申购</w:t>
      </w:r>
      <w:r>
        <w:rPr>
          <w:rFonts w:asciiTheme="minorEastAsia" w:hAnsiTheme="minorEastAsia" w:cs="宋体" w:hint="eastAsia"/>
          <w:b/>
          <w:bCs/>
          <w:color w:val="D70C19"/>
          <w:kern w:val="0"/>
          <w:sz w:val="28"/>
          <w:szCs w:val="21"/>
        </w:rPr>
        <w:t>、</w:t>
      </w:r>
      <w:r>
        <w:rPr>
          <w:rFonts w:asciiTheme="minorEastAsia" w:hAnsiTheme="minorEastAsia" w:cs="宋体" w:hint="eastAsia"/>
          <w:b/>
          <w:bCs/>
          <w:color w:val="D70C19"/>
          <w:kern w:val="0"/>
          <w:sz w:val="28"/>
          <w:szCs w:val="21"/>
        </w:rPr>
        <w:t>转换转入</w:t>
      </w:r>
      <w:r>
        <w:rPr>
          <w:rFonts w:asciiTheme="minorEastAsia" w:hAnsiTheme="minorEastAsia" w:cs="宋体" w:hint="eastAsia"/>
          <w:b/>
          <w:bCs/>
          <w:color w:val="D70C19"/>
          <w:kern w:val="0"/>
          <w:sz w:val="28"/>
          <w:szCs w:val="21"/>
        </w:rPr>
        <w:t>及</w:t>
      </w:r>
      <w:r>
        <w:rPr>
          <w:rFonts w:asciiTheme="minorEastAsia" w:hAnsiTheme="minorEastAsia" w:cs="宋体" w:hint="eastAsia"/>
          <w:b/>
          <w:bCs/>
          <w:color w:val="D70C19"/>
          <w:kern w:val="0"/>
          <w:sz w:val="28"/>
          <w:szCs w:val="21"/>
        </w:rPr>
        <w:t>定期定额投资业务</w:t>
      </w:r>
    </w:p>
    <w:p w:rsidR="000D0037" w:rsidRDefault="005923D0">
      <w:pPr>
        <w:widowControl/>
        <w:spacing w:line="360" w:lineRule="auto"/>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及</w:t>
      </w:r>
      <w:r>
        <w:rPr>
          <w:rFonts w:asciiTheme="minorEastAsia" w:hAnsiTheme="minorEastAsia" w:cs="宋体" w:hint="eastAsia"/>
          <w:b/>
          <w:bCs/>
          <w:color w:val="D70C19"/>
          <w:kern w:val="0"/>
          <w:sz w:val="28"/>
          <w:szCs w:val="21"/>
        </w:rPr>
        <w:t>C</w:t>
      </w:r>
      <w:r>
        <w:rPr>
          <w:rFonts w:asciiTheme="minorEastAsia" w:hAnsiTheme="minorEastAsia" w:cs="宋体" w:hint="eastAsia"/>
          <w:b/>
          <w:bCs/>
          <w:color w:val="D70C19"/>
          <w:kern w:val="0"/>
          <w:sz w:val="28"/>
          <w:szCs w:val="21"/>
        </w:rPr>
        <w:t>类份额暂停大额申购（转换转入、定期定额投资）业务的公告</w:t>
      </w:r>
    </w:p>
    <w:p w:rsidR="000D0037" w:rsidRDefault="005923D0">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公告送出日期：</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w:t>
      </w:r>
      <w:r>
        <w:rPr>
          <w:rFonts w:asciiTheme="minorEastAsia" w:hAnsiTheme="minorEastAsia" w:cs="宋体" w:hint="eastAsia"/>
          <w:kern w:val="0"/>
          <w:szCs w:val="21"/>
        </w:rPr>
        <w:t>1</w:t>
      </w:r>
      <w:r>
        <w:rPr>
          <w:rFonts w:asciiTheme="minorEastAsia" w:hAnsiTheme="minorEastAsia" w:cs="宋体" w:hint="eastAsia"/>
          <w:kern w:val="0"/>
          <w:szCs w:val="21"/>
        </w:rPr>
        <w:t>月</w:t>
      </w:r>
      <w:r>
        <w:rPr>
          <w:rFonts w:asciiTheme="minorEastAsia" w:hAnsiTheme="minorEastAsia" w:cs="宋体" w:hint="eastAsia"/>
          <w:kern w:val="0"/>
          <w:szCs w:val="21"/>
        </w:rPr>
        <w:t>25</w:t>
      </w:r>
      <w:r>
        <w:rPr>
          <w:rFonts w:asciiTheme="minorEastAsia" w:hAnsiTheme="minorEastAsia" w:cs="宋体" w:hint="eastAsia"/>
          <w:kern w:val="0"/>
          <w:szCs w:val="21"/>
        </w:rPr>
        <w:t>日</w:t>
      </w:r>
    </w:p>
    <w:p w:rsidR="000D0037" w:rsidRDefault="005923D0">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1 </w:t>
      </w:r>
      <w:r>
        <w:rPr>
          <w:rFonts w:asciiTheme="minorEastAsia" w:hAnsiTheme="minorEastAsia" w:cs="宋体" w:hint="eastAsia"/>
          <w:b/>
          <w:bCs/>
          <w:kern w:val="0"/>
          <w:szCs w:val="21"/>
        </w:rPr>
        <w:t>公告基本信息</w:t>
      </w:r>
    </w:p>
    <w:tbl>
      <w:tblPr>
        <w:tblW w:w="0" w:type="auto"/>
        <w:jc w:val="center"/>
        <w:tblCellMar>
          <w:left w:w="0" w:type="dxa"/>
          <w:right w:w="0" w:type="dxa"/>
        </w:tblCellMar>
        <w:tblLook w:val="04A0"/>
      </w:tblPr>
      <w:tblGrid>
        <w:gridCol w:w="1985"/>
        <w:gridCol w:w="3265"/>
        <w:gridCol w:w="3266"/>
      </w:tblGrid>
      <w:tr w:rsidR="000D0037">
        <w:trPr>
          <w:trHeight w:val="300"/>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基金名称</w:t>
            </w:r>
          </w:p>
        </w:tc>
        <w:tc>
          <w:tcPr>
            <w:tcW w:w="6531"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方正富邦金小宝货币市场证券投资基金</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基金简称</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方正富邦金小宝货币</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基金主代码</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000797</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基金管理人名称</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方正富邦基金管理有限公司</w:t>
            </w:r>
          </w:p>
        </w:tc>
      </w:tr>
      <w:tr w:rsidR="000D0037">
        <w:trPr>
          <w:trHeight w:val="1548"/>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公告依据</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中华人民共和国证券投资基金法》、《公开募集证券投资基金信息披露管理办法》等法律法规以及《方正富邦金小宝货币市场证券投资基金基金合同》、《方正富邦金小宝货币市场证券投资基金招募说明书》等。</w:t>
            </w:r>
          </w:p>
        </w:tc>
      </w:tr>
      <w:tr w:rsidR="000D0037">
        <w:trPr>
          <w:trHeight w:val="568"/>
          <w:jc w:val="center"/>
        </w:trPr>
        <w:tc>
          <w:tcPr>
            <w:tcW w:w="851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相关业务的起始日及原因说明</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hint="eastAsia"/>
                <w:szCs w:val="21"/>
              </w:rPr>
              <w:t>暂停</w:t>
            </w:r>
            <w:r>
              <w:rPr>
                <w:rFonts w:hint="eastAsia"/>
                <w:szCs w:val="21"/>
              </w:rPr>
              <w:t>（</w:t>
            </w:r>
            <w:r>
              <w:rPr>
                <w:rFonts w:hint="eastAsia"/>
                <w:szCs w:val="21"/>
              </w:rPr>
              <w:t>大额</w:t>
            </w:r>
            <w:r>
              <w:rPr>
                <w:rFonts w:hint="eastAsia"/>
                <w:szCs w:val="21"/>
              </w:rPr>
              <w:t>）</w:t>
            </w:r>
            <w:r>
              <w:rPr>
                <w:rFonts w:asciiTheme="minorEastAsia" w:hAnsiTheme="minorEastAsia" w:cs="宋体" w:hint="eastAsia"/>
                <w:kern w:val="0"/>
                <w:szCs w:val="21"/>
              </w:rPr>
              <w:t>申购起始日</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2025-1</w:t>
            </w:r>
            <w:r>
              <w:rPr>
                <w:rFonts w:asciiTheme="minorEastAsia" w:hAnsiTheme="minorEastAsia" w:cs="宋体" w:hint="eastAsia"/>
                <w:kern w:val="0"/>
                <w:szCs w:val="21"/>
              </w:rPr>
              <w:t>1</w:t>
            </w:r>
            <w:r>
              <w:rPr>
                <w:rFonts w:asciiTheme="minorEastAsia" w:hAnsiTheme="minorEastAsia" w:cs="宋体" w:hint="eastAsia"/>
                <w:kern w:val="0"/>
                <w:szCs w:val="21"/>
              </w:rPr>
              <w:t>-</w:t>
            </w:r>
            <w:r>
              <w:rPr>
                <w:rFonts w:asciiTheme="minorEastAsia" w:hAnsiTheme="minorEastAsia" w:cs="宋体" w:hint="eastAsia"/>
                <w:kern w:val="0"/>
                <w:szCs w:val="21"/>
              </w:rPr>
              <w:t>26</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szCs w:val="21"/>
              </w:rPr>
            </w:pPr>
            <w:r>
              <w:rPr>
                <w:rFonts w:hint="eastAsia"/>
                <w:szCs w:val="21"/>
              </w:rPr>
              <w:t>暂停</w:t>
            </w:r>
            <w:r>
              <w:rPr>
                <w:rFonts w:hint="eastAsia"/>
                <w:szCs w:val="21"/>
              </w:rPr>
              <w:t>（</w:t>
            </w:r>
            <w:r>
              <w:rPr>
                <w:rFonts w:hint="eastAsia"/>
                <w:szCs w:val="21"/>
              </w:rPr>
              <w:t>大额</w:t>
            </w:r>
            <w:r>
              <w:rPr>
                <w:rFonts w:hint="eastAsia"/>
                <w:szCs w:val="21"/>
              </w:rPr>
              <w:t>）</w:t>
            </w:r>
            <w:r>
              <w:rPr>
                <w:rFonts w:asciiTheme="minorEastAsia" w:hAnsiTheme="minorEastAsia" w:cs="宋体" w:hint="eastAsia"/>
                <w:kern w:val="0"/>
                <w:szCs w:val="21"/>
              </w:rPr>
              <w:t>转换转入起始日</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2025-1</w:t>
            </w:r>
            <w:r>
              <w:rPr>
                <w:rFonts w:asciiTheme="minorEastAsia" w:hAnsiTheme="minorEastAsia" w:cs="宋体" w:hint="eastAsia"/>
                <w:kern w:val="0"/>
                <w:szCs w:val="21"/>
              </w:rPr>
              <w:t>1</w:t>
            </w:r>
            <w:r>
              <w:rPr>
                <w:rFonts w:asciiTheme="minorEastAsia" w:hAnsiTheme="minorEastAsia" w:cs="宋体" w:hint="eastAsia"/>
                <w:kern w:val="0"/>
                <w:szCs w:val="21"/>
              </w:rPr>
              <w:t>-</w:t>
            </w:r>
            <w:r>
              <w:rPr>
                <w:rFonts w:asciiTheme="minorEastAsia" w:hAnsiTheme="minorEastAsia" w:cs="宋体" w:hint="eastAsia"/>
                <w:kern w:val="0"/>
                <w:szCs w:val="21"/>
              </w:rPr>
              <w:t>26</w:t>
            </w:r>
          </w:p>
        </w:tc>
      </w:tr>
      <w:tr w:rsidR="000D0037">
        <w:trPr>
          <w:trHeight w:val="300"/>
          <w:jc w:val="center"/>
        </w:trPr>
        <w:tc>
          <w:tcPr>
            <w:tcW w:w="198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0D0037" w:rsidRDefault="005923D0">
            <w:pPr>
              <w:widowControl/>
              <w:spacing w:line="360" w:lineRule="auto"/>
              <w:jc w:val="left"/>
              <w:rPr>
                <w:szCs w:val="21"/>
              </w:rPr>
            </w:pPr>
            <w:r>
              <w:rPr>
                <w:rFonts w:hint="eastAsia"/>
                <w:szCs w:val="21"/>
              </w:rPr>
              <w:t>暂停</w:t>
            </w:r>
            <w:r>
              <w:rPr>
                <w:rFonts w:hint="eastAsia"/>
                <w:szCs w:val="21"/>
              </w:rPr>
              <w:t>（</w:t>
            </w:r>
            <w:r>
              <w:rPr>
                <w:rFonts w:hint="eastAsia"/>
                <w:szCs w:val="21"/>
              </w:rPr>
              <w:t>大额</w:t>
            </w:r>
            <w:r>
              <w:rPr>
                <w:rFonts w:hint="eastAsia"/>
                <w:szCs w:val="21"/>
              </w:rPr>
              <w:t>）</w:t>
            </w:r>
            <w:r>
              <w:rPr>
                <w:rFonts w:asciiTheme="minorEastAsia" w:hAnsiTheme="minorEastAsia" w:cs="宋体" w:hint="eastAsia"/>
                <w:kern w:val="0"/>
                <w:szCs w:val="21"/>
              </w:rPr>
              <w:t>定期定额投资</w:t>
            </w:r>
            <w:r>
              <w:rPr>
                <w:rFonts w:asciiTheme="minorEastAsia" w:hAnsiTheme="minorEastAsia" w:cs="宋体" w:hint="eastAsia"/>
                <w:kern w:val="0"/>
                <w:szCs w:val="21"/>
              </w:rPr>
              <w:t>起始日</w:t>
            </w:r>
          </w:p>
        </w:tc>
        <w:tc>
          <w:tcPr>
            <w:tcW w:w="6531"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2025-1</w:t>
            </w:r>
            <w:r>
              <w:rPr>
                <w:rFonts w:asciiTheme="minorEastAsia" w:hAnsiTheme="minorEastAsia" w:cs="宋体" w:hint="eastAsia"/>
                <w:kern w:val="0"/>
                <w:szCs w:val="21"/>
              </w:rPr>
              <w:t>1</w:t>
            </w:r>
            <w:r>
              <w:rPr>
                <w:rFonts w:asciiTheme="minorEastAsia" w:hAnsiTheme="minorEastAsia" w:cs="宋体" w:hint="eastAsia"/>
                <w:kern w:val="0"/>
                <w:szCs w:val="21"/>
              </w:rPr>
              <w:t>-</w:t>
            </w:r>
            <w:r>
              <w:rPr>
                <w:rFonts w:asciiTheme="minorEastAsia" w:hAnsiTheme="minorEastAsia" w:cs="宋体" w:hint="eastAsia"/>
                <w:kern w:val="0"/>
                <w:szCs w:val="21"/>
              </w:rPr>
              <w:t>26</w:t>
            </w:r>
          </w:p>
        </w:tc>
      </w:tr>
      <w:tr w:rsidR="000D0037">
        <w:trPr>
          <w:trHeight w:val="1505"/>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hint="eastAsia"/>
                <w:szCs w:val="21"/>
              </w:rPr>
              <w:t>暂停</w:t>
            </w:r>
            <w:r>
              <w:rPr>
                <w:rFonts w:hint="eastAsia"/>
                <w:szCs w:val="21"/>
              </w:rPr>
              <w:t>（</w:t>
            </w:r>
            <w:r>
              <w:rPr>
                <w:rFonts w:hint="eastAsia"/>
                <w:szCs w:val="21"/>
              </w:rPr>
              <w:t>大额</w:t>
            </w:r>
            <w:r>
              <w:rPr>
                <w:rFonts w:hint="eastAsia"/>
                <w:szCs w:val="21"/>
              </w:rPr>
              <w:t>）</w:t>
            </w:r>
            <w:r>
              <w:rPr>
                <w:rFonts w:asciiTheme="minorEastAsia" w:hAnsiTheme="minorEastAsia" w:cs="宋体" w:hint="eastAsia"/>
                <w:kern w:val="0"/>
                <w:szCs w:val="21"/>
              </w:rPr>
              <w:t>申购、转换转入及定期定额投资的原因说明</w:t>
            </w:r>
          </w:p>
        </w:tc>
        <w:tc>
          <w:tcPr>
            <w:tcW w:w="653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为了保证基金的平稳运作，保护基金份额持有人的利益。</w:t>
            </w:r>
          </w:p>
        </w:tc>
      </w:tr>
      <w:tr w:rsidR="000D0037">
        <w:trPr>
          <w:trHeight w:val="786"/>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szCs w:val="21"/>
              </w:rPr>
            </w:pPr>
            <w:r>
              <w:rPr>
                <w:rFonts w:asciiTheme="minorEastAsia" w:hAnsiTheme="minorEastAsia" w:cs="宋体" w:hint="eastAsia"/>
                <w:kern w:val="0"/>
                <w:szCs w:val="21"/>
              </w:rPr>
              <w:t>下属分级基金的基金简称</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方正富邦金小宝货币</w:t>
            </w:r>
            <w:r>
              <w:rPr>
                <w:rFonts w:asciiTheme="minorEastAsia" w:hAnsiTheme="minorEastAsia" w:cs="宋体" w:hint="eastAsia"/>
                <w:kern w:val="0"/>
                <w:szCs w:val="21"/>
              </w:rPr>
              <w:t xml:space="preserve">A </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方正富邦金小宝货币</w:t>
            </w:r>
            <w:r>
              <w:rPr>
                <w:rFonts w:asciiTheme="minorEastAsia" w:hAnsiTheme="minorEastAsia" w:cs="宋体" w:hint="eastAsia"/>
                <w:kern w:val="0"/>
                <w:szCs w:val="21"/>
              </w:rPr>
              <w:t>C</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下属分级基金的交易代码</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000797</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026138</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该分级基金是否暂停</w:t>
            </w:r>
            <w:r>
              <w:rPr>
                <w:rFonts w:asciiTheme="minorEastAsia" w:hAnsiTheme="minorEastAsia" w:cs="宋体" w:hint="eastAsia"/>
                <w:kern w:val="0"/>
                <w:szCs w:val="21"/>
              </w:rPr>
              <w:t>通过</w:t>
            </w:r>
            <w:r>
              <w:rPr>
                <w:rFonts w:asciiTheme="minorEastAsia" w:hAnsiTheme="minorEastAsia" w:cs="宋体" w:hint="eastAsia"/>
                <w:kern w:val="0"/>
                <w:szCs w:val="21"/>
              </w:rPr>
              <w:t>京东肯特瑞申购、转换转入及定期定额投资</w:t>
            </w:r>
            <w:r>
              <w:rPr>
                <w:rFonts w:asciiTheme="minorEastAsia" w:hAnsiTheme="minorEastAsia" w:cs="宋体" w:hint="eastAsia"/>
                <w:kern w:val="0"/>
                <w:szCs w:val="21"/>
              </w:rPr>
              <w:t>业务</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是</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该分级基金是否暂停大额申购、转换转入及定期定额投资</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是</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分级基金</w:t>
            </w:r>
            <w:r>
              <w:rPr>
                <w:rFonts w:asciiTheme="minorEastAsia" w:hAnsiTheme="minorEastAsia" w:cs="宋体" w:hint="eastAsia"/>
                <w:kern w:val="0"/>
                <w:szCs w:val="21"/>
              </w:rPr>
              <w:t>的</w:t>
            </w:r>
            <w:r>
              <w:rPr>
                <w:rFonts w:asciiTheme="minorEastAsia" w:hAnsiTheme="minorEastAsia" w:cs="宋体"/>
                <w:kern w:val="0"/>
                <w:szCs w:val="21"/>
              </w:rPr>
              <w:t>限制申购金额（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10,000.00</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w:t>
            </w:r>
            <w:r>
              <w:rPr>
                <w:rFonts w:asciiTheme="minorEastAsia" w:hAnsiTheme="minorEastAsia" w:cs="宋体" w:hint="eastAsia"/>
                <w:kern w:val="0"/>
                <w:szCs w:val="21"/>
              </w:rPr>
              <w:t>基金</w:t>
            </w:r>
            <w:r>
              <w:rPr>
                <w:rFonts w:asciiTheme="minorEastAsia" w:hAnsiTheme="minorEastAsia" w:cs="宋体"/>
                <w:kern w:val="0"/>
                <w:szCs w:val="21"/>
              </w:rPr>
              <w:t>的限制转换转入金额（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10,000.00</w:t>
            </w:r>
          </w:p>
        </w:tc>
      </w:tr>
      <w:tr w:rsidR="000D0037">
        <w:trPr>
          <w:trHeight w:val="62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w:t>
            </w:r>
            <w:r>
              <w:rPr>
                <w:rFonts w:asciiTheme="minorEastAsia" w:hAnsiTheme="minorEastAsia" w:cs="宋体" w:hint="eastAsia"/>
                <w:kern w:val="0"/>
                <w:szCs w:val="21"/>
              </w:rPr>
              <w:t>基金</w:t>
            </w:r>
            <w:r>
              <w:rPr>
                <w:rFonts w:asciiTheme="minorEastAsia" w:hAnsiTheme="minorEastAsia" w:cs="宋体"/>
                <w:kern w:val="0"/>
                <w:szCs w:val="21"/>
              </w:rPr>
              <w:t>的限制</w:t>
            </w:r>
            <w:r>
              <w:rPr>
                <w:rFonts w:asciiTheme="minorEastAsia" w:hAnsiTheme="minorEastAsia" w:cs="宋体" w:hint="eastAsia"/>
                <w:kern w:val="0"/>
                <w:szCs w:val="21"/>
              </w:rPr>
              <w:t>定期定额投资</w:t>
            </w:r>
            <w:r>
              <w:rPr>
                <w:rFonts w:asciiTheme="minorEastAsia" w:hAnsiTheme="minorEastAsia" w:cs="宋体"/>
                <w:kern w:val="0"/>
                <w:szCs w:val="21"/>
              </w:rPr>
              <w:t>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32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w:t>
            </w:r>
          </w:p>
        </w:tc>
        <w:tc>
          <w:tcPr>
            <w:tcW w:w="326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0D0037" w:rsidRDefault="005923D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10,000.00</w:t>
            </w:r>
          </w:p>
        </w:tc>
      </w:tr>
    </w:tbl>
    <w:p w:rsidR="000D0037" w:rsidRDefault="005923D0">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2 </w:t>
      </w:r>
      <w:r>
        <w:rPr>
          <w:rFonts w:asciiTheme="minorEastAsia" w:hAnsiTheme="minorEastAsia" w:cs="宋体" w:hint="eastAsia"/>
          <w:b/>
          <w:bCs/>
          <w:kern w:val="0"/>
          <w:szCs w:val="21"/>
        </w:rPr>
        <w:t>其他需要提示的事项</w:t>
      </w:r>
    </w:p>
    <w:p w:rsidR="000D0037" w:rsidRDefault="005923D0">
      <w:pPr>
        <w:widowControl/>
        <w:spacing w:line="360" w:lineRule="auto"/>
        <w:ind w:firstLine="420"/>
        <w:jc w:val="left"/>
        <w:rPr>
          <w:rFonts w:asciiTheme="minorEastAsia" w:hAnsiTheme="minorEastAsia" w:cs="宋体"/>
          <w:kern w:val="0"/>
          <w:szCs w:val="21"/>
        </w:rPr>
      </w:pPr>
      <w:r>
        <w:rPr>
          <w:rFonts w:asciiTheme="minorEastAsia" w:hAnsiTheme="minorEastAsia" w:cs="宋体"/>
          <w:kern w:val="0"/>
          <w:szCs w:val="21"/>
        </w:rPr>
        <w:t>（</w:t>
      </w:r>
      <w:r>
        <w:rPr>
          <w:rFonts w:asciiTheme="minorEastAsia" w:hAnsiTheme="minorEastAsia" w:cs="宋体"/>
          <w:kern w:val="0"/>
          <w:szCs w:val="21"/>
        </w:rPr>
        <w:t>1</w:t>
      </w:r>
      <w:r>
        <w:rPr>
          <w:rFonts w:asciiTheme="minorEastAsia" w:hAnsiTheme="minorEastAsia" w:cs="宋体"/>
          <w:kern w:val="0"/>
          <w:szCs w:val="21"/>
        </w:rPr>
        <w:t>）</w:t>
      </w:r>
      <w:r>
        <w:rPr>
          <w:rFonts w:asciiTheme="minorEastAsia" w:hAnsiTheme="minorEastAsia" w:cs="宋体" w:hint="eastAsia"/>
          <w:kern w:val="0"/>
          <w:szCs w:val="21"/>
        </w:rPr>
        <w:t>方正富邦基金管理有限公司（以下简称“本公司”</w:t>
      </w:r>
      <w:r>
        <w:rPr>
          <w:rFonts w:asciiTheme="minorEastAsia" w:hAnsiTheme="minorEastAsia" w:cs="宋体" w:hint="eastAsia"/>
          <w:kern w:val="0"/>
          <w:szCs w:val="21"/>
        </w:rPr>
        <w:t xml:space="preserve"> </w:t>
      </w:r>
      <w:r>
        <w:rPr>
          <w:rFonts w:asciiTheme="minorEastAsia" w:hAnsiTheme="minorEastAsia" w:cs="宋体" w:hint="eastAsia"/>
          <w:kern w:val="0"/>
          <w:szCs w:val="21"/>
        </w:rPr>
        <w:t>）决定自</w:t>
      </w:r>
      <w:r>
        <w:rPr>
          <w:rFonts w:asciiTheme="minorEastAsia" w:hAnsiTheme="minorEastAsia" w:cs="宋体" w:hint="eastAsia"/>
          <w:kern w:val="0"/>
          <w:szCs w:val="21"/>
        </w:rPr>
        <w:t>202</w:t>
      </w:r>
      <w:r>
        <w:rPr>
          <w:rFonts w:asciiTheme="minorEastAsia" w:hAnsiTheme="minorEastAsia" w:cs="宋体" w:hint="eastAsia"/>
          <w:kern w:val="0"/>
          <w:szCs w:val="21"/>
        </w:rPr>
        <w:t>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26</w:t>
      </w:r>
      <w:r>
        <w:rPr>
          <w:rFonts w:asciiTheme="minorEastAsia" w:hAnsiTheme="minorEastAsia" w:cs="宋体" w:hint="eastAsia"/>
          <w:kern w:val="0"/>
          <w:szCs w:val="21"/>
        </w:rPr>
        <w:t>日起，暂停方正富邦金小宝货币市场证券投资基金</w:t>
      </w:r>
      <w:r>
        <w:rPr>
          <w:rFonts w:asciiTheme="minorEastAsia" w:hAnsiTheme="minorEastAsia" w:cs="宋体" w:hint="eastAsia"/>
          <w:kern w:val="0"/>
          <w:szCs w:val="21"/>
        </w:rPr>
        <w:t>（</w:t>
      </w:r>
      <w:r>
        <w:rPr>
          <w:rFonts w:asciiTheme="minorEastAsia" w:hAnsiTheme="minorEastAsia" w:cs="宋体" w:hint="eastAsia"/>
          <w:kern w:val="0"/>
          <w:szCs w:val="21"/>
        </w:rPr>
        <w:t>以下简称“本</w:t>
      </w:r>
      <w:r>
        <w:rPr>
          <w:rFonts w:asciiTheme="minorEastAsia" w:hAnsiTheme="minorEastAsia" w:cs="宋体" w:hint="eastAsia"/>
          <w:kern w:val="0"/>
          <w:szCs w:val="21"/>
        </w:rPr>
        <w:t>基金</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A</w:t>
      </w:r>
      <w:r>
        <w:rPr>
          <w:rFonts w:asciiTheme="minorEastAsia" w:hAnsiTheme="minorEastAsia" w:cs="宋体" w:hint="eastAsia"/>
          <w:kern w:val="0"/>
          <w:szCs w:val="21"/>
        </w:rPr>
        <w:t>类</w:t>
      </w:r>
      <w:r>
        <w:rPr>
          <w:rFonts w:asciiTheme="minorEastAsia" w:hAnsiTheme="minorEastAsia" w:cs="宋体" w:hint="eastAsia"/>
          <w:kern w:val="0"/>
          <w:szCs w:val="21"/>
        </w:rPr>
        <w:t>份额在</w:t>
      </w:r>
      <w:r>
        <w:rPr>
          <w:rFonts w:asciiTheme="minorEastAsia" w:hAnsiTheme="minorEastAsia" w:cs="宋体" w:hint="eastAsia"/>
          <w:kern w:val="0"/>
          <w:szCs w:val="21"/>
        </w:rPr>
        <w:t>京东肯特瑞</w:t>
      </w:r>
      <w:r>
        <w:rPr>
          <w:rFonts w:asciiTheme="minorEastAsia" w:hAnsiTheme="minorEastAsia" w:cs="宋体" w:hint="eastAsia"/>
          <w:kern w:val="0"/>
          <w:szCs w:val="21"/>
        </w:rPr>
        <w:t>的申购、转换转入及定期定额投资业务。本基金</w:t>
      </w:r>
      <w:r>
        <w:rPr>
          <w:rFonts w:asciiTheme="minorEastAsia" w:hAnsiTheme="minorEastAsia" w:cs="宋体" w:hint="eastAsia"/>
          <w:kern w:val="0"/>
          <w:szCs w:val="21"/>
        </w:rPr>
        <w:t>A</w:t>
      </w:r>
      <w:r>
        <w:rPr>
          <w:rFonts w:asciiTheme="minorEastAsia" w:hAnsiTheme="minorEastAsia" w:cs="宋体" w:hint="eastAsia"/>
          <w:kern w:val="0"/>
          <w:szCs w:val="21"/>
        </w:rPr>
        <w:t>类</w:t>
      </w:r>
      <w:r>
        <w:rPr>
          <w:rFonts w:asciiTheme="minorEastAsia" w:hAnsiTheme="minorEastAsia" w:cs="宋体" w:hint="eastAsia"/>
          <w:kern w:val="0"/>
          <w:szCs w:val="21"/>
        </w:rPr>
        <w:t>份额在</w:t>
      </w:r>
      <w:r>
        <w:rPr>
          <w:rFonts w:asciiTheme="minorEastAsia" w:hAnsiTheme="minorEastAsia" w:cs="宋体" w:hint="eastAsia"/>
          <w:kern w:val="0"/>
          <w:szCs w:val="21"/>
        </w:rPr>
        <w:t>京东肯特瑞</w:t>
      </w:r>
      <w:r>
        <w:rPr>
          <w:rFonts w:asciiTheme="minorEastAsia" w:hAnsiTheme="minorEastAsia" w:cs="宋体" w:hint="eastAsia"/>
          <w:kern w:val="0"/>
          <w:szCs w:val="21"/>
        </w:rPr>
        <w:t>的赎回等其他业务照常办理。</w:t>
      </w:r>
    </w:p>
    <w:p w:rsidR="000D0037" w:rsidRDefault="005923D0">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本</w:t>
      </w:r>
      <w:r>
        <w:rPr>
          <w:rFonts w:asciiTheme="minorEastAsia" w:hAnsiTheme="minorEastAsia" w:cs="宋体" w:hint="eastAsia"/>
          <w:kern w:val="0"/>
          <w:szCs w:val="21"/>
        </w:rPr>
        <w:t>公司</w:t>
      </w:r>
      <w:r>
        <w:rPr>
          <w:rFonts w:asciiTheme="minorEastAsia" w:hAnsiTheme="minorEastAsia" w:cs="宋体" w:hint="eastAsia"/>
          <w:kern w:val="0"/>
          <w:szCs w:val="21"/>
        </w:rPr>
        <w:t>决定从</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26</w:t>
      </w:r>
      <w:r>
        <w:rPr>
          <w:rFonts w:asciiTheme="minorEastAsia" w:hAnsiTheme="minorEastAsia" w:cs="宋体" w:hint="eastAsia"/>
          <w:kern w:val="0"/>
          <w:szCs w:val="21"/>
        </w:rPr>
        <w:t>日起，对</w:t>
      </w:r>
      <w:r>
        <w:rPr>
          <w:rFonts w:asciiTheme="minorEastAsia" w:hAnsiTheme="minorEastAsia" w:cs="宋体" w:hint="eastAsia"/>
          <w:kern w:val="0"/>
          <w:szCs w:val="21"/>
        </w:rPr>
        <w:t>本基金</w:t>
      </w:r>
      <w:r>
        <w:rPr>
          <w:rFonts w:asciiTheme="minorEastAsia" w:hAnsiTheme="minorEastAsia" w:cs="宋体" w:hint="eastAsia"/>
          <w:kern w:val="0"/>
          <w:szCs w:val="21"/>
        </w:rPr>
        <w:t>C</w:t>
      </w:r>
      <w:r>
        <w:rPr>
          <w:rFonts w:asciiTheme="minorEastAsia" w:hAnsiTheme="minorEastAsia" w:cs="宋体" w:hint="eastAsia"/>
          <w:kern w:val="0"/>
          <w:szCs w:val="21"/>
        </w:rPr>
        <w:t>类份额</w:t>
      </w:r>
      <w:r>
        <w:rPr>
          <w:rFonts w:asciiTheme="minorEastAsia" w:hAnsiTheme="minorEastAsia" w:cs="宋体" w:hint="eastAsia"/>
          <w:kern w:val="0"/>
          <w:szCs w:val="21"/>
        </w:rPr>
        <w:t>单日单个基金账户单笔或多笔累计金额超过</w:t>
      </w:r>
      <w:r>
        <w:rPr>
          <w:rFonts w:asciiTheme="minorEastAsia" w:hAnsiTheme="minorEastAsia" w:cs="宋体" w:hint="eastAsia"/>
          <w:kern w:val="0"/>
          <w:szCs w:val="21"/>
        </w:rPr>
        <w:t>1</w:t>
      </w:r>
      <w:r>
        <w:rPr>
          <w:rFonts w:asciiTheme="minorEastAsia" w:hAnsiTheme="minorEastAsia" w:cs="宋体" w:hint="eastAsia"/>
          <w:kern w:val="0"/>
          <w:szCs w:val="21"/>
        </w:rPr>
        <w:t>万元（不含</w:t>
      </w:r>
      <w:r>
        <w:rPr>
          <w:rFonts w:asciiTheme="minorEastAsia" w:hAnsiTheme="minorEastAsia" w:cs="宋体" w:hint="eastAsia"/>
          <w:kern w:val="0"/>
          <w:szCs w:val="21"/>
        </w:rPr>
        <w:t>1</w:t>
      </w:r>
      <w:r>
        <w:rPr>
          <w:rFonts w:asciiTheme="minorEastAsia" w:hAnsiTheme="minorEastAsia" w:cs="宋体" w:hint="eastAsia"/>
          <w:kern w:val="0"/>
          <w:szCs w:val="21"/>
        </w:rPr>
        <w:t>万元）的申购、转换转入及定期定额投资业务进行限制，即单个基金账户单日累计申请金额超过</w:t>
      </w:r>
      <w:r>
        <w:rPr>
          <w:rFonts w:asciiTheme="minorEastAsia" w:hAnsiTheme="minorEastAsia" w:cs="宋体" w:hint="eastAsia"/>
          <w:kern w:val="0"/>
          <w:szCs w:val="21"/>
        </w:rPr>
        <w:t>1</w:t>
      </w:r>
      <w:r>
        <w:rPr>
          <w:rFonts w:asciiTheme="minorEastAsia" w:hAnsiTheme="minorEastAsia" w:cs="宋体" w:hint="eastAsia"/>
          <w:kern w:val="0"/>
          <w:szCs w:val="21"/>
        </w:rPr>
        <w:t>万元，本基金管理人有权拒绝。</w:t>
      </w:r>
    </w:p>
    <w:p w:rsidR="000D0037" w:rsidRDefault="005923D0">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在暂停本基金</w:t>
      </w:r>
      <w:r>
        <w:rPr>
          <w:rFonts w:asciiTheme="minorEastAsia" w:hAnsiTheme="minorEastAsia" w:cs="宋体" w:hint="eastAsia"/>
          <w:kern w:val="0"/>
          <w:szCs w:val="21"/>
        </w:rPr>
        <w:t>C</w:t>
      </w:r>
      <w:r>
        <w:rPr>
          <w:rFonts w:asciiTheme="minorEastAsia" w:hAnsiTheme="minorEastAsia" w:cs="宋体" w:hint="eastAsia"/>
          <w:kern w:val="0"/>
          <w:szCs w:val="21"/>
        </w:rPr>
        <w:t>类份额</w:t>
      </w:r>
      <w:r>
        <w:rPr>
          <w:rFonts w:asciiTheme="minorEastAsia" w:hAnsiTheme="minorEastAsia" w:cs="宋体" w:hint="eastAsia"/>
          <w:kern w:val="0"/>
          <w:szCs w:val="21"/>
        </w:rPr>
        <w:t>大额申购（含转</w:t>
      </w:r>
      <w:r>
        <w:rPr>
          <w:rFonts w:asciiTheme="minorEastAsia" w:hAnsiTheme="minorEastAsia" w:cs="宋体" w:hint="eastAsia"/>
          <w:kern w:val="0"/>
          <w:szCs w:val="21"/>
        </w:rPr>
        <w:t>换转入、定期定额投资）业务期间，单日单个基金账户累计金额</w:t>
      </w:r>
      <w:r>
        <w:rPr>
          <w:rFonts w:asciiTheme="minorEastAsia" w:hAnsiTheme="minorEastAsia" w:cs="宋体" w:hint="eastAsia"/>
          <w:kern w:val="0"/>
          <w:szCs w:val="21"/>
        </w:rPr>
        <w:t>1</w:t>
      </w:r>
      <w:r>
        <w:rPr>
          <w:rFonts w:asciiTheme="minorEastAsia" w:hAnsiTheme="minorEastAsia" w:cs="宋体" w:hint="eastAsia"/>
          <w:kern w:val="0"/>
          <w:szCs w:val="21"/>
        </w:rPr>
        <w:t>万元（含</w:t>
      </w:r>
      <w:r>
        <w:rPr>
          <w:rFonts w:asciiTheme="minorEastAsia" w:hAnsiTheme="minorEastAsia" w:cs="宋体" w:hint="eastAsia"/>
          <w:kern w:val="0"/>
          <w:szCs w:val="21"/>
        </w:rPr>
        <w:t>1</w:t>
      </w:r>
      <w:r>
        <w:rPr>
          <w:rFonts w:asciiTheme="minorEastAsia" w:hAnsiTheme="minorEastAsia" w:cs="宋体" w:hint="eastAsia"/>
          <w:kern w:val="0"/>
          <w:szCs w:val="21"/>
        </w:rPr>
        <w:t>万元）以下的申购、转换转入及定期定额投资业务以及转换转出、赎回等业务正常办理。恢复本基金</w:t>
      </w:r>
      <w:r>
        <w:rPr>
          <w:rFonts w:asciiTheme="minorEastAsia" w:hAnsiTheme="minorEastAsia" w:cs="宋体" w:hint="eastAsia"/>
          <w:kern w:val="0"/>
          <w:szCs w:val="21"/>
        </w:rPr>
        <w:t>C</w:t>
      </w:r>
      <w:r>
        <w:rPr>
          <w:rFonts w:asciiTheme="minorEastAsia" w:hAnsiTheme="minorEastAsia" w:cs="宋体" w:hint="eastAsia"/>
          <w:kern w:val="0"/>
          <w:szCs w:val="21"/>
        </w:rPr>
        <w:t>类份额</w:t>
      </w:r>
      <w:r>
        <w:rPr>
          <w:rFonts w:asciiTheme="minorEastAsia" w:hAnsiTheme="minorEastAsia" w:cs="宋体" w:hint="eastAsia"/>
          <w:kern w:val="0"/>
          <w:szCs w:val="21"/>
        </w:rPr>
        <w:t>的大额申购、转换转入及定期定额投资业务届时将另行公告。</w:t>
      </w:r>
    </w:p>
    <w:p w:rsidR="000D0037" w:rsidRDefault="005923D0">
      <w:pPr>
        <w:widowControl/>
        <w:numPr>
          <w:ilvl w:val="255"/>
          <w:numId w:val="0"/>
        </w:numPr>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lastRenderedPageBreak/>
        <w:t>（</w:t>
      </w: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本基金</w:t>
      </w:r>
      <w:r>
        <w:rPr>
          <w:rFonts w:asciiTheme="minorEastAsia" w:hAnsiTheme="minorEastAsia" w:cs="宋体" w:hint="eastAsia"/>
          <w:kern w:val="0"/>
          <w:szCs w:val="21"/>
        </w:rPr>
        <w:t>A</w:t>
      </w:r>
      <w:r>
        <w:rPr>
          <w:rFonts w:asciiTheme="minorEastAsia" w:hAnsiTheme="minorEastAsia" w:cs="宋体" w:hint="eastAsia"/>
          <w:kern w:val="0"/>
          <w:szCs w:val="21"/>
        </w:rPr>
        <w:t>类份额</w:t>
      </w:r>
      <w:r>
        <w:rPr>
          <w:rFonts w:asciiTheme="minorEastAsia" w:hAnsiTheme="minorEastAsia" w:cs="宋体" w:hint="eastAsia"/>
          <w:kern w:val="0"/>
          <w:szCs w:val="21"/>
        </w:rPr>
        <w:t>按照</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12</w:t>
      </w:r>
      <w:r>
        <w:rPr>
          <w:rFonts w:asciiTheme="minorEastAsia" w:hAnsiTheme="minorEastAsia" w:cs="宋体" w:hint="eastAsia"/>
          <w:kern w:val="0"/>
          <w:szCs w:val="21"/>
        </w:rPr>
        <w:t>日披露的</w:t>
      </w:r>
      <w:r>
        <w:rPr>
          <w:rFonts w:asciiTheme="minorEastAsia" w:hAnsiTheme="minorEastAsia" w:cs="宋体" w:hint="eastAsia"/>
          <w:kern w:val="0"/>
          <w:szCs w:val="21"/>
        </w:rPr>
        <w:t>《方正富邦金小宝货币市场证券投资基金调整代销渠道大额申购（转换转入、定期定额投资）业务的公告》</w:t>
      </w:r>
      <w:r>
        <w:rPr>
          <w:rFonts w:asciiTheme="minorEastAsia" w:hAnsiTheme="minorEastAsia" w:cs="宋体" w:hint="eastAsia"/>
          <w:kern w:val="0"/>
          <w:szCs w:val="21"/>
        </w:rPr>
        <w:t>执行。</w:t>
      </w:r>
      <w:r>
        <w:rPr>
          <w:rFonts w:asciiTheme="minorEastAsia" w:hAnsiTheme="minorEastAsia" w:cs="宋体" w:hint="eastAsia"/>
          <w:kern w:val="0"/>
          <w:szCs w:val="21"/>
        </w:rPr>
        <w:t>关于</w:t>
      </w:r>
      <w:r>
        <w:rPr>
          <w:rFonts w:asciiTheme="minorEastAsia" w:hAnsiTheme="minorEastAsia" w:cs="宋体" w:hint="eastAsia"/>
          <w:kern w:val="0"/>
          <w:szCs w:val="21"/>
        </w:rPr>
        <w:t>本基金</w:t>
      </w:r>
      <w:r>
        <w:rPr>
          <w:rFonts w:asciiTheme="minorEastAsia" w:hAnsiTheme="minorEastAsia" w:cs="宋体" w:hint="eastAsia"/>
          <w:kern w:val="0"/>
          <w:szCs w:val="21"/>
        </w:rPr>
        <w:t>A</w:t>
      </w:r>
      <w:r>
        <w:rPr>
          <w:rFonts w:asciiTheme="minorEastAsia" w:hAnsiTheme="minorEastAsia" w:cs="宋体" w:hint="eastAsia"/>
          <w:kern w:val="0"/>
          <w:szCs w:val="21"/>
        </w:rPr>
        <w:t>类</w:t>
      </w:r>
      <w:r>
        <w:rPr>
          <w:rFonts w:asciiTheme="minorEastAsia" w:hAnsiTheme="minorEastAsia" w:cs="宋体" w:hint="eastAsia"/>
          <w:kern w:val="0"/>
          <w:szCs w:val="21"/>
        </w:rPr>
        <w:t>份额在</w:t>
      </w:r>
      <w:r>
        <w:rPr>
          <w:rFonts w:asciiTheme="minorEastAsia" w:hAnsiTheme="minorEastAsia" w:cs="宋体" w:hint="eastAsia"/>
          <w:kern w:val="0"/>
          <w:szCs w:val="21"/>
        </w:rPr>
        <w:t>京东肯特瑞</w:t>
      </w:r>
      <w:r>
        <w:rPr>
          <w:rFonts w:asciiTheme="minorEastAsia" w:hAnsiTheme="minorEastAsia" w:cs="宋体" w:hint="eastAsia"/>
          <w:kern w:val="0"/>
          <w:szCs w:val="21"/>
        </w:rPr>
        <w:t>恢复申购、转换转入及定期定额投资业务的时间，本公司将另行公告。</w:t>
      </w:r>
    </w:p>
    <w:p w:rsidR="000D0037" w:rsidRDefault="005923D0">
      <w:pPr>
        <w:widowControl/>
        <w:spacing w:line="360" w:lineRule="auto"/>
        <w:ind w:firstLine="420"/>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w:t>
      </w:r>
      <w:r>
        <w:rPr>
          <w:rFonts w:asciiTheme="minorEastAsia" w:hAnsiTheme="minorEastAsia" w:cs="宋体" w:hint="eastAsia"/>
          <w:kern w:val="0"/>
          <w:szCs w:val="21"/>
        </w:rPr>
        <w:t>）如有疑问，请拨打本公司客户服务电话</w:t>
      </w:r>
      <w:r>
        <w:rPr>
          <w:rFonts w:asciiTheme="minorEastAsia" w:hAnsiTheme="minorEastAsia" w:cs="宋体" w:hint="eastAsia"/>
          <w:kern w:val="0"/>
          <w:szCs w:val="21"/>
        </w:rPr>
        <w:t>400-818-0990</w:t>
      </w:r>
      <w:r>
        <w:rPr>
          <w:rFonts w:asciiTheme="minorEastAsia" w:hAnsiTheme="minorEastAsia" w:cs="宋体" w:hint="eastAsia"/>
          <w:kern w:val="0"/>
          <w:szCs w:val="21"/>
        </w:rPr>
        <w:t>或登录本公司网站</w:t>
      </w:r>
      <w:r>
        <w:rPr>
          <w:rFonts w:asciiTheme="minorEastAsia" w:hAnsiTheme="minorEastAsia" w:cs="宋体" w:hint="eastAsia"/>
          <w:kern w:val="0"/>
          <w:szCs w:val="21"/>
        </w:rPr>
        <w:t>www.founderff.com</w:t>
      </w:r>
      <w:r>
        <w:rPr>
          <w:rFonts w:asciiTheme="minorEastAsia" w:hAnsiTheme="minorEastAsia" w:cs="宋体" w:hint="eastAsia"/>
          <w:kern w:val="0"/>
          <w:szCs w:val="21"/>
        </w:rPr>
        <w:t>获取相关信息。</w:t>
      </w:r>
      <w:bookmarkStart w:id="0" w:name="_GoBack"/>
      <w:bookmarkEnd w:id="0"/>
    </w:p>
    <w:p w:rsidR="000D0037" w:rsidRDefault="000D0037">
      <w:pPr>
        <w:widowControl/>
        <w:spacing w:line="360" w:lineRule="auto"/>
        <w:ind w:firstLine="420"/>
        <w:rPr>
          <w:rFonts w:asciiTheme="minorEastAsia" w:hAnsiTheme="minorEastAsia" w:cs="宋体"/>
          <w:kern w:val="0"/>
          <w:szCs w:val="21"/>
        </w:rPr>
      </w:pPr>
    </w:p>
    <w:p w:rsidR="000D0037" w:rsidRDefault="005923D0">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风险提示：基金管理人承诺以恪尽职守、诚实信用、谨慎勤勉的原则管理和运用基金资产，但不保证基金一定盈利，也不保证最低收益。基金的过往业绩并不代表其未来表现。基金管理人管理的其他基金的业绩不构成基金业绩表现的保证。投资者应当充分了解基金定期定额投资和零存整取等储蓄方式的区别。定期定额投资并不能规避基金投资所固有的风险，且不能保证投资者获得收益，也不是替代储蓄的等效理财方式。基金管理人提</w:t>
      </w:r>
      <w:r>
        <w:rPr>
          <w:rFonts w:asciiTheme="minorEastAsia" w:hAnsiTheme="minorEastAsia" w:cs="宋体" w:hint="eastAsia"/>
          <w:kern w:val="0"/>
          <w:szCs w:val="21"/>
        </w:rPr>
        <w:t>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0D0037" w:rsidRDefault="005923D0">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特此公告。</w:t>
      </w:r>
    </w:p>
    <w:p w:rsidR="000D0037" w:rsidRDefault="005923D0">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br/>
      </w:r>
      <w:r>
        <w:rPr>
          <w:rFonts w:asciiTheme="minorEastAsia" w:hAnsiTheme="minorEastAsia" w:cs="宋体" w:hint="eastAsia"/>
          <w:b/>
          <w:bCs/>
          <w:kern w:val="0"/>
          <w:szCs w:val="21"/>
        </w:rPr>
        <w:t>方正富邦基金管理有限公司</w:t>
      </w:r>
    </w:p>
    <w:p w:rsidR="000D0037" w:rsidRDefault="005923D0">
      <w:pPr>
        <w:jc w:val="right"/>
        <w:rPr>
          <w:rFonts w:asciiTheme="minorEastAsia" w:hAnsiTheme="minorEastAsia"/>
          <w:szCs w:val="21"/>
        </w:rPr>
      </w:pPr>
      <w:r>
        <w:rPr>
          <w:rFonts w:asciiTheme="minorEastAsia" w:hAnsiTheme="minorEastAsia" w:cs="宋体" w:hint="eastAsia"/>
          <w:b/>
          <w:bCs/>
          <w:kern w:val="0"/>
          <w:szCs w:val="21"/>
        </w:rPr>
        <w:t>2025</w:t>
      </w:r>
      <w:r>
        <w:rPr>
          <w:rFonts w:asciiTheme="minorEastAsia" w:hAnsiTheme="minorEastAsia" w:cs="宋体" w:hint="eastAsia"/>
          <w:b/>
          <w:bCs/>
          <w:kern w:val="0"/>
          <w:szCs w:val="21"/>
        </w:rPr>
        <w:t>年</w:t>
      </w:r>
      <w:r>
        <w:rPr>
          <w:rFonts w:asciiTheme="minorEastAsia" w:hAnsiTheme="minorEastAsia" w:cs="宋体" w:hint="eastAsia"/>
          <w:b/>
          <w:bCs/>
          <w:kern w:val="0"/>
          <w:szCs w:val="21"/>
        </w:rPr>
        <w:t>1</w:t>
      </w:r>
      <w:r>
        <w:rPr>
          <w:rFonts w:asciiTheme="minorEastAsia" w:hAnsiTheme="minorEastAsia" w:cs="宋体" w:hint="eastAsia"/>
          <w:b/>
          <w:bCs/>
          <w:kern w:val="0"/>
          <w:szCs w:val="21"/>
        </w:rPr>
        <w:t>1</w:t>
      </w:r>
      <w:r>
        <w:rPr>
          <w:rFonts w:asciiTheme="minorEastAsia" w:hAnsiTheme="minorEastAsia" w:cs="宋体" w:hint="eastAsia"/>
          <w:b/>
          <w:bCs/>
          <w:kern w:val="0"/>
          <w:szCs w:val="21"/>
        </w:rPr>
        <w:t>月</w:t>
      </w:r>
      <w:r>
        <w:rPr>
          <w:rFonts w:asciiTheme="minorEastAsia" w:hAnsiTheme="minorEastAsia" w:cs="宋体" w:hint="eastAsia"/>
          <w:b/>
          <w:bCs/>
          <w:kern w:val="0"/>
          <w:szCs w:val="21"/>
        </w:rPr>
        <w:t>25</w:t>
      </w:r>
      <w:r>
        <w:rPr>
          <w:rFonts w:asciiTheme="minorEastAsia" w:hAnsiTheme="minorEastAsia" w:cs="宋体" w:hint="eastAsia"/>
          <w:b/>
          <w:bCs/>
          <w:kern w:val="0"/>
          <w:szCs w:val="21"/>
        </w:rPr>
        <w:t>日</w:t>
      </w:r>
    </w:p>
    <w:sectPr w:rsidR="000D0037" w:rsidSect="000D00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U4ODU0YTdmMWU3OGU1Y2U5ZGMwYTczZmQxY2I0ZTIifQ=="/>
  </w:docVars>
  <w:rsids>
    <w:rsidRoot w:val="007664B7"/>
    <w:rsid w:val="00010CA9"/>
    <w:rsid w:val="000D0037"/>
    <w:rsid w:val="00142730"/>
    <w:rsid w:val="00156E72"/>
    <w:rsid w:val="001843CA"/>
    <w:rsid w:val="00222B8B"/>
    <w:rsid w:val="00235D73"/>
    <w:rsid w:val="002802AD"/>
    <w:rsid w:val="00297293"/>
    <w:rsid w:val="002E69A3"/>
    <w:rsid w:val="00327CAC"/>
    <w:rsid w:val="0038389E"/>
    <w:rsid w:val="003969B7"/>
    <w:rsid w:val="003F4A55"/>
    <w:rsid w:val="0040283D"/>
    <w:rsid w:val="004623A9"/>
    <w:rsid w:val="004D6609"/>
    <w:rsid w:val="004F4914"/>
    <w:rsid w:val="00542AFE"/>
    <w:rsid w:val="00555282"/>
    <w:rsid w:val="00587480"/>
    <w:rsid w:val="005923D0"/>
    <w:rsid w:val="005D4CD6"/>
    <w:rsid w:val="005E7B4A"/>
    <w:rsid w:val="00602B8C"/>
    <w:rsid w:val="007112C5"/>
    <w:rsid w:val="00762518"/>
    <w:rsid w:val="007664B7"/>
    <w:rsid w:val="00766C67"/>
    <w:rsid w:val="00770065"/>
    <w:rsid w:val="007A2AF8"/>
    <w:rsid w:val="007F1AF6"/>
    <w:rsid w:val="00860532"/>
    <w:rsid w:val="0086305C"/>
    <w:rsid w:val="008925D9"/>
    <w:rsid w:val="008B7CEA"/>
    <w:rsid w:val="008D1540"/>
    <w:rsid w:val="008F3720"/>
    <w:rsid w:val="0092317B"/>
    <w:rsid w:val="0093449F"/>
    <w:rsid w:val="00947429"/>
    <w:rsid w:val="0095154B"/>
    <w:rsid w:val="00960665"/>
    <w:rsid w:val="009E2082"/>
    <w:rsid w:val="00A40B81"/>
    <w:rsid w:val="00A73EAA"/>
    <w:rsid w:val="00A82BD7"/>
    <w:rsid w:val="00AA4F81"/>
    <w:rsid w:val="00B52600"/>
    <w:rsid w:val="00B62963"/>
    <w:rsid w:val="00BF6579"/>
    <w:rsid w:val="00C6172D"/>
    <w:rsid w:val="00CA1562"/>
    <w:rsid w:val="00CB1052"/>
    <w:rsid w:val="00CE15C6"/>
    <w:rsid w:val="00D9181F"/>
    <w:rsid w:val="00DE66C3"/>
    <w:rsid w:val="00DF2DB6"/>
    <w:rsid w:val="00E30FBA"/>
    <w:rsid w:val="00E42314"/>
    <w:rsid w:val="00EF7C74"/>
    <w:rsid w:val="00FC75A3"/>
    <w:rsid w:val="00FD6AF0"/>
    <w:rsid w:val="02333888"/>
    <w:rsid w:val="02783976"/>
    <w:rsid w:val="08FE390B"/>
    <w:rsid w:val="0AFD5D87"/>
    <w:rsid w:val="0D8D06A3"/>
    <w:rsid w:val="0DA85041"/>
    <w:rsid w:val="0E1F2B33"/>
    <w:rsid w:val="0E664FCA"/>
    <w:rsid w:val="0F2F745E"/>
    <w:rsid w:val="0FA97864"/>
    <w:rsid w:val="18352A53"/>
    <w:rsid w:val="1A2D4EE1"/>
    <w:rsid w:val="1B9D72D6"/>
    <w:rsid w:val="1EFE4FAD"/>
    <w:rsid w:val="234A7DFD"/>
    <w:rsid w:val="24C06D67"/>
    <w:rsid w:val="255759F5"/>
    <w:rsid w:val="25F365FF"/>
    <w:rsid w:val="267C1C81"/>
    <w:rsid w:val="26D921B2"/>
    <w:rsid w:val="2C127AB6"/>
    <w:rsid w:val="2D8250DC"/>
    <w:rsid w:val="36FC0FBD"/>
    <w:rsid w:val="37553CA7"/>
    <w:rsid w:val="38943B8D"/>
    <w:rsid w:val="38F36D7A"/>
    <w:rsid w:val="3A0C7F91"/>
    <w:rsid w:val="3D7C0AB9"/>
    <w:rsid w:val="40207F5A"/>
    <w:rsid w:val="40B34979"/>
    <w:rsid w:val="41207CB1"/>
    <w:rsid w:val="43186433"/>
    <w:rsid w:val="43FD4D53"/>
    <w:rsid w:val="44156E59"/>
    <w:rsid w:val="453B0881"/>
    <w:rsid w:val="45713695"/>
    <w:rsid w:val="45D73697"/>
    <w:rsid w:val="46A42830"/>
    <w:rsid w:val="473E0D66"/>
    <w:rsid w:val="480E2AC1"/>
    <w:rsid w:val="489E5400"/>
    <w:rsid w:val="499759FE"/>
    <w:rsid w:val="4A2D25AF"/>
    <w:rsid w:val="4D42481F"/>
    <w:rsid w:val="50E53551"/>
    <w:rsid w:val="524636F0"/>
    <w:rsid w:val="530E1805"/>
    <w:rsid w:val="566429CE"/>
    <w:rsid w:val="57A126CF"/>
    <w:rsid w:val="583F2ADC"/>
    <w:rsid w:val="58B076D7"/>
    <w:rsid w:val="5B2969E2"/>
    <w:rsid w:val="5E38426A"/>
    <w:rsid w:val="5EA36411"/>
    <w:rsid w:val="638E0DE6"/>
    <w:rsid w:val="64AA60B7"/>
    <w:rsid w:val="65F1390B"/>
    <w:rsid w:val="6BF941F2"/>
    <w:rsid w:val="6DAC1567"/>
    <w:rsid w:val="704F0074"/>
    <w:rsid w:val="713E28A3"/>
    <w:rsid w:val="76537B34"/>
    <w:rsid w:val="766A0649"/>
    <w:rsid w:val="766F7941"/>
    <w:rsid w:val="76E85659"/>
    <w:rsid w:val="78160310"/>
    <w:rsid w:val="7A5109D0"/>
    <w:rsid w:val="7C5807CC"/>
    <w:rsid w:val="7C815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D003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0D0037"/>
    <w:rPr>
      <w:sz w:val="18"/>
      <w:szCs w:val="18"/>
    </w:rPr>
  </w:style>
  <w:style w:type="paragraph" w:styleId="a4">
    <w:name w:val="footer"/>
    <w:basedOn w:val="a"/>
    <w:link w:val="Char0"/>
    <w:autoRedefine/>
    <w:uiPriority w:val="99"/>
    <w:unhideWhenUsed/>
    <w:qFormat/>
    <w:rsid w:val="000D0037"/>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0D0037"/>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rsid w:val="000D0037"/>
    <w:pPr>
      <w:widowControl/>
      <w:jc w:val="left"/>
    </w:pPr>
    <w:rPr>
      <w:rFonts w:ascii="微软雅黑" w:eastAsia="微软雅黑" w:hAnsi="微软雅黑" w:cs="宋体"/>
      <w:kern w:val="0"/>
      <w:sz w:val="24"/>
      <w:szCs w:val="24"/>
    </w:rPr>
  </w:style>
  <w:style w:type="character" w:styleId="a7">
    <w:name w:val="Strong"/>
    <w:basedOn w:val="a0"/>
    <w:autoRedefine/>
    <w:uiPriority w:val="22"/>
    <w:qFormat/>
    <w:rsid w:val="000D0037"/>
    <w:rPr>
      <w:b/>
      <w:bCs/>
    </w:rPr>
  </w:style>
  <w:style w:type="character" w:customStyle="1" w:styleId="Char1">
    <w:name w:val="页眉 Char"/>
    <w:basedOn w:val="a0"/>
    <w:link w:val="a5"/>
    <w:autoRedefine/>
    <w:uiPriority w:val="99"/>
    <w:qFormat/>
    <w:rsid w:val="000D0037"/>
    <w:rPr>
      <w:sz w:val="18"/>
      <w:szCs w:val="18"/>
    </w:rPr>
  </w:style>
  <w:style w:type="character" w:customStyle="1" w:styleId="Char0">
    <w:name w:val="页脚 Char"/>
    <w:basedOn w:val="a0"/>
    <w:link w:val="a4"/>
    <w:autoRedefine/>
    <w:uiPriority w:val="99"/>
    <w:qFormat/>
    <w:rsid w:val="000D0037"/>
    <w:rPr>
      <w:sz w:val="18"/>
      <w:szCs w:val="18"/>
    </w:rPr>
  </w:style>
  <w:style w:type="character" w:customStyle="1" w:styleId="Char">
    <w:name w:val="批注框文本 Char"/>
    <w:basedOn w:val="a0"/>
    <w:link w:val="a3"/>
    <w:autoRedefine/>
    <w:uiPriority w:val="99"/>
    <w:semiHidden/>
    <w:qFormat/>
    <w:rsid w:val="000D003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4</DocSecurity>
  <Lines>11</Lines>
  <Paragraphs>3</Paragraphs>
  <ScaleCrop>false</ScaleCrop>
  <Company>Microsoft</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DB844BAD163C484CB62D74E7B742EF60</vt:lpwstr>
  </property>
  <property fmtid="{D5CDD505-2E9C-101B-9397-08002B2CF9AE}" pid="4" name="KSOTemplateDocerSaveRecord">
    <vt:lpwstr>eyJoZGlkIjoiYzBlYzYzZDk0N2RkYmFlOTEyN2Y5YzI1ZDRiNzg0NWYiLCJ1c2VySWQiOiIzOTY0NjQyMTcifQ==</vt:lpwstr>
  </property>
</Properties>
</file>