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AC" w:rsidRDefault="00F511AC" w:rsidP="00D33461">
      <w:pPr>
        <w:spacing w:line="560" w:lineRule="exact"/>
        <w:jc w:val="center"/>
        <w:rPr>
          <w:rFonts w:ascii="黑体" w:eastAsia="黑体" w:hAnsi="黑体"/>
          <w:b/>
          <w:color w:val="FF0000"/>
          <w:sz w:val="32"/>
          <w:szCs w:val="32"/>
        </w:rPr>
      </w:pPr>
      <w:bookmarkStart w:id="0" w:name="_Toc249760023"/>
      <w:r>
        <w:rPr>
          <w:rFonts w:ascii="黑体" w:eastAsia="黑体" w:hAnsi="黑体" w:hint="eastAsia"/>
          <w:b/>
          <w:color w:val="FF0000"/>
          <w:sz w:val="32"/>
          <w:szCs w:val="32"/>
        </w:rPr>
        <w:t>嘉实中证光伏产业交易型开放式指数证券投资基金</w:t>
      </w:r>
    </w:p>
    <w:p w:rsidR="00D33461" w:rsidRPr="00477C6C" w:rsidRDefault="00D33461" w:rsidP="00D33461">
      <w:pPr>
        <w:spacing w:line="560" w:lineRule="exact"/>
        <w:jc w:val="center"/>
        <w:rPr>
          <w:rFonts w:ascii="黑体" w:eastAsia="黑体" w:hAnsi="黑体"/>
          <w:b/>
          <w:color w:val="FF0000"/>
          <w:sz w:val="32"/>
          <w:szCs w:val="32"/>
        </w:rPr>
      </w:pPr>
      <w:r w:rsidRPr="00477C6C">
        <w:rPr>
          <w:rFonts w:ascii="黑体" w:eastAsia="黑体" w:hAnsi="黑体" w:hint="eastAsia"/>
          <w:b/>
          <w:color w:val="FF0000"/>
          <w:sz w:val="32"/>
          <w:szCs w:val="32"/>
        </w:rPr>
        <w:t>开放日常申购、赎回业务的公告</w:t>
      </w:r>
    </w:p>
    <w:p w:rsidR="00D33461" w:rsidRDefault="00D33461" w:rsidP="00D33461">
      <w:pPr>
        <w:spacing w:line="560" w:lineRule="exact"/>
        <w:jc w:val="center"/>
        <w:rPr>
          <w:rFonts w:ascii="宋体" w:hAnsi="宋体"/>
          <w:color w:val="000000"/>
          <w:sz w:val="24"/>
        </w:rPr>
      </w:pPr>
      <w:r w:rsidRPr="00D74325">
        <w:rPr>
          <w:rFonts w:ascii="宋体" w:hAnsi="宋体" w:hint="eastAsia"/>
          <w:color w:val="000000"/>
          <w:sz w:val="24"/>
        </w:rPr>
        <w:t>公</w:t>
      </w:r>
      <w:r w:rsidRPr="00E147D6">
        <w:rPr>
          <w:rFonts w:ascii="宋体" w:hAnsi="宋体" w:hint="eastAsia"/>
          <w:color w:val="000000"/>
          <w:sz w:val="24"/>
        </w:rPr>
        <w:t>告送出日期：</w:t>
      </w:r>
      <w:r w:rsidR="00312884">
        <w:rPr>
          <w:rFonts w:ascii="宋体" w:hAnsi="宋体" w:hint="eastAsia"/>
          <w:color w:val="000000"/>
          <w:sz w:val="24"/>
        </w:rPr>
        <w:t>2025年</w:t>
      </w:r>
      <w:r w:rsidR="00B9740F">
        <w:rPr>
          <w:rFonts w:ascii="宋体" w:hAnsi="宋体"/>
          <w:color w:val="000000"/>
          <w:sz w:val="24"/>
        </w:rPr>
        <w:t>11</w:t>
      </w:r>
      <w:r w:rsidR="00312884">
        <w:rPr>
          <w:rFonts w:ascii="宋体" w:hAnsi="宋体" w:hint="eastAsia"/>
          <w:color w:val="000000"/>
          <w:sz w:val="24"/>
        </w:rPr>
        <w:t>月</w:t>
      </w:r>
      <w:r w:rsidR="00F511AC">
        <w:rPr>
          <w:rFonts w:ascii="宋体" w:hAnsi="宋体"/>
          <w:color w:val="000000"/>
          <w:sz w:val="24"/>
        </w:rPr>
        <w:t>24</w:t>
      </w:r>
      <w:r w:rsidR="006834A4">
        <w:rPr>
          <w:rFonts w:ascii="宋体" w:hAnsi="宋体" w:hint="eastAsia"/>
          <w:color w:val="000000"/>
          <w:sz w:val="24"/>
        </w:rPr>
        <w:t>日</w:t>
      </w:r>
      <w:r w:rsidRPr="00E147D6" w:rsidDel="00800473">
        <w:rPr>
          <w:rFonts w:ascii="宋体" w:hAnsi="宋体"/>
          <w:color w:val="000000"/>
          <w:sz w:val="24"/>
        </w:rPr>
        <w:t xml:space="preserve"> </w:t>
      </w:r>
    </w:p>
    <w:p w:rsidR="00D33461" w:rsidRPr="00E147D6" w:rsidRDefault="00D33461" w:rsidP="00D33461">
      <w:pPr>
        <w:pStyle w:val="2"/>
        <w:rPr>
          <w:rFonts w:ascii="宋体" w:eastAsia="宋体" w:hAnsi="宋体"/>
          <w:sz w:val="24"/>
          <w:szCs w:val="24"/>
        </w:rPr>
      </w:pPr>
      <w:bookmarkStart w:id="1" w:name="_Toc275961395"/>
      <w:bookmarkEnd w:id="0"/>
      <w:r w:rsidRPr="00E147D6">
        <w:rPr>
          <w:rFonts w:ascii="宋体" w:eastAsia="宋体" w:hAnsi="宋体"/>
          <w:sz w:val="24"/>
          <w:szCs w:val="24"/>
        </w:rPr>
        <w:t xml:space="preserve">1 </w:t>
      </w:r>
      <w:r w:rsidRPr="00E147D6">
        <w:rPr>
          <w:rFonts w:ascii="宋体" w:eastAsia="宋体" w:hAnsi="宋体" w:hint="eastAsia"/>
          <w:sz w:val="24"/>
          <w:szCs w:val="24"/>
        </w:rPr>
        <w:t>公告基本信息</w:t>
      </w:r>
      <w:bookmarkEnd w:id="1"/>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132"/>
      </w:tblGrid>
      <w:tr w:rsidR="00D33461" w:rsidRPr="00E147D6" w:rsidTr="00601507">
        <w:trPr>
          <w:jc w:val="center"/>
        </w:trPr>
        <w:tc>
          <w:tcPr>
            <w:tcW w:w="3510" w:type="dxa"/>
            <w:hideMark/>
          </w:tcPr>
          <w:p w:rsidR="00D33461" w:rsidRPr="00E147D6" w:rsidRDefault="00D33461" w:rsidP="00033C5D">
            <w:pPr>
              <w:rPr>
                <w:rFonts w:ascii="宋体" w:hAnsi="宋体"/>
                <w:color w:val="000000"/>
                <w:sz w:val="24"/>
              </w:rPr>
            </w:pPr>
            <w:r w:rsidRPr="00E147D6">
              <w:rPr>
                <w:rFonts w:ascii="宋体" w:hAnsi="宋体" w:hint="eastAsia"/>
                <w:color w:val="000000"/>
                <w:sz w:val="24"/>
              </w:rPr>
              <w:t>基金名称</w:t>
            </w:r>
          </w:p>
        </w:tc>
        <w:tc>
          <w:tcPr>
            <w:tcW w:w="5132" w:type="dxa"/>
            <w:hideMark/>
          </w:tcPr>
          <w:p w:rsidR="00D33461" w:rsidRPr="00E147D6" w:rsidRDefault="00F511AC" w:rsidP="00033C5D">
            <w:pPr>
              <w:rPr>
                <w:rFonts w:ascii="宋体" w:hAnsi="宋体"/>
                <w:color w:val="000000"/>
                <w:sz w:val="24"/>
              </w:rPr>
            </w:pPr>
            <w:r>
              <w:rPr>
                <w:rFonts w:ascii="宋体" w:hAnsi="宋体" w:hint="eastAsia"/>
                <w:color w:val="000000"/>
                <w:kern w:val="0"/>
                <w:sz w:val="24"/>
              </w:rPr>
              <w:t>嘉实中证光伏产业交易型开放式指数证券投资基金</w:t>
            </w:r>
          </w:p>
        </w:tc>
      </w:tr>
      <w:tr w:rsidR="00D33461" w:rsidRPr="00E147D6" w:rsidTr="00601507">
        <w:trPr>
          <w:jc w:val="center"/>
        </w:trPr>
        <w:tc>
          <w:tcPr>
            <w:tcW w:w="3510" w:type="dxa"/>
            <w:hideMark/>
          </w:tcPr>
          <w:p w:rsidR="00D33461" w:rsidRPr="00E147D6" w:rsidRDefault="00D33461" w:rsidP="00033C5D">
            <w:pPr>
              <w:rPr>
                <w:rFonts w:ascii="宋体" w:hAnsi="宋体"/>
                <w:sz w:val="24"/>
              </w:rPr>
            </w:pPr>
            <w:r w:rsidRPr="00E147D6">
              <w:rPr>
                <w:rFonts w:ascii="宋体" w:hAnsi="宋体" w:hint="eastAsia"/>
                <w:sz w:val="24"/>
              </w:rPr>
              <w:t>基金简称</w:t>
            </w:r>
          </w:p>
        </w:tc>
        <w:tc>
          <w:tcPr>
            <w:tcW w:w="5132" w:type="dxa"/>
            <w:hideMark/>
          </w:tcPr>
          <w:p w:rsidR="00D33461" w:rsidRPr="00E147D6" w:rsidRDefault="00F511AC" w:rsidP="00033C5D">
            <w:pPr>
              <w:rPr>
                <w:rFonts w:ascii="宋体" w:hAnsi="宋体"/>
                <w:sz w:val="24"/>
              </w:rPr>
            </w:pPr>
            <w:r w:rsidRPr="00F511AC">
              <w:rPr>
                <w:rFonts w:ascii="宋体" w:hAnsi="宋体" w:hint="eastAsia"/>
                <w:color w:val="000000"/>
                <w:kern w:val="0"/>
                <w:sz w:val="24"/>
              </w:rPr>
              <w:t>嘉实中证光伏产业ETF</w:t>
            </w:r>
          </w:p>
        </w:tc>
      </w:tr>
      <w:tr w:rsidR="00D33461" w:rsidRPr="00E147D6" w:rsidTr="00601507">
        <w:trPr>
          <w:jc w:val="center"/>
        </w:trPr>
        <w:tc>
          <w:tcPr>
            <w:tcW w:w="3510" w:type="dxa"/>
          </w:tcPr>
          <w:p w:rsidR="00D33461" w:rsidRPr="00E147D6" w:rsidRDefault="00D33461" w:rsidP="00033C5D">
            <w:pPr>
              <w:rPr>
                <w:rFonts w:ascii="宋体" w:hAnsi="宋体"/>
                <w:color w:val="000000"/>
                <w:sz w:val="24"/>
              </w:rPr>
            </w:pPr>
            <w:r w:rsidRPr="00E147D6">
              <w:rPr>
                <w:rFonts w:ascii="宋体" w:hAnsi="宋体" w:hint="eastAsia"/>
                <w:sz w:val="24"/>
              </w:rPr>
              <w:t>场内简称</w:t>
            </w:r>
          </w:p>
        </w:tc>
        <w:tc>
          <w:tcPr>
            <w:tcW w:w="5132" w:type="dxa"/>
          </w:tcPr>
          <w:p w:rsidR="00D33461" w:rsidRPr="00E147D6" w:rsidRDefault="00F511AC" w:rsidP="00033C5D">
            <w:pPr>
              <w:rPr>
                <w:rFonts w:ascii="宋体" w:hAnsi="宋体"/>
                <w:color w:val="000000"/>
                <w:kern w:val="0"/>
                <w:sz w:val="24"/>
              </w:rPr>
            </w:pPr>
            <w:r w:rsidRPr="00F511AC">
              <w:rPr>
                <w:rFonts w:ascii="宋体" w:hAnsi="宋体" w:hint="eastAsia"/>
                <w:color w:val="000000"/>
                <w:kern w:val="0"/>
                <w:sz w:val="24"/>
              </w:rPr>
              <w:t>光伏ETF嘉实</w:t>
            </w:r>
          </w:p>
        </w:tc>
      </w:tr>
      <w:tr w:rsidR="00D33461" w:rsidRPr="00E147D6" w:rsidTr="00601507">
        <w:trPr>
          <w:jc w:val="center"/>
        </w:trPr>
        <w:tc>
          <w:tcPr>
            <w:tcW w:w="3510" w:type="dxa"/>
            <w:hideMark/>
          </w:tcPr>
          <w:p w:rsidR="00D33461" w:rsidRPr="00E147D6" w:rsidRDefault="00D33461" w:rsidP="00033C5D">
            <w:pPr>
              <w:rPr>
                <w:rFonts w:ascii="宋体" w:hAnsi="宋体"/>
                <w:sz w:val="24"/>
              </w:rPr>
            </w:pPr>
            <w:r w:rsidRPr="00E147D6">
              <w:rPr>
                <w:rFonts w:ascii="宋体" w:hAnsi="宋体" w:hint="eastAsia"/>
                <w:sz w:val="24"/>
              </w:rPr>
              <w:t>基金主代码</w:t>
            </w:r>
          </w:p>
        </w:tc>
        <w:tc>
          <w:tcPr>
            <w:tcW w:w="5132" w:type="dxa"/>
            <w:hideMark/>
          </w:tcPr>
          <w:p w:rsidR="00D33461" w:rsidRPr="00E147D6" w:rsidRDefault="00312884" w:rsidP="00F511AC">
            <w:pPr>
              <w:rPr>
                <w:rFonts w:ascii="宋体" w:hAnsi="宋体"/>
                <w:sz w:val="24"/>
              </w:rPr>
            </w:pPr>
            <w:r w:rsidRPr="00312884">
              <w:rPr>
                <w:rFonts w:ascii="宋体" w:hAnsi="宋体"/>
                <w:sz w:val="24"/>
              </w:rPr>
              <w:t>159</w:t>
            </w:r>
            <w:r w:rsidR="00B9740F">
              <w:rPr>
                <w:rFonts w:ascii="宋体" w:hAnsi="宋体"/>
                <w:sz w:val="24"/>
              </w:rPr>
              <w:t>12</w:t>
            </w:r>
            <w:r w:rsidR="00F511AC">
              <w:rPr>
                <w:rFonts w:ascii="宋体" w:hAnsi="宋体"/>
                <w:sz w:val="24"/>
              </w:rPr>
              <w:t>3</w:t>
            </w:r>
          </w:p>
        </w:tc>
      </w:tr>
      <w:tr w:rsidR="00D33461" w:rsidRPr="00E147D6" w:rsidTr="00601507">
        <w:trPr>
          <w:jc w:val="center"/>
        </w:trPr>
        <w:tc>
          <w:tcPr>
            <w:tcW w:w="3510" w:type="dxa"/>
            <w:hideMark/>
          </w:tcPr>
          <w:p w:rsidR="00D33461" w:rsidRPr="00E147D6" w:rsidRDefault="00D33461" w:rsidP="00033C5D">
            <w:pPr>
              <w:rPr>
                <w:rFonts w:ascii="宋体" w:hAnsi="宋体"/>
                <w:color w:val="000000"/>
                <w:sz w:val="24"/>
              </w:rPr>
            </w:pPr>
            <w:r w:rsidRPr="00E147D6">
              <w:rPr>
                <w:rFonts w:ascii="宋体" w:hAnsi="宋体" w:hint="eastAsia"/>
                <w:color w:val="000000"/>
                <w:sz w:val="24"/>
              </w:rPr>
              <w:t>基金运作方式</w:t>
            </w:r>
          </w:p>
        </w:tc>
        <w:tc>
          <w:tcPr>
            <w:tcW w:w="5132" w:type="dxa"/>
            <w:hideMark/>
          </w:tcPr>
          <w:p w:rsidR="00D33461" w:rsidRPr="00E147D6" w:rsidRDefault="00D33461" w:rsidP="00033C5D">
            <w:pPr>
              <w:rPr>
                <w:rFonts w:ascii="宋体" w:hAnsi="宋体"/>
                <w:color w:val="000000"/>
                <w:kern w:val="0"/>
                <w:sz w:val="24"/>
              </w:rPr>
            </w:pPr>
            <w:r w:rsidRPr="00E147D6">
              <w:rPr>
                <w:rFonts w:ascii="宋体" w:hAnsi="宋体" w:hint="eastAsia"/>
                <w:color w:val="000000"/>
                <w:kern w:val="0"/>
                <w:sz w:val="24"/>
              </w:rPr>
              <w:t>交易型开放式</w:t>
            </w:r>
          </w:p>
        </w:tc>
      </w:tr>
      <w:tr w:rsidR="00D33461" w:rsidRPr="00E147D6" w:rsidTr="00601507">
        <w:trPr>
          <w:jc w:val="center"/>
        </w:trPr>
        <w:tc>
          <w:tcPr>
            <w:tcW w:w="3510" w:type="dxa"/>
            <w:hideMark/>
          </w:tcPr>
          <w:p w:rsidR="00D33461" w:rsidRPr="00E147D6" w:rsidRDefault="00D33461" w:rsidP="00033C5D">
            <w:pPr>
              <w:rPr>
                <w:rFonts w:ascii="宋体" w:hAnsi="宋体"/>
                <w:color w:val="000000"/>
                <w:sz w:val="24"/>
              </w:rPr>
            </w:pPr>
            <w:r w:rsidRPr="00E147D6">
              <w:rPr>
                <w:rFonts w:ascii="宋体" w:hAnsi="宋体" w:hint="eastAsia"/>
                <w:color w:val="000000"/>
                <w:sz w:val="24"/>
              </w:rPr>
              <w:t>基金合同生效日</w:t>
            </w:r>
          </w:p>
        </w:tc>
        <w:tc>
          <w:tcPr>
            <w:tcW w:w="5132" w:type="dxa"/>
            <w:shd w:val="clear" w:color="auto" w:fill="auto"/>
            <w:hideMark/>
          </w:tcPr>
          <w:p w:rsidR="00D33461" w:rsidRPr="0009282F" w:rsidRDefault="00312884" w:rsidP="00F511AC">
            <w:pPr>
              <w:rPr>
                <w:rFonts w:ascii="宋体" w:hAnsi="宋体"/>
                <w:color w:val="000000"/>
                <w:kern w:val="0"/>
                <w:sz w:val="24"/>
              </w:rPr>
            </w:pPr>
            <w:r w:rsidRPr="0009282F">
              <w:rPr>
                <w:rFonts w:ascii="宋体" w:hAnsi="宋体"/>
                <w:color w:val="000000"/>
                <w:kern w:val="0"/>
                <w:sz w:val="24"/>
              </w:rPr>
              <w:t>202</w:t>
            </w:r>
            <w:r>
              <w:rPr>
                <w:rFonts w:ascii="宋体" w:hAnsi="宋体"/>
                <w:color w:val="000000"/>
                <w:kern w:val="0"/>
                <w:sz w:val="24"/>
              </w:rPr>
              <w:t>5</w:t>
            </w:r>
            <w:r w:rsidRPr="0009282F">
              <w:rPr>
                <w:rFonts w:ascii="宋体" w:hAnsi="宋体"/>
                <w:color w:val="000000"/>
                <w:kern w:val="0"/>
                <w:sz w:val="24"/>
              </w:rPr>
              <w:t>年</w:t>
            </w:r>
            <w:r w:rsidR="00B9740F">
              <w:rPr>
                <w:rFonts w:ascii="宋体" w:hAnsi="宋体"/>
                <w:color w:val="000000"/>
                <w:kern w:val="0"/>
                <w:sz w:val="24"/>
              </w:rPr>
              <w:t>11</w:t>
            </w:r>
            <w:r w:rsidR="00E512A1" w:rsidRPr="0009282F">
              <w:rPr>
                <w:rFonts w:ascii="宋体" w:hAnsi="宋体"/>
                <w:color w:val="000000"/>
                <w:kern w:val="0"/>
                <w:sz w:val="24"/>
              </w:rPr>
              <w:t>月</w:t>
            </w:r>
            <w:r w:rsidR="00F511AC">
              <w:rPr>
                <w:rFonts w:ascii="宋体" w:hAnsi="宋体"/>
                <w:color w:val="000000"/>
                <w:kern w:val="0"/>
                <w:sz w:val="24"/>
              </w:rPr>
              <w:t>19</w:t>
            </w:r>
            <w:r w:rsidR="007C6E71" w:rsidRPr="0009282F">
              <w:rPr>
                <w:rFonts w:ascii="宋体" w:hAnsi="宋体"/>
                <w:color w:val="000000"/>
                <w:kern w:val="0"/>
                <w:sz w:val="24"/>
              </w:rPr>
              <w:t>日</w:t>
            </w:r>
          </w:p>
        </w:tc>
      </w:tr>
      <w:tr w:rsidR="00D33461" w:rsidRPr="00E147D6" w:rsidTr="00601507">
        <w:trPr>
          <w:jc w:val="center"/>
        </w:trPr>
        <w:tc>
          <w:tcPr>
            <w:tcW w:w="3510" w:type="dxa"/>
            <w:hideMark/>
          </w:tcPr>
          <w:p w:rsidR="00D33461" w:rsidRPr="00E147D6" w:rsidRDefault="00D33461" w:rsidP="00033C5D">
            <w:pPr>
              <w:rPr>
                <w:rFonts w:ascii="宋体" w:hAnsi="宋体"/>
                <w:color w:val="000000"/>
                <w:sz w:val="24"/>
              </w:rPr>
            </w:pPr>
            <w:r w:rsidRPr="00E147D6">
              <w:rPr>
                <w:rFonts w:ascii="宋体" w:hAnsi="宋体" w:hint="eastAsia"/>
                <w:color w:val="000000"/>
                <w:sz w:val="24"/>
              </w:rPr>
              <w:t>基金管理人名称</w:t>
            </w:r>
          </w:p>
        </w:tc>
        <w:tc>
          <w:tcPr>
            <w:tcW w:w="5132" w:type="dxa"/>
            <w:hideMark/>
          </w:tcPr>
          <w:p w:rsidR="00D33461" w:rsidRPr="00E147D6" w:rsidRDefault="00D33461" w:rsidP="00033C5D">
            <w:pPr>
              <w:rPr>
                <w:rFonts w:ascii="宋体" w:hAnsi="宋体"/>
                <w:color w:val="000000"/>
                <w:kern w:val="0"/>
                <w:sz w:val="24"/>
              </w:rPr>
            </w:pPr>
            <w:r w:rsidRPr="00E147D6">
              <w:rPr>
                <w:rFonts w:ascii="宋体" w:hAnsi="宋体" w:hint="eastAsia"/>
                <w:color w:val="000000"/>
                <w:kern w:val="0"/>
                <w:sz w:val="24"/>
              </w:rPr>
              <w:t>嘉实基金管理有限公司</w:t>
            </w:r>
          </w:p>
        </w:tc>
      </w:tr>
      <w:tr w:rsidR="00D33461" w:rsidRPr="00E147D6" w:rsidTr="00601507">
        <w:trPr>
          <w:jc w:val="center"/>
        </w:trPr>
        <w:tc>
          <w:tcPr>
            <w:tcW w:w="3510" w:type="dxa"/>
            <w:hideMark/>
          </w:tcPr>
          <w:p w:rsidR="00D33461" w:rsidRPr="00E147D6" w:rsidRDefault="00D33461" w:rsidP="00033C5D">
            <w:pPr>
              <w:rPr>
                <w:rFonts w:ascii="宋体" w:hAnsi="宋体"/>
                <w:color w:val="000000"/>
                <w:sz w:val="24"/>
              </w:rPr>
            </w:pPr>
            <w:r w:rsidRPr="00E147D6">
              <w:rPr>
                <w:rFonts w:ascii="宋体" w:hAnsi="宋体" w:hint="eastAsia"/>
                <w:color w:val="000000"/>
                <w:sz w:val="24"/>
              </w:rPr>
              <w:t>基金托管人名称</w:t>
            </w:r>
          </w:p>
        </w:tc>
        <w:tc>
          <w:tcPr>
            <w:tcW w:w="5132" w:type="dxa"/>
            <w:hideMark/>
          </w:tcPr>
          <w:p w:rsidR="00D33461" w:rsidRPr="00E147D6" w:rsidRDefault="00F511AC" w:rsidP="00033C5D">
            <w:pPr>
              <w:rPr>
                <w:rFonts w:ascii="宋体" w:hAnsi="宋体"/>
                <w:color w:val="000000"/>
                <w:kern w:val="0"/>
                <w:sz w:val="24"/>
              </w:rPr>
            </w:pPr>
            <w:r w:rsidRPr="00F511AC">
              <w:rPr>
                <w:rFonts w:ascii="宋体" w:hAnsi="宋体" w:hint="eastAsia"/>
                <w:sz w:val="24"/>
              </w:rPr>
              <w:t>中国银行股份有限公司</w:t>
            </w:r>
          </w:p>
        </w:tc>
      </w:tr>
      <w:tr w:rsidR="00D33461" w:rsidRPr="00E147D6" w:rsidTr="00601507">
        <w:trPr>
          <w:jc w:val="center"/>
        </w:trPr>
        <w:tc>
          <w:tcPr>
            <w:tcW w:w="3510" w:type="dxa"/>
            <w:hideMark/>
          </w:tcPr>
          <w:p w:rsidR="00D33461" w:rsidRPr="00E147D6" w:rsidRDefault="00D33461" w:rsidP="00033C5D">
            <w:pPr>
              <w:rPr>
                <w:rFonts w:ascii="宋体" w:hAnsi="宋体"/>
                <w:color w:val="000000"/>
                <w:sz w:val="24"/>
              </w:rPr>
            </w:pPr>
            <w:r w:rsidRPr="00E147D6">
              <w:rPr>
                <w:rFonts w:ascii="宋体" w:hAnsi="宋体" w:hint="eastAsia"/>
                <w:color w:val="000000"/>
                <w:sz w:val="24"/>
              </w:rPr>
              <w:t>基金注册登记机构名称</w:t>
            </w:r>
          </w:p>
        </w:tc>
        <w:tc>
          <w:tcPr>
            <w:tcW w:w="5132" w:type="dxa"/>
            <w:hideMark/>
          </w:tcPr>
          <w:p w:rsidR="00D33461" w:rsidRPr="00E147D6" w:rsidRDefault="00D33461" w:rsidP="00033C5D">
            <w:pPr>
              <w:rPr>
                <w:rFonts w:ascii="宋体" w:hAnsi="宋体"/>
                <w:color w:val="000000"/>
                <w:kern w:val="0"/>
                <w:sz w:val="24"/>
              </w:rPr>
            </w:pPr>
            <w:bookmarkStart w:id="2" w:name="OLE_LINK2"/>
            <w:bookmarkStart w:id="3" w:name="OLE_LINK7"/>
            <w:r w:rsidRPr="00E147D6">
              <w:rPr>
                <w:rFonts w:ascii="宋体" w:hAnsi="宋体" w:hint="eastAsia"/>
                <w:color w:val="000000"/>
                <w:kern w:val="0"/>
                <w:sz w:val="24"/>
              </w:rPr>
              <w:t>中国证券登记结算有限责任公司</w:t>
            </w:r>
            <w:bookmarkEnd w:id="2"/>
            <w:bookmarkEnd w:id="3"/>
          </w:p>
        </w:tc>
      </w:tr>
      <w:tr w:rsidR="00D33461" w:rsidRPr="00E147D6" w:rsidTr="00601507">
        <w:trPr>
          <w:jc w:val="center"/>
        </w:trPr>
        <w:tc>
          <w:tcPr>
            <w:tcW w:w="3510" w:type="dxa"/>
            <w:hideMark/>
          </w:tcPr>
          <w:p w:rsidR="00D33461" w:rsidRPr="00E147D6" w:rsidRDefault="00D33461" w:rsidP="00033C5D">
            <w:pPr>
              <w:rPr>
                <w:rFonts w:ascii="宋体" w:hAnsi="宋体"/>
                <w:color w:val="000000"/>
                <w:sz w:val="24"/>
              </w:rPr>
            </w:pPr>
            <w:r w:rsidRPr="00E147D6">
              <w:rPr>
                <w:rFonts w:ascii="宋体" w:hAnsi="宋体" w:hint="eastAsia"/>
                <w:color w:val="000000"/>
                <w:sz w:val="24"/>
              </w:rPr>
              <w:t>公告依据</w:t>
            </w:r>
          </w:p>
        </w:tc>
        <w:tc>
          <w:tcPr>
            <w:tcW w:w="5132" w:type="dxa"/>
            <w:hideMark/>
          </w:tcPr>
          <w:p w:rsidR="00D33461" w:rsidRPr="00E147D6" w:rsidRDefault="00D33461" w:rsidP="00033C5D">
            <w:pPr>
              <w:rPr>
                <w:rFonts w:ascii="宋体" w:hAnsi="宋体"/>
                <w:sz w:val="24"/>
              </w:rPr>
            </w:pPr>
            <w:r w:rsidRPr="00E147D6">
              <w:rPr>
                <w:rFonts w:ascii="宋体" w:hAnsi="宋体" w:hint="eastAsia"/>
                <w:sz w:val="24"/>
              </w:rPr>
              <w:t>《中华人民共和国证券投资基金法》、《公开募集证券投资基金运作管理办法》等法律法规以及《</w:t>
            </w:r>
            <w:r w:rsidR="00F511AC">
              <w:rPr>
                <w:rFonts w:ascii="宋体" w:hAnsi="宋体" w:hint="eastAsia"/>
                <w:color w:val="000000"/>
                <w:kern w:val="0"/>
                <w:sz w:val="24"/>
              </w:rPr>
              <w:t>嘉实中证光伏产业交易型开放式指数证券投资基金</w:t>
            </w:r>
            <w:r w:rsidRPr="00E147D6">
              <w:rPr>
                <w:rFonts w:ascii="宋体" w:hAnsi="宋体" w:hint="eastAsia"/>
                <w:sz w:val="24"/>
              </w:rPr>
              <w:t>基金合同》、《</w:t>
            </w:r>
            <w:r w:rsidR="00F511AC">
              <w:rPr>
                <w:rFonts w:ascii="宋体" w:hAnsi="宋体" w:hint="eastAsia"/>
                <w:color w:val="000000"/>
                <w:kern w:val="0"/>
                <w:sz w:val="24"/>
              </w:rPr>
              <w:t>嘉实中证光伏产业交易型开放式指数证券投资基金</w:t>
            </w:r>
            <w:r w:rsidRPr="00E147D6">
              <w:rPr>
                <w:rFonts w:ascii="宋体" w:hAnsi="宋体" w:hint="eastAsia"/>
                <w:sz w:val="24"/>
              </w:rPr>
              <w:t>招募说明书》</w:t>
            </w:r>
          </w:p>
        </w:tc>
      </w:tr>
      <w:tr w:rsidR="00D33461" w:rsidRPr="00E147D6" w:rsidTr="00601507">
        <w:trPr>
          <w:jc w:val="center"/>
        </w:trPr>
        <w:tc>
          <w:tcPr>
            <w:tcW w:w="3510" w:type="dxa"/>
            <w:hideMark/>
          </w:tcPr>
          <w:p w:rsidR="00D33461" w:rsidRPr="00E147D6" w:rsidRDefault="00D33461" w:rsidP="00033C5D">
            <w:pPr>
              <w:rPr>
                <w:rFonts w:ascii="宋体" w:hAnsi="宋体"/>
                <w:color w:val="000000"/>
                <w:sz w:val="24"/>
              </w:rPr>
            </w:pPr>
            <w:r w:rsidRPr="00E147D6">
              <w:rPr>
                <w:rFonts w:ascii="宋体" w:hAnsi="宋体" w:hint="eastAsia"/>
                <w:color w:val="000000"/>
                <w:sz w:val="24"/>
              </w:rPr>
              <w:t>申购起始日</w:t>
            </w:r>
          </w:p>
        </w:tc>
        <w:tc>
          <w:tcPr>
            <w:tcW w:w="5132" w:type="dxa"/>
            <w:hideMark/>
          </w:tcPr>
          <w:p w:rsidR="00D33461" w:rsidRPr="00E147D6" w:rsidRDefault="00B9740F" w:rsidP="00480548">
            <w:pPr>
              <w:rPr>
                <w:rFonts w:ascii="宋体" w:hAnsi="宋体"/>
                <w:color w:val="000000"/>
                <w:kern w:val="0"/>
                <w:sz w:val="24"/>
              </w:rPr>
            </w:pPr>
            <w:r>
              <w:rPr>
                <w:rFonts w:ascii="宋体" w:hAnsi="宋体"/>
                <w:color w:val="000000"/>
                <w:kern w:val="0"/>
                <w:sz w:val="24"/>
              </w:rPr>
              <w:t>2025年11月</w:t>
            </w:r>
            <w:r w:rsidR="00480548">
              <w:rPr>
                <w:rFonts w:ascii="宋体" w:hAnsi="宋体"/>
                <w:color w:val="000000"/>
                <w:kern w:val="0"/>
                <w:sz w:val="24"/>
              </w:rPr>
              <w:t>27</w:t>
            </w:r>
            <w:r>
              <w:rPr>
                <w:rFonts w:ascii="宋体" w:hAnsi="宋体"/>
                <w:color w:val="000000"/>
                <w:kern w:val="0"/>
                <w:sz w:val="24"/>
              </w:rPr>
              <w:t>日</w:t>
            </w:r>
          </w:p>
        </w:tc>
      </w:tr>
      <w:tr w:rsidR="00601507" w:rsidRPr="00E147D6" w:rsidTr="00601507">
        <w:trPr>
          <w:jc w:val="center"/>
        </w:trPr>
        <w:tc>
          <w:tcPr>
            <w:tcW w:w="3510" w:type="dxa"/>
            <w:hideMark/>
          </w:tcPr>
          <w:p w:rsidR="00601507" w:rsidRPr="00E147D6" w:rsidRDefault="00601507" w:rsidP="00601507">
            <w:pPr>
              <w:rPr>
                <w:rFonts w:ascii="宋体" w:hAnsi="宋体"/>
                <w:color w:val="000000"/>
                <w:sz w:val="24"/>
              </w:rPr>
            </w:pPr>
            <w:r w:rsidRPr="00E147D6">
              <w:rPr>
                <w:rFonts w:ascii="宋体" w:hAnsi="宋体" w:hint="eastAsia"/>
                <w:color w:val="000000"/>
                <w:sz w:val="24"/>
              </w:rPr>
              <w:t>赎回起始日</w:t>
            </w:r>
          </w:p>
        </w:tc>
        <w:tc>
          <w:tcPr>
            <w:tcW w:w="5132" w:type="dxa"/>
            <w:hideMark/>
          </w:tcPr>
          <w:p w:rsidR="00601507" w:rsidRPr="00E147D6" w:rsidRDefault="00480548" w:rsidP="00312884">
            <w:pPr>
              <w:rPr>
                <w:rFonts w:ascii="宋体" w:hAnsi="宋体"/>
                <w:color w:val="000000"/>
                <w:kern w:val="0"/>
                <w:sz w:val="24"/>
              </w:rPr>
            </w:pPr>
            <w:r>
              <w:rPr>
                <w:rFonts w:ascii="宋体" w:hAnsi="宋体"/>
                <w:color w:val="000000"/>
                <w:kern w:val="0"/>
                <w:sz w:val="24"/>
              </w:rPr>
              <w:t>2025年11月27日</w:t>
            </w:r>
          </w:p>
        </w:tc>
      </w:tr>
    </w:tbl>
    <w:p w:rsidR="00D33461" w:rsidRPr="00D74325" w:rsidRDefault="00D33461" w:rsidP="00D33461">
      <w:pPr>
        <w:rPr>
          <w:rFonts w:ascii="宋体" w:hAnsi="宋体"/>
          <w:color w:val="000000"/>
          <w:sz w:val="24"/>
        </w:rPr>
      </w:pPr>
      <w:r w:rsidRPr="00E147D6">
        <w:rPr>
          <w:rFonts w:ascii="宋体" w:hAnsi="宋体" w:hint="eastAsia"/>
          <w:color w:val="000000"/>
          <w:sz w:val="24"/>
        </w:rPr>
        <w:t>注：本基金将自</w:t>
      </w:r>
      <w:r w:rsidR="00480548">
        <w:rPr>
          <w:rFonts w:ascii="宋体" w:hAnsi="宋体"/>
          <w:color w:val="000000"/>
          <w:kern w:val="0"/>
          <w:sz w:val="24"/>
        </w:rPr>
        <w:t>2025年11月27日</w:t>
      </w:r>
      <w:r w:rsidRPr="00E147D6">
        <w:rPr>
          <w:rFonts w:ascii="宋体" w:hAnsi="宋体" w:hint="eastAsia"/>
          <w:color w:val="000000"/>
          <w:sz w:val="24"/>
        </w:rPr>
        <w:t>起在深圳证券交易所上</w:t>
      </w:r>
      <w:r w:rsidRPr="00D74325">
        <w:rPr>
          <w:rFonts w:ascii="宋体" w:hAnsi="宋体" w:hint="eastAsia"/>
          <w:color w:val="000000"/>
          <w:sz w:val="24"/>
        </w:rPr>
        <w:t>市交易。</w:t>
      </w:r>
      <w:r w:rsidRPr="00D74325" w:rsidDel="00573D31">
        <w:rPr>
          <w:rFonts w:ascii="宋体" w:hAnsi="宋体"/>
          <w:color w:val="000000"/>
          <w:sz w:val="24"/>
        </w:rPr>
        <w:t xml:space="preserve"> </w:t>
      </w:r>
    </w:p>
    <w:p w:rsidR="00D33461" w:rsidRPr="00D74325" w:rsidRDefault="00D33461" w:rsidP="00D33461">
      <w:pPr>
        <w:pStyle w:val="2"/>
        <w:rPr>
          <w:rFonts w:ascii="宋体" w:eastAsia="宋体" w:hAnsi="宋体"/>
          <w:sz w:val="24"/>
          <w:szCs w:val="24"/>
        </w:rPr>
      </w:pPr>
      <w:bookmarkStart w:id="4" w:name="_Toc275961396"/>
      <w:r w:rsidRPr="00D74325">
        <w:rPr>
          <w:rFonts w:ascii="宋体" w:eastAsia="宋体" w:hAnsi="宋体"/>
          <w:sz w:val="24"/>
          <w:szCs w:val="24"/>
        </w:rPr>
        <w:t xml:space="preserve">2 </w:t>
      </w:r>
      <w:r w:rsidRPr="00D74325">
        <w:rPr>
          <w:rFonts w:ascii="宋体" w:eastAsia="宋体" w:hAnsi="宋体" w:hint="eastAsia"/>
          <w:sz w:val="24"/>
          <w:szCs w:val="24"/>
        </w:rPr>
        <w:t>日常申购、赎回业务的办理时间</w:t>
      </w:r>
      <w:bookmarkEnd w:id="4"/>
    </w:p>
    <w:p w:rsidR="00B9740F" w:rsidRDefault="00B9740F" w:rsidP="00B9740F">
      <w:pPr>
        <w:spacing w:line="360" w:lineRule="auto"/>
        <w:ind w:firstLineChars="200" w:firstLine="480"/>
        <w:jc w:val="left"/>
        <w:rPr>
          <w:rFonts w:ascii="宋体" w:hAnsi="宋体"/>
          <w:bCs/>
          <w:color w:val="000000"/>
          <w:sz w:val="24"/>
        </w:rPr>
      </w:pPr>
      <w:bookmarkStart w:id="5" w:name="_Toc275961397"/>
      <w:r w:rsidRPr="00B9740F">
        <w:rPr>
          <w:rFonts w:ascii="宋体" w:hAnsi="宋体" w:hint="eastAsia"/>
          <w:bCs/>
          <w:color w:val="000000"/>
          <w:sz w:val="24"/>
        </w:rPr>
        <w:t>投资人在开放日的开放时间办理基金份额的申购和赎回，具体办理时间为证券交易所的正常交易日的交易时间，但基金管理人根据法律法规、中国证监会的要求或本基金合同的规定公告暂停申购、赎回时除外。</w:t>
      </w:r>
    </w:p>
    <w:p w:rsidR="00D33461" w:rsidRPr="00E147D6" w:rsidRDefault="00B9740F" w:rsidP="00B9740F">
      <w:pPr>
        <w:spacing w:line="360" w:lineRule="auto"/>
        <w:ind w:firstLineChars="200" w:firstLine="480"/>
        <w:jc w:val="left"/>
        <w:rPr>
          <w:rFonts w:ascii="宋体" w:hAnsi="宋体"/>
          <w:bCs/>
          <w:color w:val="000000"/>
          <w:sz w:val="24"/>
        </w:rPr>
      </w:pPr>
      <w:r w:rsidRPr="00B9740F">
        <w:rPr>
          <w:rFonts w:ascii="宋体" w:hAnsi="宋体" w:hint="eastAsia"/>
          <w:bCs/>
          <w:color w:val="000000"/>
          <w:sz w:val="24"/>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D33461" w:rsidRPr="00601507" w:rsidRDefault="00D33461" w:rsidP="00601507">
      <w:pPr>
        <w:pStyle w:val="2"/>
        <w:rPr>
          <w:rFonts w:ascii="宋体" w:eastAsia="宋体" w:hAnsi="宋体"/>
          <w:sz w:val="24"/>
          <w:szCs w:val="24"/>
        </w:rPr>
      </w:pPr>
      <w:r w:rsidRPr="00601507">
        <w:rPr>
          <w:rFonts w:ascii="宋体" w:eastAsia="宋体" w:hAnsi="宋体"/>
          <w:sz w:val="24"/>
          <w:szCs w:val="24"/>
        </w:rPr>
        <w:t xml:space="preserve">3 </w:t>
      </w:r>
      <w:r w:rsidRPr="00601507">
        <w:rPr>
          <w:rFonts w:ascii="宋体" w:eastAsia="宋体" w:hAnsi="宋体" w:hint="eastAsia"/>
          <w:sz w:val="24"/>
          <w:szCs w:val="24"/>
        </w:rPr>
        <w:t>日常申购、赎回业务</w:t>
      </w:r>
      <w:bookmarkEnd w:id="5"/>
    </w:p>
    <w:p w:rsidR="00D33461" w:rsidRPr="00601507" w:rsidRDefault="00D33461" w:rsidP="00601507">
      <w:pPr>
        <w:pStyle w:val="3"/>
        <w:keepNext w:val="0"/>
        <w:keepLines w:val="0"/>
        <w:spacing w:before="0" w:after="0" w:line="360" w:lineRule="auto"/>
        <w:rPr>
          <w:rFonts w:ascii="宋体" w:hAnsi="宋体"/>
          <w:b w:val="0"/>
          <w:bCs w:val="0"/>
          <w:sz w:val="24"/>
          <w:szCs w:val="24"/>
        </w:rPr>
      </w:pPr>
      <w:r w:rsidRPr="00601507">
        <w:rPr>
          <w:rFonts w:ascii="宋体" w:hAnsi="宋体"/>
          <w:b w:val="0"/>
          <w:bCs w:val="0"/>
          <w:sz w:val="24"/>
          <w:szCs w:val="24"/>
        </w:rPr>
        <w:t>3.1</w:t>
      </w:r>
      <w:r w:rsidRPr="00601507">
        <w:rPr>
          <w:rFonts w:ascii="宋体" w:hAnsi="宋体" w:hint="eastAsia"/>
          <w:b w:val="0"/>
          <w:bCs w:val="0"/>
          <w:sz w:val="24"/>
          <w:szCs w:val="24"/>
        </w:rPr>
        <w:t>申购和赎回的数额限制</w:t>
      </w:r>
    </w:p>
    <w:p w:rsidR="00D33461" w:rsidRPr="006E3120" w:rsidRDefault="00D33461" w:rsidP="00D33461">
      <w:pPr>
        <w:tabs>
          <w:tab w:val="left" w:pos="3780"/>
        </w:tabs>
        <w:autoSpaceDE w:val="0"/>
        <w:autoSpaceDN w:val="0"/>
        <w:adjustRightInd w:val="0"/>
        <w:snapToGrid w:val="0"/>
        <w:spacing w:line="360" w:lineRule="auto"/>
        <w:ind w:firstLineChars="200" w:firstLine="480"/>
        <w:textAlignment w:val="bottom"/>
        <w:rPr>
          <w:rFonts w:ascii="宋体" w:hAnsi="宋体"/>
          <w:bCs/>
          <w:sz w:val="24"/>
        </w:rPr>
      </w:pPr>
      <w:r w:rsidRPr="00EF59D3">
        <w:rPr>
          <w:rFonts w:ascii="宋体" w:hAnsi="宋体" w:hint="eastAsia"/>
          <w:bCs/>
          <w:color w:val="000000"/>
          <w:sz w:val="24"/>
        </w:rPr>
        <w:lastRenderedPageBreak/>
        <w:t>投资人申购、赎回的基金份额需为最小申购赎回单位的整数倍。</w:t>
      </w:r>
      <w:r w:rsidRPr="006E3120">
        <w:rPr>
          <w:rFonts w:ascii="宋体" w:hAnsi="宋体" w:hint="eastAsia"/>
          <w:bCs/>
          <w:sz w:val="24"/>
        </w:rPr>
        <w:t>本基金目前的最小申购赎回单位为</w:t>
      </w:r>
      <w:r w:rsidR="00480548">
        <w:rPr>
          <w:rFonts w:ascii="宋体" w:hAnsi="宋体"/>
          <w:bCs/>
          <w:color w:val="000000"/>
          <w:sz w:val="24"/>
        </w:rPr>
        <w:t>10</w:t>
      </w:r>
      <w:r w:rsidR="009350EF" w:rsidRPr="009350EF">
        <w:rPr>
          <w:rFonts w:ascii="宋体" w:hAnsi="宋体"/>
          <w:bCs/>
          <w:color w:val="000000"/>
          <w:sz w:val="24"/>
        </w:rPr>
        <w:t>0</w:t>
      </w:r>
      <w:r w:rsidR="005D0E2B" w:rsidRPr="009350EF">
        <w:rPr>
          <w:rFonts w:ascii="宋体" w:hAnsi="宋体" w:hint="eastAsia"/>
          <w:bCs/>
          <w:color w:val="000000"/>
          <w:sz w:val="24"/>
        </w:rPr>
        <w:t>万份</w:t>
      </w:r>
      <w:r w:rsidRPr="00A2330B">
        <w:rPr>
          <w:rFonts w:ascii="宋体" w:hAnsi="宋体" w:hint="eastAsia"/>
          <w:bCs/>
          <w:color w:val="000000"/>
          <w:sz w:val="24"/>
        </w:rPr>
        <w:t>基金份额。</w:t>
      </w:r>
    </w:p>
    <w:p w:rsidR="00D33461" w:rsidRPr="00EF59D3" w:rsidRDefault="00604150" w:rsidP="00D33461">
      <w:pPr>
        <w:tabs>
          <w:tab w:val="left" w:pos="3780"/>
        </w:tabs>
        <w:autoSpaceDE w:val="0"/>
        <w:autoSpaceDN w:val="0"/>
        <w:adjustRightInd w:val="0"/>
        <w:snapToGrid w:val="0"/>
        <w:spacing w:line="360" w:lineRule="auto"/>
        <w:ind w:firstLineChars="200" w:firstLine="480"/>
        <w:textAlignment w:val="bottom"/>
        <w:rPr>
          <w:rFonts w:ascii="宋体" w:hAnsi="宋体"/>
          <w:bCs/>
          <w:color w:val="000000"/>
          <w:sz w:val="24"/>
        </w:rPr>
      </w:pPr>
      <w:r w:rsidRPr="00604150">
        <w:rPr>
          <w:rFonts w:ascii="宋体" w:hAnsi="宋体" w:hint="eastAsia"/>
          <w:bCs/>
          <w:color w:val="000000"/>
          <w:sz w:val="24"/>
        </w:rPr>
        <w:t>基金管理人可根据基金运作情况、市场变化以及投资者需求等因素对基金的最小申购赎回单位进行调整</w:t>
      </w:r>
      <w:r w:rsidR="00601507" w:rsidRPr="00601507">
        <w:rPr>
          <w:rFonts w:ascii="宋体" w:hAnsi="宋体" w:hint="eastAsia"/>
          <w:bCs/>
          <w:color w:val="000000"/>
          <w:sz w:val="24"/>
        </w:rPr>
        <w:t>，并在调整实施前依照《信息披露办法》的有关规定在规定媒介公告</w:t>
      </w:r>
      <w:r w:rsidR="00661FD4" w:rsidRPr="00661FD4">
        <w:rPr>
          <w:rFonts w:ascii="宋体" w:hAnsi="宋体" w:hint="eastAsia"/>
          <w:bCs/>
          <w:color w:val="000000"/>
          <w:sz w:val="24"/>
        </w:rPr>
        <w:t>。</w:t>
      </w:r>
    </w:p>
    <w:p w:rsidR="00D33461" w:rsidRPr="00EF59D3" w:rsidRDefault="00B9740F" w:rsidP="00D33461">
      <w:pPr>
        <w:tabs>
          <w:tab w:val="left" w:pos="3780"/>
        </w:tabs>
        <w:autoSpaceDE w:val="0"/>
        <w:autoSpaceDN w:val="0"/>
        <w:adjustRightInd w:val="0"/>
        <w:snapToGrid w:val="0"/>
        <w:spacing w:line="360" w:lineRule="auto"/>
        <w:ind w:firstLineChars="200" w:firstLine="480"/>
        <w:textAlignment w:val="bottom"/>
        <w:rPr>
          <w:rFonts w:ascii="宋体" w:hAnsi="宋体"/>
          <w:bCs/>
          <w:color w:val="000000"/>
          <w:sz w:val="24"/>
        </w:rPr>
      </w:pPr>
      <w:r w:rsidRPr="00B9740F">
        <w:rPr>
          <w:rFonts w:ascii="宋体" w:hAnsi="宋体" w:hint="eastAsia"/>
          <w:bCs/>
          <w:color w:val="000000"/>
          <w:sz w:val="24"/>
        </w:rPr>
        <w:t>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一项或多项措施对基金规模予以控制，具体以基金管理人相关公告为准</w:t>
      </w:r>
      <w:r w:rsidR="00661FD4" w:rsidRPr="00661FD4">
        <w:rPr>
          <w:rFonts w:ascii="宋体" w:hAnsi="宋体" w:hint="eastAsia"/>
          <w:bCs/>
          <w:color w:val="000000"/>
          <w:sz w:val="24"/>
        </w:rPr>
        <w:t>。</w:t>
      </w:r>
    </w:p>
    <w:p w:rsidR="00D33461" w:rsidRPr="00EF59D3" w:rsidRDefault="00312884" w:rsidP="00D33461">
      <w:pPr>
        <w:tabs>
          <w:tab w:val="left" w:pos="3780"/>
        </w:tabs>
        <w:autoSpaceDE w:val="0"/>
        <w:autoSpaceDN w:val="0"/>
        <w:adjustRightInd w:val="0"/>
        <w:snapToGrid w:val="0"/>
        <w:spacing w:line="360" w:lineRule="auto"/>
        <w:ind w:firstLineChars="200" w:firstLine="480"/>
        <w:textAlignment w:val="bottom"/>
        <w:rPr>
          <w:rFonts w:ascii="宋体" w:hAnsi="宋体"/>
          <w:bCs/>
          <w:color w:val="000000"/>
          <w:sz w:val="24"/>
        </w:rPr>
      </w:pPr>
      <w:r w:rsidRPr="00312884">
        <w:rPr>
          <w:rFonts w:ascii="宋体" w:hAnsi="宋体" w:hint="eastAsia"/>
          <w:bCs/>
          <w:color w:val="000000"/>
          <w:sz w:val="24"/>
        </w:rPr>
        <w:t>基金管理人可以根据市场情况、市场变化以及投资者需求等因素，在不违反法律法规强制性规定的情况下，调整上述申购和赎回的数量或比例等限制。基金管理人应在调整前依照《信息披露办法》的有关规定在规定媒介上公告</w:t>
      </w:r>
      <w:r w:rsidR="00661FD4" w:rsidRPr="00661FD4">
        <w:rPr>
          <w:rFonts w:ascii="宋体" w:hAnsi="宋体" w:hint="eastAsia"/>
          <w:bCs/>
          <w:color w:val="000000"/>
          <w:sz w:val="24"/>
        </w:rPr>
        <w:t>。</w:t>
      </w:r>
    </w:p>
    <w:p w:rsidR="00D33461" w:rsidRPr="00D74325" w:rsidRDefault="00D33461" w:rsidP="00D33461">
      <w:pPr>
        <w:pStyle w:val="3"/>
        <w:keepNext w:val="0"/>
        <w:keepLines w:val="0"/>
        <w:spacing w:before="0" w:after="0" w:line="360" w:lineRule="auto"/>
        <w:rPr>
          <w:rFonts w:ascii="宋体" w:hAnsi="宋体"/>
          <w:b w:val="0"/>
          <w:bCs w:val="0"/>
          <w:sz w:val="24"/>
          <w:szCs w:val="24"/>
        </w:rPr>
      </w:pPr>
      <w:r w:rsidRPr="00D74325">
        <w:rPr>
          <w:rFonts w:ascii="宋体" w:hAnsi="宋体"/>
          <w:b w:val="0"/>
          <w:bCs w:val="0"/>
          <w:sz w:val="24"/>
          <w:szCs w:val="24"/>
        </w:rPr>
        <w:t>3.2</w:t>
      </w:r>
      <w:r w:rsidRPr="00D74325">
        <w:rPr>
          <w:rFonts w:ascii="宋体" w:hAnsi="宋体" w:hint="eastAsia"/>
          <w:b w:val="0"/>
          <w:bCs w:val="0"/>
          <w:sz w:val="24"/>
          <w:szCs w:val="24"/>
        </w:rPr>
        <w:t>申购和赎回费率</w:t>
      </w:r>
    </w:p>
    <w:p w:rsidR="00D33461" w:rsidRDefault="00B9740F" w:rsidP="00D33461">
      <w:pPr>
        <w:tabs>
          <w:tab w:val="left" w:pos="3780"/>
        </w:tabs>
        <w:autoSpaceDE w:val="0"/>
        <w:autoSpaceDN w:val="0"/>
        <w:adjustRightInd w:val="0"/>
        <w:snapToGrid w:val="0"/>
        <w:spacing w:line="360" w:lineRule="auto"/>
        <w:ind w:firstLineChars="200" w:firstLine="480"/>
        <w:textAlignment w:val="bottom"/>
        <w:rPr>
          <w:rFonts w:ascii="宋体" w:hAnsi="宋体"/>
          <w:bCs/>
          <w:color w:val="000000"/>
          <w:sz w:val="24"/>
        </w:rPr>
      </w:pPr>
      <w:r w:rsidRPr="00B9740F">
        <w:rPr>
          <w:rFonts w:ascii="宋体" w:hAnsi="宋体" w:hint="eastAsia"/>
          <w:bCs/>
          <w:color w:val="000000"/>
          <w:sz w:val="24"/>
        </w:rPr>
        <w:t>投资者在申购或赎回本基金时，申购赎回代理券商可按照不超过0.50%的标准收取佣金，其中包含证券交易所、登记机构等收取的相关费用</w:t>
      </w:r>
      <w:r w:rsidR="00D33461" w:rsidRPr="001E6A82">
        <w:rPr>
          <w:rFonts w:ascii="宋体" w:hAnsi="宋体" w:hint="eastAsia"/>
          <w:bCs/>
          <w:color w:val="000000"/>
          <w:sz w:val="24"/>
        </w:rPr>
        <w:t>。</w:t>
      </w:r>
    </w:p>
    <w:p w:rsidR="00D33461" w:rsidRPr="000F6C1F" w:rsidRDefault="00D33461" w:rsidP="00D33461">
      <w:pPr>
        <w:pStyle w:val="3"/>
        <w:keepNext w:val="0"/>
        <w:keepLines w:val="0"/>
        <w:spacing w:before="0" w:after="0" w:line="360" w:lineRule="auto"/>
        <w:rPr>
          <w:rFonts w:ascii="宋体" w:hAnsi="宋体"/>
          <w:b w:val="0"/>
          <w:bCs w:val="0"/>
          <w:sz w:val="24"/>
          <w:szCs w:val="24"/>
        </w:rPr>
      </w:pPr>
      <w:r w:rsidRPr="000F6C1F">
        <w:rPr>
          <w:rFonts w:ascii="宋体" w:hAnsi="宋体"/>
          <w:b w:val="0"/>
          <w:bCs w:val="0"/>
          <w:sz w:val="24"/>
          <w:szCs w:val="24"/>
        </w:rPr>
        <w:t>3.3</w:t>
      </w:r>
      <w:r w:rsidRPr="000F6C1F">
        <w:rPr>
          <w:rFonts w:ascii="宋体" w:hAnsi="宋体" w:hint="eastAsia"/>
          <w:b w:val="0"/>
          <w:bCs w:val="0"/>
          <w:sz w:val="24"/>
          <w:szCs w:val="24"/>
        </w:rPr>
        <w:t>其他与申购和赎回相关的事项</w:t>
      </w:r>
    </w:p>
    <w:p w:rsidR="00D33461" w:rsidRPr="00D74325" w:rsidRDefault="00D33461" w:rsidP="00D33461">
      <w:pPr>
        <w:spacing w:line="360" w:lineRule="auto"/>
        <w:ind w:firstLineChars="200" w:firstLine="480"/>
        <w:rPr>
          <w:rFonts w:ascii="宋体" w:hAnsi="宋体"/>
          <w:color w:val="000000"/>
          <w:sz w:val="24"/>
        </w:rPr>
      </w:pPr>
      <w:r w:rsidRPr="00D74325">
        <w:rPr>
          <w:rFonts w:ascii="宋体" w:hAnsi="宋体" w:hint="eastAsia"/>
          <w:color w:val="000000"/>
          <w:sz w:val="24"/>
        </w:rPr>
        <w:t>（</w:t>
      </w:r>
      <w:r w:rsidRPr="00D74325">
        <w:rPr>
          <w:rFonts w:ascii="宋体" w:hAnsi="宋体"/>
          <w:color w:val="000000"/>
          <w:sz w:val="24"/>
        </w:rPr>
        <w:t>1</w:t>
      </w:r>
      <w:r w:rsidRPr="00D74325">
        <w:rPr>
          <w:rFonts w:ascii="宋体" w:hAnsi="宋体" w:hint="eastAsia"/>
          <w:color w:val="000000"/>
          <w:sz w:val="24"/>
        </w:rPr>
        <w:t>）申购和赎回场所</w:t>
      </w:r>
    </w:p>
    <w:p w:rsidR="00B9740F" w:rsidRDefault="000B4960" w:rsidP="0014279D">
      <w:pPr>
        <w:spacing w:line="360" w:lineRule="auto"/>
        <w:ind w:firstLineChars="200" w:firstLine="480"/>
        <w:jc w:val="left"/>
        <w:rPr>
          <w:rFonts w:ascii="宋体" w:hAnsi="宋体"/>
          <w:bCs/>
          <w:color w:val="000000"/>
          <w:sz w:val="24"/>
        </w:rPr>
      </w:pPr>
      <w:r>
        <w:rPr>
          <w:rFonts w:ascii="宋体" w:hAnsi="宋体" w:hint="eastAsia"/>
          <w:bCs/>
          <w:color w:val="000000"/>
          <w:sz w:val="24"/>
        </w:rPr>
        <w:t>投资</w:t>
      </w:r>
      <w:r w:rsidR="00B9740F" w:rsidRPr="00B9740F">
        <w:rPr>
          <w:rFonts w:ascii="宋体" w:hAnsi="宋体" w:hint="eastAsia"/>
          <w:bCs/>
          <w:color w:val="000000"/>
          <w:sz w:val="24"/>
        </w:rPr>
        <w:t>者应当在申购赎回代理券商办理基金申购、赎回业务的营业场所或按申购赎回代理券商提供的其他方式办理本基金的申购和赎回。</w:t>
      </w:r>
    </w:p>
    <w:p w:rsidR="00D33461" w:rsidRPr="000D7B7F" w:rsidRDefault="00B9740F" w:rsidP="0014279D">
      <w:pPr>
        <w:spacing w:line="360" w:lineRule="auto"/>
        <w:ind w:firstLineChars="200" w:firstLine="480"/>
        <w:jc w:val="left"/>
        <w:rPr>
          <w:rFonts w:ascii="宋体" w:hAnsi="宋体"/>
          <w:bCs/>
          <w:color w:val="000000"/>
          <w:sz w:val="24"/>
        </w:rPr>
      </w:pPr>
      <w:r w:rsidRPr="00B9740F">
        <w:rPr>
          <w:rFonts w:ascii="宋体" w:hAnsi="宋体" w:hint="eastAsia"/>
          <w:bCs/>
          <w:color w:val="000000"/>
          <w:sz w:val="24"/>
        </w:rPr>
        <w:t>基金管理人在开始办理申购、赎回业务前公告申购赎回代理券商的名单，并可依据实际情况增加或减少申购赎回代理券商，并在基金管理人网站公示</w:t>
      </w:r>
      <w:r w:rsidR="007A2F3F" w:rsidRPr="007A2F3F">
        <w:rPr>
          <w:rFonts w:ascii="宋体" w:hAnsi="宋体" w:hint="eastAsia"/>
          <w:bCs/>
          <w:color w:val="000000"/>
          <w:sz w:val="24"/>
        </w:rPr>
        <w:t>。</w:t>
      </w:r>
    </w:p>
    <w:p w:rsidR="00D33461" w:rsidRPr="00D74325" w:rsidRDefault="00D33461" w:rsidP="00D33461">
      <w:pPr>
        <w:spacing w:line="360" w:lineRule="auto"/>
        <w:ind w:firstLineChars="200" w:firstLine="480"/>
        <w:rPr>
          <w:rFonts w:ascii="宋体" w:hAnsi="宋体"/>
          <w:color w:val="000000"/>
          <w:sz w:val="24"/>
        </w:rPr>
      </w:pPr>
      <w:r w:rsidRPr="00D74325">
        <w:rPr>
          <w:rFonts w:ascii="宋体" w:hAnsi="宋体" w:hint="eastAsia"/>
          <w:color w:val="000000"/>
          <w:sz w:val="24"/>
        </w:rPr>
        <w:t>（</w:t>
      </w:r>
      <w:r w:rsidRPr="00D74325">
        <w:rPr>
          <w:rFonts w:ascii="宋体" w:hAnsi="宋体"/>
          <w:color w:val="000000"/>
          <w:sz w:val="24"/>
        </w:rPr>
        <w:t>2</w:t>
      </w:r>
      <w:r w:rsidRPr="00D74325">
        <w:rPr>
          <w:rFonts w:ascii="宋体" w:hAnsi="宋体" w:hint="eastAsia"/>
          <w:color w:val="000000"/>
          <w:sz w:val="24"/>
        </w:rPr>
        <w:t>）申购</w:t>
      </w:r>
      <w:r w:rsidR="00E57EEB">
        <w:rPr>
          <w:rFonts w:ascii="宋体" w:hAnsi="宋体" w:hint="eastAsia"/>
          <w:color w:val="000000"/>
          <w:sz w:val="24"/>
        </w:rPr>
        <w:t>与</w:t>
      </w:r>
      <w:r w:rsidRPr="00D74325">
        <w:rPr>
          <w:rFonts w:ascii="宋体" w:hAnsi="宋体" w:hint="eastAsia"/>
          <w:color w:val="000000"/>
          <w:sz w:val="24"/>
        </w:rPr>
        <w:t>赎回的原则</w:t>
      </w:r>
    </w:p>
    <w:p w:rsidR="00D33461" w:rsidRPr="000D7B7F" w:rsidRDefault="00D33461" w:rsidP="00D33461">
      <w:pPr>
        <w:tabs>
          <w:tab w:val="left" w:pos="3780"/>
        </w:tabs>
        <w:autoSpaceDE w:val="0"/>
        <w:autoSpaceDN w:val="0"/>
        <w:adjustRightInd w:val="0"/>
        <w:snapToGrid w:val="0"/>
        <w:spacing w:line="360" w:lineRule="auto"/>
        <w:ind w:firstLineChars="200" w:firstLine="480"/>
        <w:textAlignment w:val="bottom"/>
        <w:rPr>
          <w:rFonts w:ascii="宋体" w:hAnsi="宋体"/>
          <w:bCs/>
          <w:color w:val="000000"/>
          <w:sz w:val="24"/>
        </w:rPr>
      </w:pPr>
      <w:r>
        <w:rPr>
          <w:rFonts w:ascii="宋体" w:hAnsi="宋体"/>
          <w:bCs/>
          <w:color w:val="000000"/>
          <w:sz w:val="24"/>
        </w:rPr>
        <w:t>a</w:t>
      </w:r>
      <w:r w:rsidRPr="000D7B7F">
        <w:rPr>
          <w:rFonts w:ascii="宋体" w:hAnsi="宋体" w:hint="eastAsia"/>
          <w:bCs/>
          <w:color w:val="000000"/>
          <w:sz w:val="24"/>
        </w:rPr>
        <w:t>、</w:t>
      </w:r>
      <w:r w:rsidR="00601507" w:rsidRPr="00601507">
        <w:rPr>
          <w:rFonts w:ascii="宋体" w:hAnsi="宋体" w:hint="eastAsia"/>
          <w:bCs/>
          <w:color w:val="000000"/>
          <w:sz w:val="24"/>
        </w:rPr>
        <w:t>“份额申购、份额赎回”原则，即申购、赎回均以份额申请</w:t>
      </w:r>
      <w:r w:rsidR="00233F52" w:rsidRPr="00233F52">
        <w:rPr>
          <w:rFonts w:ascii="宋体" w:hAnsi="宋体" w:hint="eastAsia"/>
          <w:bCs/>
          <w:color w:val="000000"/>
          <w:sz w:val="24"/>
        </w:rPr>
        <w:t>；</w:t>
      </w:r>
    </w:p>
    <w:p w:rsidR="00D33461" w:rsidRPr="000D7B7F" w:rsidRDefault="00D33461" w:rsidP="00D33461">
      <w:pPr>
        <w:tabs>
          <w:tab w:val="left" w:pos="3780"/>
        </w:tabs>
        <w:autoSpaceDE w:val="0"/>
        <w:autoSpaceDN w:val="0"/>
        <w:adjustRightInd w:val="0"/>
        <w:snapToGrid w:val="0"/>
        <w:spacing w:line="360" w:lineRule="auto"/>
        <w:ind w:firstLineChars="200" w:firstLine="480"/>
        <w:textAlignment w:val="bottom"/>
        <w:rPr>
          <w:rFonts w:ascii="宋体" w:hAnsi="宋体"/>
          <w:bCs/>
          <w:color w:val="000000"/>
          <w:sz w:val="24"/>
        </w:rPr>
      </w:pPr>
      <w:r>
        <w:rPr>
          <w:rFonts w:ascii="宋体" w:hAnsi="宋体"/>
          <w:bCs/>
          <w:color w:val="000000"/>
          <w:sz w:val="24"/>
        </w:rPr>
        <w:t>b</w:t>
      </w:r>
      <w:r w:rsidRPr="000D7B7F">
        <w:rPr>
          <w:rFonts w:ascii="宋体" w:hAnsi="宋体" w:hint="eastAsia"/>
          <w:bCs/>
          <w:color w:val="000000"/>
          <w:sz w:val="24"/>
        </w:rPr>
        <w:t>、</w:t>
      </w:r>
      <w:r w:rsidR="00312884" w:rsidRPr="00312884">
        <w:rPr>
          <w:rFonts w:ascii="宋体" w:hAnsi="宋体" w:hint="eastAsia"/>
          <w:bCs/>
          <w:color w:val="000000"/>
          <w:sz w:val="24"/>
        </w:rPr>
        <w:t>本基金的申购对价、赎回对价包括组合证券、现金替代、现金差额和/或其他对价</w:t>
      </w:r>
      <w:r w:rsidR="00233F52" w:rsidRPr="00233F52">
        <w:rPr>
          <w:rFonts w:ascii="宋体" w:hAnsi="宋体" w:hint="eastAsia"/>
          <w:bCs/>
          <w:color w:val="000000"/>
          <w:sz w:val="24"/>
        </w:rPr>
        <w:t>；</w:t>
      </w:r>
    </w:p>
    <w:p w:rsidR="00D33461" w:rsidRPr="000D7B7F" w:rsidRDefault="00D33461" w:rsidP="00D33461">
      <w:pPr>
        <w:tabs>
          <w:tab w:val="left" w:pos="3780"/>
        </w:tabs>
        <w:autoSpaceDE w:val="0"/>
        <w:autoSpaceDN w:val="0"/>
        <w:adjustRightInd w:val="0"/>
        <w:snapToGrid w:val="0"/>
        <w:spacing w:line="360" w:lineRule="auto"/>
        <w:ind w:firstLineChars="200" w:firstLine="480"/>
        <w:textAlignment w:val="bottom"/>
        <w:rPr>
          <w:rFonts w:ascii="宋体" w:hAnsi="宋体"/>
          <w:bCs/>
          <w:color w:val="000000"/>
          <w:sz w:val="24"/>
        </w:rPr>
      </w:pPr>
      <w:r>
        <w:rPr>
          <w:rFonts w:ascii="宋体" w:hAnsi="宋体"/>
          <w:bCs/>
          <w:color w:val="000000"/>
          <w:sz w:val="24"/>
        </w:rPr>
        <w:t>c</w:t>
      </w:r>
      <w:r w:rsidRPr="000D7B7F">
        <w:rPr>
          <w:rFonts w:ascii="宋体" w:hAnsi="宋体" w:hint="eastAsia"/>
          <w:bCs/>
          <w:color w:val="000000"/>
          <w:sz w:val="24"/>
        </w:rPr>
        <w:t>、</w:t>
      </w:r>
      <w:r w:rsidR="00601507" w:rsidRPr="00601507">
        <w:rPr>
          <w:rFonts w:ascii="宋体" w:hAnsi="宋体" w:hint="eastAsia"/>
          <w:bCs/>
          <w:color w:val="000000"/>
          <w:sz w:val="24"/>
        </w:rPr>
        <w:t>申购、赎回申请提交后不得撤销</w:t>
      </w:r>
      <w:r w:rsidR="00233F52" w:rsidRPr="00233F52">
        <w:rPr>
          <w:rFonts w:ascii="宋体" w:hAnsi="宋体" w:hint="eastAsia"/>
          <w:bCs/>
          <w:color w:val="000000"/>
          <w:sz w:val="24"/>
        </w:rPr>
        <w:t>；</w:t>
      </w:r>
    </w:p>
    <w:p w:rsidR="00D33461" w:rsidRPr="000D7B7F" w:rsidRDefault="00D33461" w:rsidP="00D33461">
      <w:pPr>
        <w:tabs>
          <w:tab w:val="left" w:pos="3780"/>
        </w:tabs>
        <w:autoSpaceDE w:val="0"/>
        <w:autoSpaceDN w:val="0"/>
        <w:adjustRightInd w:val="0"/>
        <w:snapToGrid w:val="0"/>
        <w:spacing w:line="360" w:lineRule="auto"/>
        <w:ind w:firstLineChars="200" w:firstLine="480"/>
        <w:textAlignment w:val="bottom"/>
        <w:rPr>
          <w:rFonts w:ascii="宋体" w:hAnsi="宋体"/>
          <w:bCs/>
          <w:color w:val="000000"/>
          <w:sz w:val="24"/>
        </w:rPr>
      </w:pPr>
      <w:r>
        <w:rPr>
          <w:rFonts w:ascii="宋体" w:hAnsi="宋体"/>
          <w:bCs/>
          <w:color w:val="000000"/>
          <w:sz w:val="24"/>
        </w:rPr>
        <w:t>d</w:t>
      </w:r>
      <w:r w:rsidRPr="000D7B7F">
        <w:rPr>
          <w:rFonts w:ascii="宋体" w:hAnsi="宋体" w:hint="eastAsia"/>
          <w:bCs/>
          <w:color w:val="000000"/>
          <w:sz w:val="24"/>
        </w:rPr>
        <w:t>、</w:t>
      </w:r>
      <w:r w:rsidR="00601507" w:rsidRPr="00601507">
        <w:rPr>
          <w:rFonts w:ascii="宋体" w:hAnsi="宋体" w:hint="eastAsia"/>
          <w:bCs/>
          <w:color w:val="000000"/>
          <w:sz w:val="24"/>
        </w:rPr>
        <w:t>申购、赎回应遵守深圳证券交易所、登记机构的相关业务规则、通知或指南等规定</w:t>
      </w:r>
      <w:r w:rsidR="00233F52" w:rsidRPr="00233F52">
        <w:rPr>
          <w:rFonts w:ascii="宋体" w:hAnsi="宋体" w:hint="eastAsia"/>
          <w:bCs/>
          <w:color w:val="000000"/>
          <w:sz w:val="24"/>
        </w:rPr>
        <w:t>；</w:t>
      </w:r>
    </w:p>
    <w:p w:rsidR="00D33461" w:rsidRPr="000D7B7F" w:rsidRDefault="00D33461" w:rsidP="00D33461">
      <w:pPr>
        <w:tabs>
          <w:tab w:val="left" w:pos="3780"/>
        </w:tabs>
        <w:autoSpaceDE w:val="0"/>
        <w:autoSpaceDN w:val="0"/>
        <w:adjustRightInd w:val="0"/>
        <w:snapToGrid w:val="0"/>
        <w:spacing w:line="360" w:lineRule="auto"/>
        <w:ind w:firstLineChars="200" w:firstLine="480"/>
        <w:textAlignment w:val="bottom"/>
        <w:rPr>
          <w:rFonts w:ascii="宋体" w:hAnsi="宋体"/>
          <w:b/>
          <w:color w:val="000000"/>
          <w:sz w:val="24"/>
          <w:u w:val="single"/>
        </w:rPr>
      </w:pPr>
      <w:r>
        <w:rPr>
          <w:rFonts w:ascii="宋体" w:hAnsi="宋体"/>
          <w:bCs/>
          <w:color w:val="000000"/>
          <w:sz w:val="24"/>
        </w:rPr>
        <w:t>e</w:t>
      </w:r>
      <w:r w:rsidRPr="000D7B7F">
        <w:rPr>
          <w:rFonts w:ascii="宋体" w:hAnsi="宋体"/>
          <w:bCs/>
          <w:color w:val="000000"/>
          <w:sz w:val="24"/>
        </w:rPr>
        <w:t>、</w:t>
      </w:r>
      <w:r w:rsidR="00601507" w:rsidRPr="00601507">
        <w:rPr>
          <w:rFonts w:ascii="宋体" w:hAnsi="宋体" w:hint="eastAsia"/>
          <w:bCs/>
          <w:color w:val="000000"/>
          <w:sz w:val="24"/>
        </w:rPr>
        <w:t>办理申购、赎回业务时，应当遵循基金份额持有人利益优先原则，确保</w:t>
      </w:r>
      <w:r w:rsidR="00601507" w:rsidRPr="00601507">
        <w:rPr>
          <w:rFonts w:ascii="宋体" w:hAnsi="宋体" w:hint="eastAsia"/>
          <w:bCs/>
          <w:color w:val="000000"/>
          <w:sz w:val="24"/>
        </w:rPr>
        <w:lastRenderedPageBreak/>
        <w:t>投资者的合法权益不受损害并得到公平对待</w:t>
      </w:r>
      <w:r w:rsidR="00233F52" w:rsidRPr="00233F52">
        <w:rPr>
          <w:rFonts w:ascii="宋体" w:hAnsi="宋体" w:hint="eastAsia"/>
          <w:bCs/>
          <w:color w:val="000000"/>
          <w:sz w:val="24"/>
        </w:rPr>
        <w:t>。</w:t>
      </w:r>
    </w:p>
    <w:p w:rsidR="00D33461" w:rsidRPr="000D7B7F" w:rsidRDefault="00B9740F" w:rsidP="00D33461">
      <w:pPr>
        <w:tabs>
          <w:tab w:val="left" w:pos="3780"/>
        </w:tabs>
        <w:autoSpaceDE w:val="0"/>
        <w:autoSpaceDN w:val="0"/>
        <w:adjustRightInd w:val="0"/>
        <w:snapToGrid w:val="0"/>
        <w:spacing w:line="360" w:lineRule="auto"/>
        <w:ind w:firstLineChars="200" w:firstLine="480"/>
        <w:textAlignment w:val="bottom"/>
        <w:rPr>
          <w:rFonts w:ascii="宋体" w:hAnsi="宋体"/>
          <w:bCs/>
          <w:color w:val="000000"/>
          <w:sz w:val="24"/>
        </w:rPr>
      </w:pPr>
      <w:r w:rsidRPr="00B9740F">
        <w:rPr>
          <w:rFonts w:ascii="宋体" w:hAnsi="宋体" w:hint="eastAsia"/>
          <w:bCs/>
          <w:color w:val="000000"/>
          <w:sz w:val="24"/>
        </w:rPr>
        <w:t>基金管理人可在不违反法律法规强制性规定的前提下，或依据深圳证券交易所或登记机构相关规则及其变更调整上述原则。基金管理人必须在新规则开始实施前依照《信息披露办法》的有关规定在规定媒介上公告</w:t>
      </w:r>
      <w:r w:rsidR="00D33461" w:rsidRPr="001E6A82">
        <w:rPr>
          <w:rFonts w:ascii="宋体" w:hAnsi="宋体" w:hint="eastAsia"/>
          <w:bCs/>
          <w:color w:val="000000"/>
          <w:sz w:val="24"/>
        </w:rPr>
        <w:t>。</w:t>
      </w:r>
    </w:p>
    <w:p w:rsidR="00D33461" w:rsidRDefault="00D33461" w:rsidP="00D33461">
      <w:pPr>
        <w:spacing w:line="360" w:lineRule="auto"/>
        <w:ind w:firstLineChars="200" w:firstLine="480"/>
        <w:rPr>
          <w:rFonts w:ascii="宋体" w:hAnsi="宋体"/>
          <w:color w:val="000000"/>
          <w:sz w:val="24"/>
        </w:rPr>
      </w:pPr>
      <w:r w:rsidRPr="00D74325">
        <w:rPr>
          <w:rFonts w:ascii="宋体" w:hAnsi="宋体" w:hint="eastAsia"/>
          <w:color w:val="000000"/>
          <w:sz w:val="24"/>
        </w:rPr>
        <w:t>（</w:t>
      </w:r>
      <w:r w:rsidRPr="00D74325">
        <w:rPr>
          <w:rFonts w:ascii="宋体" w:hAnsi="宋体"/>
          <w:color w:val="000000"/>
          <w:sz w:val="24"/>
        </w:rPr>
        <w:t>3</w:t>
      </w:r>
      <w:r w:rsidRPr="00D74325">
        <w:rPr>
          <w:rFonts w:ascii="宋体" w:hAnsi="宋体" w:hint="eastAsia"/>
          <w:color w:val="000000"/>
          <w:sz w:val="24"/>
        </w:rPr>
        <w:t>）</w:t>
      </w:r>
      <w:r w:rsidR="00E57EEB" w:rsidRPr="00E57EEB">
        <w:rPr>
          <w:rFonts w:ascii="宋体" w:hAnsi="宋体" w:hint="eastAsia"/>
          <w:color w:val="000000"/>
          <w:sz w:val="24"/>
        </w:rPr>
        <w:t>申购与赎回</w:t>
      </w:r>
      <w:r w:rsidRPr="00D74325">
        <w:rPr>
          <w:rFonts w:ascii="宋体" w:hAnsi="宋体" w:hint="eastAsia"/>
          <w:color w:val="000000"/>
          <w:sz w:val="24"/>
        </w:rPr>
        <w:t>的程序</w:t>
      </w:r>
    </w:p>
    <w:p w:rsidR="00601507" w:rsidRPr="00601507" w:rsidRDefault="00604150" w:rsidP="00601507">
      <w:pPr>
        <w:spacing w:line="360" w:lineRule="auto"/>
        <w:ind w:firstLineChars="200" w:firstLine="480"/>
        <w:rPr>
          <w:rFonts w:ascii="宋体" w:hAnsi="宋体"/>
          <w:bCs/>
          <w:color w:val="000000"/>
          <w:sz w:val="24"/>
        </w:rPr>
      </w:pPr>
      <w:r w:rsidRPr="00604150">
        <w:rPr>
          <w:rFonts w:ascii="宋体" w:hAnsi="宋体" w:hint="eastAsia"/>
          <w:bCs/>
          <w:color w:val="000000"/>
          <w:sz w:val="24"/>
        </w:rPr>
        <w:t>本基金按照深圳证券交易所及中国证券登记结算有限责任公司的相关规定进行申购、赎回，具体业务的办理时间请参见相关公告</w:t>
      </w:r>
      <w:r w:rsidR="00601507" w:rsidRPr="00601507">
        <w:rPr>
          <w:rFonts w:ascii="宋体" w:hAnsi="宋体" w:hint="eastAsia"/>
          <w:bCs/>
          <w:color w:val="000000"/>
          <w:sz w:val="24"/>
        </w:rPr>
        <w:t>。</w:t>
      </w:r>
    </w:p>
    <w:p w:rsidR="00D33461" w:rsidRPr="00477C6C" w:rsidRDefault="00604150" w:rsidP="00D33461">
      <w:pPr>
        <w:adjustRightInd w:val="0"/>
        <w:snapToGrid w:val="0"/>
        <w:spacing w:line="360" w:lineRule="auto"/>
        <w:ind w:firstLineChars="200" w:firstLine="480"/>
        <w:rPr>
          <w:rFonts w:ascii="宋体" w:hAnsi="宋体"/>
          <w:bCs/>
          <w:color w:val="000000"/>
          <w:sz w:val="24"/>
        </w:rPr>
      </w:pPr>
      <w:r w:rsidRPr="00604150">
        <w:rPr>
          <w:rFonts w:ascii="宋体" w:hAnsi="宋体" w:hint="eastAsia"/>
          <w:bCs/>
          <w:color w:val="000000"/>
          <w:sz w:val="24"/>
        </w:rPr>
        <w:t>本基金采用场内申赎模式，场内申赎模式通过深圳证券交易所办理</w:t>
      </w:r>
      <w:r w:rsidR="00D33461" w:rsidRPr="001E6A82">
        <w:rPr>
          <w:rFonts w:ascii="宋体" w:hAnsi="宋体" w:hint="eastAsia"/>
          <w:bCs/>
          <w:color w:val="000000"/>
          <w:sz w:val="24"/>
        </w:rPr>
        <w:t>。</w:t>
      </w:r>
    </w:p>
    <w:p w:rsidR="00D33461" w:rsidRPr="00477C6C" w:rsidRDefault="00D33461" w:rsidP="00D33461">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a</w:t>
      </w:r>
      <w:r w:rsidRPr="00477C6C">
        <w:rPr>
          <w:rFonts w:ascii="宋体" w:hAnsi="宋体" w:hint="eastAsia"/>
          <w:bCs/>
          <w:color w:val="000000"/>
          <w:sz w:val="24"/>
        </w:rPr>
        <w:t>、</w:t>
      </w:r>
      <w:r w:rsidRPr="00477C6C">
        <w:rPr>
          <w:rFonts w:ascii="宋体" w:hAnsi="宋体"/>
          <w:bCs/>
          <w:color w:val="000000"/>
          <w:sz w:val="24"/>
        </w:rPr>
        <w:t>申购和赎回的申请方式</w:t>
      </w:r>
    </w:p>
    <w:p w:rsidR="00601507" w:rsidRPr="00601507" w:rsidRDefault="00604150" w:rsidP="00601507">
      <w:pPr>
        <w:adjustRightInd w:val="0"/>
        <w:snapToGrid w:val="0"/>
        <w:spacing w:line="360" w:lineRule="auto"/>
        <w:ind w:firstLineChars="200" w:firstLine="480"/>
        <w:rPr>
          <w:rFonts w:ascii="宋体" w:hAnsi="宋体"/>
          <w:bCs/>
          <w:color w:val="000000"/>
          <w:sz w:val="24"/>
        </w:rPr>
      </w:pPr>
      <w:r w:rsidRPr="00604150">
        <w:rPr>
          <w:rFonts w:ascii="宋体" w:hAnsi="宋体" w:hint="eastAsia"/>
          <w:bCs/>
          <w:color w:val="000000"/>
          <w:sz w:val="24"/>
        </w:rPr>
        <w:t>投资人必须根据申购赎回代理券商或基金管理人规定的程序，在开放日的具体业务办理时间内提出申购或赎回的申请</w:t>
      </w:r>
      <w:r w:rsidR="00601507" w:rsidRPr="00601507">
        <w:rPr>
          <w:rFonts w:ascii="宋体" w:hAnsi="宋体" w:hint="eastAsia"/>
          <w:bCs/>
          <w:color w:val="000000"/>
          <w:sz w:val="24"/>
        </w:rPr>
        <w:t>。</w:t>
      </w:r>
    </w:p>
    <w:p w:rsidR="00D33461" w:rsidRPr="00477C6C" w:rsidRDefault="00312884" w:rsidP="00CF5E78">
      <w:pPr>
        <w:adjustRightInd w:val="0"/>
        <w:snapToGrid w:val="0"/>
        <w:spacing w:line="360" w:lineRule="auto"/>
        <w:ind w:firstLineChars="200" w:firstLine="480"/>
        <w:rPr>
          <w:rFonts w:ascii="宋体" w:hAnsi="宋体"/>
          <w:bCs/>
          <w:color w:val="000000"/>
          <w:sz w:val="24"/>
        </w:rPr>
      </w:pPr>
      <w:r w:rsidRPr="00312884">
        <w:rPr>
          <w:rFonts w:ascii="宋体" w:hAnsi="宋体" w:hint="eastAsia"/>
          <w:bCs/>
          <w:color w:val="000000"/>
          <w:sz w:val="24"/>
        </w:rPr>
        <w:t>投资人在提交申购申请时须按申购赎回清单的规定备足申购对价，投资人在提交赎回申请时须持有足够的基金份额余额和现金，否则所提交的申购、赎回申请无效</w:t>
      </w:r>
      <w:r w:rsidR="00CF5E78" w:rsidRPr="00CF5E78">
        <w:rPr>
          <w:rFonts w:ascii="宋体" w:hAnsi="宋体" w:hint="eastAsia"/>
          <w:bCs/>
          <w:color w:val="000000"/>
          <w:sz w:val="24"/>
        </w:rPr>
        <w:t>。</w:t>
      </w:r>
    </w:p>
    <w:p w:rsidR="00D33461" w:rsidRPr="00477C6C" w:rsidRDefault="00D33461" w:rsidP="00D33461">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b</w:t>
      </w:r>
      <w:r w:rsidRPr="00477C6C">
        <w:rPr>
          <w:rFonts w:ascii="宋体" w:hAnsi="宋体" w:hint="eastAsia"/>
          <w:bCs/>
          <w:color w:val="000000"/>
          <w:sz w:val="24"/>
        </w:rPr>
        <w:t>、</w:t>
      </w:r>
      <w:r w:rsidRPr="00477C6C">
        <w:rPr>
          <w:rFonts w:ascii="宋体" w:hAnsi="宋体"/>
          <w:bCs/>
          <w:color w:val="000000"/>
          <w:sz w:val="24"/>
        </w:rPr>
        <w:t>申购和赎回</w:t>
      </w:r>
      <w:r w:rsidRPr="00477C6C">
        <w:rPr>
          <w:rFonts w:ascii="宋体" w:hAnsi="宋体" w:hint="eastAsia"/>
          <w:bCs/>
          <w:color w:val="000000"/>
          <w:sz w:val="24"/>
        </w:rPr>
        <w:t>申请</w:t>
      </w:r>
      <w:r w:rsidRPr="00477C6C">
        <w:rPr>
          <w:rFonts w:ascii="宋体" w:hAnsi="宋体"/>
          <w:bCs/>
          <w:color w:val="000000"/>
          <w:sz w:val="24"/>
        </w:rPr>
        <w:t>的确认</w:t>
      </w:r>
    </w:p>
    <w:p w:rsidR="00480548" w:rsidRDefault="00480548" w:rsidP="00480548">
      <w:pPr>
        <w:adjustRightInd w:val="0"/>
        <w:snapToGrid w:val="0"/>
        <w:spacing w:line="360" w:lineRule="auto"/>
        <w:ind w:firstLineChars="200" w:firstLine="480"/>
        <w:rPr>
          <w:rFonts w:ascii="宋体" w:hAnsi="宋体"/>
          <w:bCs/>
          <w:color w:val="000000"/>
          <w:sz w:val="24"/>
        </w:rPr>
      </w:pPr>
      <w:r w:rsidRPr="00480548">
        <w:rPr>
          <w:rFonts w:ascii="宋体" w:hAnsi="宋体" w:hint="eastAsia"/>
          <w:bCs/>
          <w:color w:val="000000"/>
          <w:sz w:val="24"/>
        </w:rPr>
        <w:t>投资人申购、赎回申请在受理当日进行确认。如投资人未能提供符合要求的申购对价，则申购申请失败。如投资人持有的符合要求的基金份额不足或未能根据要求准备足额的现金，或本基金投资组合内不具备足额的符合要求的赎回对价，则赎回申请失败。</w:t>
      </w:r>
    </w:p>
    <w:p w:rsidR="00480548" w:rsidRPr="00480548" w:rsidRDefault="00480548" w:rsidP="00480548">
      <w:pPr>
        <w:adjustRightInd w:val="0"/>
        <w:snapToGrid w:val="0"/>
        <w:spacing w:line="360" w:lineRule="auto"/>
        <w:ind w:firstLineChars="200" w:firstLine="480"/>
        <w:rPr>
          <w:rFonts w:ascii="宋体" w:hAnsi="宋体"/>
          <w:bCs/>
          <w:color w:val="000000"/>
          <w:sz w:val="24"/>
        </w:rPr>
      </w:pPr>
      <w:r w:rsidRPr="00480548">
        <w:rPr>
          <w:rFonts w:ascii="宋体" w:hAnsi="宋体" w:hint="eastAsia"/>
          <w:bCs/>
          <w:color w:val="000000"/>
          <w:sz w:val="24"/>
        </w:rPr>
        <w:t>申购、赎回代理券商对申购、赎回申请的受理并不代表该申请一定成功，而仅代表申购、赎回代理券商确实接收到该申请。申购、赎回的确认以登记机构的确认结果为准。对于申购、赎回申请的确认情况，投资人应及时查询并妥善行使合法权利。</w:t>
      </w:r>
    </w:p>
    <w:p w:rsidR="005D401F" w:rsidRDefault="00480548" w:rsidP="00480548">
      <w:pPr>
        <w:adjustRightInd w:val="0"/>
        <w:snapToGrid w:val="0"/>
        <w:spacing w:line="360" w:lineRule="auto"/>
        <w:ind w:firstLineChars="200" w:firstLine="480"/>
        <w:rPr>
          <w:rFonts w:ascii="宋体" w:hAnsi="宋体"/>
          <w:bCs/>
          <w:color w:val="000000"/>
          <w:sz w:val="24"/>
        </w:rPr>
      </w:pPr>
      <w:r w:rsidRPr="00480548">
        <w:rPr>
          <w:rFonts w:ascii="宋体" w:hAnsi="宋体" w:hint="eastAsia"/>
          <w:bCs/>
          <w:color w:val="000000"/>
          <w:sz w:val="24"/>
        </w:rPr>
        <w:t>基金投资人申购的基金份额当日可竞价卖出，次一交易日可赎回或大宗卖出；投资人赎回获得的股票当日可竞价卖出，次一交易日可以用于申购</w:t>
      </w:r>
      <w:r>
        <w:rPr>
          <w:rFonts w:ascii="宋体" w:hAnsi="宋体" w:hint="eastAsia"/>
          <w:bCs/>
          <w:color w:val="000000"/>
          <w:sz w:val="24"/>
        </w:rPr>
        <w:t>ETF</w:t>
      </w:r>
      <w:r w:rsidRPr="00480548">
        <w:rPr>
          <w:rFonts w:ascii="宋体" w:hAnsi="宋体" w:hint="eastAsia"/>
          <w:bCs/>
          <w:color w:val="000000"/>
          <w:sz w:val="24"/>
        </w:rPr>
        <w:t>份额或者大宗卖出。即在目前结算规则下，</w:t>
      </w:r>
      <w:r>
        <w:rPr>
          <w:rFonts w:ascii="宋体" w:hAnsi="宋体" w:hint="eastAsia"/>
          <w:bCs/>
          <w:color w:val="000000"/>
          <w:sz w:val="24"/>
        </w:rPr>
        <w:t>T</w:t>
      </w:r>
      <w:r w:rsidRPr="00480548">
        <w:rPr>
          <w:rFonts w:ascii="宋体" w:hAnsi="宋体" w:hint="eastAsia"/>
          <w:bCs/>
          <w:color w:val="000000"/>
          <w:sz w:val="24"/>
        </w:rPr>
        <w:t>日申购的基金份额当日可卖出，</w:t>
      </w:r>
      <w:r>
        <w:rPr>
          <w:rFonts w:ascii="宋体" w:hAnsi="宋体" w:hint="eastAsia"/>
          <w:bCs/>
          <w:color w:val="000000"/>
          <w:sz w:val="24"/>
        </w:rPr>
        <w:t>T+1</w:t>
      </w:r>
      <w:r w:rsidRPr="00480548">
        <w:rPr>
          <w:rFonts w:ascii="宋体" w:hAnsi="宋体" w:hint="eastAsia"/>
          <w:bCs/>
          <w:color w:val="000000"/>
          <w:sz w:val="24"/>
        </w:rPr>
        <w:t>日可赎回；投资人赎回获得的股票当日可卖出，</w:t>
      </w:r>
      <w:r>
        <w:rPr>
          <w:rFonts w:ascii="宋体" w:hAnsi="宋体" w:hint="eastAsia"/>
          <w:bCs/>
          <w:color w:val="000000"/>
          <w:sz w:val="24"/>
        </w:rPr>
        <w:t>T+1</w:t>
      </w:r>
      <w:r w:rsidRPr="00480548">
        <w:rPr>
          <w:rFonts w:ascii="宋体" w:hAnsi="宋体" w:hint="eastAsia"/>
          <w:bCs/>
          <w:color w:val="000000"/>
          <w:sz w:val="24"/>
        </w:rPr>
        <w:t>日可用于申购 ETF 份额。</w:t>
      </w:r>
    </w:p>
    <w:p w:rsidR="00D33461" w:rsidRPr="00477C6C" w:rsidRDefault="00D33461" w:rsidP="00D33461">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c</w:t>
      </w:r>
      <w:r w:rsidRPr="00477C6C">
        <w:rPr>
          <w:rFonts w:ascii="宋体" w:hAnsi="宋体" w:hint="eastAsia"/>
          <w:bCs/>
          <w:color w:val="000000"/>
          <w:sz w:val="24"/>
        </w:rPr>
        <w:t>、申购和赎回的清算交收与登记</w:t>
      </w:r>
    </w:p>
    <w:p w:rsidR="00601507" w:rsidRPr="00601507" w:rsidRDefault="00480548" w:rsidP="00601507">
      <w:pPr>
        <w:adjustRightInd w:val="0"/>
        <w:snapToGrid w:val="0"/>
        <w:spacing w:line="360" w:lineRule="auto"/>
        <w:ind w:firstLineChars="200" w:firstLine="480"/>
        <w:rPr>
          <w:rFonts w:ascii="宋体" w:hAnsi="宋体"/>
          <w:bCs/>
          <w:color w:val="000000"/>
          <w:sz w:val="24"/>
        </w:rPr>
      </w:pPr>
      <w:r w:rsidRPr="00480548">
        <w:rPr>
          <w:rFonts w:ascii="宋体" w:hAnsi="宋体" w:hint="eastAsia"/>
          <w:bCs/>
          <w:color w:val="000000"/>
          <w:sz w:val="24"/>
        </w:rPr>
        <w:t>本基金申购赎回过程中涉及的基金份额、组合证券、现金替代、现金差额、现金替代退补款及其他对价的清算交收适用相关业务规则和参与各方相关协议及其不时修订的有关规定。</w:t>
      </w:r>
    </w:p>
    <w:p w:rsidR="00601507" w:rsidRPr="00601507" w:rsidRDefault="00480548" w:rsidP="00601507">
      <w:pPr>
        <w:adjustRightInd w:val="0"/>
        <w:snapToGrid w:val="0"/>
        <w:spacing w:line="360" w:lineRule="auto"/>
        <w:ind w:firstLineChars="200" w:firstLine="480"/>
        <w:rPr>
          <w:rFonts w:ascii="宋体" w:hAnsi="宋体"/>
          <w:bCs/>
          <w:color w:val="000000"/>
          <w:sz w:val="24"/>
        </w:rPr>
      </w:pPr>
      <w:r w:rsidRPr="00480548">
        <w:rPr>
          <w:rFonts w:ascii="宋体" w:hAnsi="宋体" w:hint="eastAsia"/>
          <w:bCs/>
          <w:color w:val="000000"/>
          <w:sz w:val="24"/>
        </w:rPr>
        <w:t>对于本基金的申购业务采用净额结算的方式，即深圳证券交易所上市的成份股的现金替代及对应的上海证券交易所上市的成份股的现金替代、北京证券交易所上市的成份股的现金替代（如有）采用净额结算；对于本基金的赎回业务采用净额结算的方式，即深圳证券交易所上市的成份股的现金替代及上海证券交易所上市的成份股的现金替代、北京证券交易所上市的成份股的现金替代（如有）采用净额结算；本基金上述申购赎回业务涉及的现金差额和现金替代退补款采用代收代付</w:t>
      </w:r>
      <w:r w:rsidR="00601507" w:rsidRPr="00601507">
        <w:rPr>
          <w:rFonts w:ascii="宋体" w:hAnsi="宋体" w:hint="eastAsia"/>
          <w:bCs/>
          <w:color w:val="000000"/>
          <w:sz w:val="24"/>
        </w:rPr>
        <w:t>。</w:t>
      </w:r>
    </w:p>
    <w:p w:rsidR="005D401F" w:rsidRDefault="00480548" w:rsidP="005D401F">
      <w:pPr>
        <w:adjustRightInd w:val="0"/>
        <w:snapToGrid w:val="0"/>
        <w:spacing w:line="360" w:lineRule="auto"/>
        <w:ind w:firstLineChars="200" w:firstLine="480"/>
        <w:rPr>
          <w:rFonts w:ascii="宋体" w:hAnsi="宋体"/>
          <w:bCs/>
          <w:color w:val="000000"/>
          <w:sz w:val="24"/>
        </w:rPr>
      </w:pPr>
      <w:r w:rsidRPr="00480548">
        <w:rPr>
          <w:rFonts w:ascii="宋体" w:hAnsi="宋体" w:hint="eastAsia"/>
          <w:bCs/>
          <w:color w:val="000000"/>
          <w:sz w:val="24"/>
        </w:rPr>
        <w:t>投资者</w:t>
      </w:r>
      <w:r>
        <w:rPr>
          <w:rFonts w:ascii="宋体" w:hAnsi="宋体" w:hint="eastAsia"/>
          <w:bCs/>
          <w:color w:val="000000"/>
          <w:sz w:val="24"/>
        </w:rPr>
        <w:t>T</w:t>
      </w:r>
      <w:r w:rsidRPr="00480548">
        <w:rPr>
          <w:rFonts w:ascii="宋体" w:hAnsi="宋体" w:hint="eastAsia"/>
          <w:bCs/>
          <w:color w:val="000000"/>
          <w:sz w:val="24"/>
        </w:rPr>
        <w:t>日申购成功后，登记机构在</w:t>
      </w:r>
      <w:r>
        <w:rPr>
          <w:rFonts w:ascii="宋体" w:hAnsi="宋体" w:hint="eastAsia"/>
          <w:bCs/>
          <w:color w:val="000000"/>
          <w:sz w:val="24"/>
        </w:rPr>
        <w:t>T</w:t>
      </w:r>
      <w:r w:rsidRPr="00480548">
        <w:rPr>
          <w:rFonts w:ascii="宋体" w:hAnsi="宋体" w:hint="eastAsia"/>
          <w:bCs/>
          <w:color w:val="000000"/>
          <w:sz w:val="24"/>
        </w:rPr>
        <w:t>日收市后为投资者办理深圳证券交易所上市的成份股交收与基金份额的交收登记以及现金替代的清算；在</w:t>
      </w:r>
      <w:r>
        <w:rPr>
          <w:rFonts w:ascii="宋体" w:hAnsi="宋体" w:hint="eastAsia"/>
          <w:bCs/>
          <w:color w:val="000000"/>
          <w:sz w:val="24"/>
        </w:rPr>
        <w:t>T+1</w:t>
      </w:r>
      <w:r w:rsidRPr="00480548">
        <w:rPr>
          <w:rFonts w:ascii="宋体" w:hAnsi="宋体" w:hint="eastAsia"/>
          <w:bCs/>
          <w:color w:val="000000"/>
          <w:sz w:val="24"/>
        </w:rPr>
        <w:t>日办理现金替代的交收以及现金差额的清算；在</w:t>
      </w:r>
      <w:r>
        <w:rPr>
          <w:rFonts w:ascii="宋体" w:hAnsi="宋体" w:hint="eastAsia"/>
          <w:bCs/>
          <w:color w:val="000000"/>
          <w:sz w:val="24"/>
        </w:rPr>
        <w:t>T+2</w:t>
      </w:r>
      <w:r w:rsidRPr="00480548">
        <w:rPr>
          <w:rFonts w:ascii="宋体" w:hAnsi="宋体" w:hint="eastAsia"/>
          <w:bCs/>
          <w:color w:val="000000"/>
          <w:sz w:val="24"/>
        </w:rPr>
        <w:t>日办理现金差额的交收，并将结果发送给申购赎回代理券商、基金管理人和基金托管人</w:t>
      </w:r>
      <w:r w:rsidR="00312884" w:rsidRPr="00312884">
        <w:rPr>
          <w:rFonts w:ascii="宋体" w:hAnsi="宋体" w:hint="eastAsia"/>
          <w:bCs/>
          <w:color w:val="000000"/>
          <w:sz w:val="24"/>
        </w:rPr>
        <w:t>。</w:t>
      </w:r>
    </w:p>
    <w:p w:rsidR="001B2ED7" w:rsidRPr="005D401F" w:rsidRDefault="00480548" w:rsidP="005D401F">
      <w:pPr>
        <w:adjustRightInd w:val="0"/>
        <w:snapToGrid w:val="0"/>
        <w:spacing w:line="360" w:lineRule="auto"/>
        <w:ind w:firstLineChars="200" w:firstLine="480"/>
        <w:rPr>
          <w:rFonts w:ascii="宋体" w:hAnsi="宋体"/>
          <w:bCs/>
          <w:color w:val="000000"/>
          <w:sz w:val="24"/>
        </w:rPr>
      </w:pPr>
      <w:r w:rsidRPr="00480548">
        <w:rPr>
          <w:rFonts w:ascii="宋体" w:hAnsi="宋体" w:hint="eastAsia"/>
          <w:bCs/>
          <w:color w:val="000000"/>
          <w:sz w:val="24"/>
        </w:rPr>
        <w:t>投资者</w:t>
      </w:r>
      <w:r>
        <w:rPr>
          <w:rFonts w:ascii="宋体" w:hAnsi="宋体" w:hint="eastAsia"/>
          <w:bCs/>
          <w:color w:val="000000"/>
          <w:sz w:val="24"/>
        </w:rPr>
        <w:t>T</w:t>
      </w:r>
      <w:r w:rsidRPr="00480548">
        <w:rPr>
          <w:rFonts w:ascii="宋体" w:hAnsi="宋体" w:hint="eastAsia"/>
          <w:bCs/>
          <w:color w:val="000000"/>
          <w:sz w:val="24"/>
        </w:rPr>
        <w:t>日赎回成功后，登记机构在</w:t>
      </w:r>
      <w:r>
        <w:rPr>
          <w:rFonts w:ascii="宋体" w:hAnsi="宋体" w:hint="eastAsia"/>
          <w:bCs/>
          <w:color w:val="000000"/>
          <w:sz w:val="24"/>
        </w:rPr>
        <w:t>T</w:t>
      </w:r>
      <w:r w:rsidRPr="00480548">
        <w:rPr>
          <w:rFonts w:ascii="宋体" w:hAnsi="宋体" w:hint="eastAsia"/>
          <w:bCs/>
          <w:color w:val="000000"/>
          <w:sz w:val="24"/>
        </w:rPr>
        <w:t>日收市后办理深圳证券交易所上市的成份股交收与基金份额的注销以及现金替代的清算；在</w:t>
      </w:r>
      <w:r>
        <w:rPr>
          <w:rFonts w:ascii="宋体" w:hAnsi="宋体" w:hint="eastAsia"/>
          <w:bCs/>
          <w:color w:val="000000"/>
          <w:sz w:val="24"/>
        </w:rPr>
        <w:t>T+1</w:t>
      </w:r>
      <w:r w:rsidRPr="00480548">
        <w:rPr>
          <w:rFonts w:ascii="宋体" w:hAnsi="宋体" w:hint="eastAsia"/>
          <w:bCs/>
          <w:color w:val="000000"/>
          <w:sz w:val="24"/>
        </w:rPr>
        <w:t>日办理现金替代的交收以及现金差额的清算；在</w:t>
      </w:r>
      <w:r>
        <w:rPr>
          <w:rFonts w:ascii="宋体" w:hAnsi="宋体" w:hint="eastAsia"/>
          <w:bCs/>
          <w:color w:val="000000"/>
          <w:sz w:val="24"/>
        </w:rPr>
        <w:t>T+2</w:t>
      </w:r>
      <w:r w:rsidRPr="00480548">
        <w:rPr>
          <w:rFonts w:ascii="宋体" w:hAnsi="宋体" w:hint="eastAsia"/>
          <w:bCs/>
          <w:color w:val="000000"/>
          <w:sz w:val="24"/>
        </w:rPr>
        <w:t>日办理现金差额的交收，并将结果发送给申购赎回代理券商、基金管理人和基金托管人</w:t>
      </w:r>
      <w:r w:rsidR="00B9740F" w:rsidRPr="00B9740F">
        <w:rPr>
          <w:rFonts w:ascii="宋体" w:hAnsi="宋体" w:hint="eastAsia"/>
          <w:bCs/>
          <w:color w:val="000000"/>
          <w:sz w:val="24"/>
        </w:rPr>
        <w:t>。</w:t>
      </w:r>
    </w:p>
    <w:p w:rsidR="00B9740F" w:rsidRDefault="00B9740F" w:rsidP="00F53DAB">
      <w:pPr>
        <w:adjustRightInd w:val="0"/>
        <w:snapToGrid w:val="0"/>
        <w:spacing w:line="360" w:lineRule="auto"/>
        <w:ind w:firstLineChars="200" w:firstLine="480"/>
        <w:rPr>
          <w:rFonts w:ascii="宋体" w:hAnsi="宋体"/>
          <w:bCs/>
          <w:color w:val="000000"/>
          <w:sz w:val="24"/>
        </w:rPr>
      </w:pPr>
      <w:r w:rsidRPr="00B9740F">
        <w:rPr>
          <w:rFonts w:ascii="宋体" w:hAnsi="宋体" w:hint="eastAsia"/>
          <w:bCs/>
          <w:color w:val="000000"/>
          <w:sz w:val="24"/>
        </w:rPr>
        <w:t>如果登记机构和基金管理人在清算交收时发现不能正常履约的情形，则依据相关业务规则和参与各方相关协议及其不时修订的有关规定进行处理。</w:t>
      </w:r>
    </w:p>
    <w:p w:rsidR="005D401F" w:rsidRDefault="00B9740F" w:rsidP="00F53DAB">
      <w:pPr>
        <w:adjustRightInd w:val="0"/>
        <w:snapToGrid w:val="0"/>
        <w:spacing w:line="360" w:lineRule="auto"/>
        <w:ind w:firstLineChars="200" w:firstLine="480"/>
        <w:rPr>
          <w:rFonts w:ascii="宋体" w:hAnsi="宋体"/>
          <w:bCs/>
          <w:color w:val="000000"/>
          <w:sz w:val="24"/>
        </w:rPr>
      </w:pPr>
      <w:r w:rsidRPr="00B9740F">
        <w:rPr>
          <w:rFonts w:ascii="宋体" w:hAnsi="宋体" w:hint="eastAsia"/>
          <w:bCs/>
          <w:color w:val="000000"/>
          <w:sz w:val="24"/>
        </w:rPr>
        <w:t>投资人应按照基金合同的约定和申购赎回代理券商的规定按时足额支付应付的现金差额和现金替代退补款。因投资人原因导致现金差额或现金替代退补款未能按时足额交收的，基金管理人有权为基金的利益向该投资人追偿，并要求其承担由此导致的其他基金份额持有人或基金资产的损失。</w:t>
      </w:r>
    </w:p>
    <w:p w:rsidR="005D401F" w:rsidRPr="005D401F" w:rsidRDefault="00D33461" w:rsidP="005D401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d</w:t>
      </w:r>
      <w:r w:rsidRPr="00477C6C">
        <w:rPr>
          <w:rFonts w:ascii="宋体" w:hAnsi="宋体" w:hint="eastAsia"/>
          <w:bCs/>
          <w:color w:val="000000"/>
          <w:sz w:val="24"/>
        </w:rPr>
        <w:t>、</w:t>
      </w:r>
      <w:r w:rsidR="00B9740F" w:rsidRPr="00B9740F">
        <w:rPr>
          <w:rFonts w:ascii="宋体" w:hAnsi="宋体" w:hint="eastAsia"/>
          <w:bCs/>
          <w:color w:val="000000"/>
          <w:sz w:val="24"/>
        </w:rPr>
        <w:t>基金管理人、深圳证券交易所、登记机构可在法律法规允许的范围内，对上述基金份额申购赎回的程序以及清算交收和登记的办理时间、方式、处理规则等进行调整，基金管理人应最迟于开始实施前依照《信息披露办法》的有关规定在规定媒介上公告</w:t>
      </w:r>
      <w:r w:rsidR="00312884" w:rsidRPr="00312884">
        <w:rPr>
          <w:rFonts w:ascii="宋体" w:hAnsi="宋体" w:hint="eastAsia"/>
          <w:bCs/>
          <w:color w:val="000000"/>
          <w:sz w:val="24"/>
        </w:rPr>
        <w:t>。</w:t>
      </w:r>
    </w:p>
    <w:p w:rsidR="00F75483" w:rsidRDefault="0022461B" w:rsidP="005D401F">
      <w:pPr>
        <w:adjustRightInd w:val="0"/>
        <w:snapToGrid w:val="0"/>
        <w:spacing w:line="360" w:lineRule="auto"/>
        <w:ind w:firstLineChars="200" w:firstLine="480"/>
        <w:rPr>
          <w:rFonts w:ascii="宋体" w:hAnsi="宋体"/>
          <w:bCs/>
          <w:color w:val="000000"/>
          <w:sz w:val="24"/>
        </w:rPr>
      </w:pPr>
      <w:r w:rsidRPr="0022461B">
        <w:rPr>
          <w:rFonts w:ascii="宋体" w:hAnsi="宋体" w:hint="eastAsia"/>
          <w:bCs/>
          <w:color w:val="000000"/>
          <w:sz w:val="24"/>
        </w:rPr>
        <w:t>若深圳证券交易所和中国证券登记结算有限责任公司针对跨市场交易型开放式指数证券投资基金推出新的清算交收与登记模式并引入新的申购、赎回方式，基金管理人可根据新的业务规则新增本基金申购、赎回方式或调整本基金现有申购、赎回方式的具体规定，基金管理人应对本基金的基金合同和招募说明书予以更新，并依照《信息披露办法》的有关规定在规定媒介上公告，但无须召开基金份额持有人大会审议</w:t>
      </w:r>
      <w:r w:rsidR="00B9740F">
        <w:rPr>
          <w:rFonts w:ascii="宋体" w:hAnsi="宋体" w:hint="eastAsia"/>
          <w:bCs/>
          <w:color w:val="000000"/>
          <w:sz w:val="24"/>
        </w:rPr>
        <w:t>。</w:t>
      </w:r>
    </w:p>
    <w:p w:rsidR="008E39E6" w:rsidRPr="008E39E6" w:rsidRDefault="008E39E6" w:rsidP="008E39E6">
      <w:pPr>
        <w:adjustRightInd w:val="0"/>
        <w:snapToGrid w:val="0"/>
        <w:spacing w:line="360" w:lineRule="auto"/>
        <w:ind w:firstLineChars="200" w:firstLine="480"/>
        <w:rPr>
          <w:rFonts w:hAnsi="宋体"/>
          <w:bCs/>
          <w:color w:val="000000"/>
          <w:sz w:val="24"/>
        </w:rPr>
      </w:pPr>
      <w:r w:rsidRPr="008E39E6">
        <w:rPr>
          <w:rFonts w:hAnsi="宋体" w:hint="eastAsia"/>
          <w:bCs/>
          <w:color w:val="000000"/>
          <w:sz w:val="24"/>
        </w:rPr>
        <w:t>（</w:t>
      </w:r>
      <w:r w:rsidRPr="008E39E6">
        <w:rPr>
          <w:rFonts w:hAnsi="宋体" w:hint="eastAsia"/>
          <w:bCs/>
          <w:color w:val="000000"/>
          <w:sz w:val="24"/>
        </w:rPr>
        <w:t>4</w:t>
      </w:r>
      <w:r w:rsidRPr="008E39E6">
        <w:rPr>
          <w:rFonts w:hAnsi="宋体" w:hint="eastAsia"/>
          <w:bCs/>
          <w:color w:val="000000"/>
          <w:sz w:val="24"/>
        </w:rPr>
        <w:t>）申购、赎回的对价</w:t>
      </w:r>
    </w:p>
    <w:p w:rsidR="008E39E6" w:rsidRDefault="0022461B" w:rsidP="008E39E6">
      <w:pPr>
        <w:adjustRightInd w:val="0"/>
        <w:snapToGrid w:val="0"/>
        <w:spacing w:line="360" w:lineRule="auto"/>
        <w:ind w:firstLineChars="200" w:firstLine="480"/>
        <w:rPr>
          <w:rFonts w:hAnsi="宋体"/>
          <w:bCs/>
          <w:color w:val="000000"/>
          <w:sz w:val="24"/>
        </w:rPr>
      </w:pPr>
      <w:r w:rsidRPr="0022461B">
        <w:rPr>
          <w:rFonts w:hAnsi="宋体" w:hint="eastAsia"/>
          <w:bCs/>
          <w:color w:val="000000"/>
          <w:sz w:val="24"/>
        </w:rPr>
        <w:t>申购对价、赎回对价根据申购赎回清单和投资者申购、赎回的基金份额数额确定。申购对价是指投资人申购基金份额时应交付的组合证券、现金替代、现金差额和</w:t>
      </w:r>
      <w:r w:rsidRPr="0022461B">
        <w:rPr>
          <w:rFonts w:hAnsi="宋体" w:hint="eastAsia"/>
          <w:bCs/>
          <w:color w:val="000000"/>
          <w:sz w:val="24"/>
        </w:rPr>
        <w:t>/</w:t>
      </w:r>
      <w:r w:rsidRPr="0022461B">
        <w:rPr>
          <w:rFonts w:hAnsi="宋体" w:hint="eastAsia"/>
          <w:bCs/>
          <w:color w:val="000000"/>
          <w:sz w:val="24"/>
        </w:rPr>
        <w:t>或其他对价。赎回对价是指基金份额持有人赎回基金份额时，基金管理人应交付给赎回申请人的组合证券、现金替代、现金差额和</w:t>
      </w:r>
      <w:r w:rsidRPr="0022461B">
        <w:rPr>
          <w:rFonts w:hAnsi="宋体" w:hint="eastAsia"/>
          <w:bCs/>
          <w:color w:val="000000"/>
          <w:sz w:val="24"/>
        </w:rPr>
        <w:t>/</w:t>
      </w:r>
      <w:r w:rsidRPr="0022461B">
        <w:rPr>
          <w:rFonts w:hAnsi="宋体" w:hint="eastAsia"/>
          <w:bCs/>
          <w:color w:val="000000"/>
          <w:sz w:val="24"/>
        </w:rPr>
        <w:t>或其他对价</w:t>
      </w:r>
      <w:r w:rsidR="00312884" w:rsidRPr="00312884">
        <w:rPr>
          <w:rFonts w:hAnsi="宋体" w:hint="eastAsia"/>
          <w:bCs/>
          <w:color w:val="000000"/>
          <w:sz w:val="24"/>
        </w:rPr>
        <w:t>。</w:t>
      </w:r>
    </w:p>
    <w:p w:rsidR="00D33461" w:rsidRPr="00D74325" w:rsidRDefault="00D33461" w:rsidP="00D33461">
      <w:pPr>
        <w:pStyle w:val="2"/>
        <w:rPr>
          <w:rFonts w:ascii="宋体" w:eastAsia="宋体" w:hAnsi="宋体"/>
          <w:sz w:val="24"/>
          <w:szCs w:val="24"/>
        </w:rPr>
      </w:pPr>
      <w:r w:rsidRPr="00D74325">
        <w:rPr>
          <w:rFonts w:ascii="宋体" w:eastAsia="宋体" w:hAnsi="宋体"/>
          <w:sz w:val="24"/>
          <w:szCs w:val="24"/>
        </w:rPr>
        <w:t xml:space="preserve">4 </w:t>
      </w:r>
      <w:r w:rsidRPr="00546E2A">
        <w:rPr>
          <w:rFonts w:ascii="宋体" w:eastAsia="宋体" w:hAnsi="宋体" w:hint="eastAsia"/>
          <w:sz w:val="24"/>
          <w:szCs w:val="24"/>
        </w:rPr>
        <w:t>基金</w:t>
      </w:r>
      <w:r w:rsidRPr="00D74325">
        <w:rPr>
          <w:rFonts w:ascii="宋体" w:eastAsia="宋体" w:hAnsi="宋体" w:hint="eastAsia"/>
          <w:sz w:val="24"/>
          <w:szCs w:val="24"/>
        </w:rPr>
        <w:t>销售机构</w:t>
      </w:r>
    </w:p>
    <w:p w:rsidR="00254E39" w:rsidRPr="00C555CF" w:rsidRDefault="00EE6152" w:rsidP="00254E39">
      <w:pPr>
        <w:spacing w:line="360" w:lineRule="auto"/>
        <w:ind w:firstLineChars="200" w:firstLine="480"/>
        <w:rPr>
          <w:rFonts w:ascii="宋体" w:hAnsi="宋体"/>
          <w:sz w:val="24"/>
        </w:rPr>
      </w:pPr>
      <w:r w:rsidRPr="00EE6152">
        <w:rPr>
          <w:rFonts w:ascii="宋体" w:hAnsi="宋体" w:hint="eastAsia"/>
          <w:color w:val="000000"/>
          <w:sz w:val="24"/>
        </w:rPr>
        <w:t>本基金的申购赎回代理券商（一级交易商）包括：</w:t>
      </w:r>
      <w:r w:rsidR="004D4977" w:rsidRPr="004D4977">
        <w:rPr>
          <w:rFonts w:ascii="宋体" w:hAnsi="宋体" w:hint="eastAsia"/>
          <w:color w:val="000000"/>
          <w:sz w:val="24"/>
        </w:rPr>
        <w:t>国泰海通证券股份有限公司、中信建投证券股份有限公司、国信证券股份有限公司、招商证券股份有限公司、广发证券股份有限公司、中信证券股份有限公司、中国银河证券股份有限公司、申万宏源证券有限公司、兴业证券股份有限公司、国投证券股份有限公司、西南证券股份有限公司、湘财证券股份有限公司、民生证券股份有限公司、渤海证券股份有限公司、华泰证券股份有限公司、中信证券（山东）有限责任公司、东兴证券股份有限公司、东吴证券股份有限公司、方正证券股份有限公司、光大证券股份有限公司、中信证券华南股份有限公司、东北证券股份有限公司、国联民生证券股份有限公司、浙商证券股份有限公司、平安证券股份有限公司、华安证券股份有限公司、国海证券股份有限公司、东莞证券股份有限公司、东海证券股份有限公司、金融街证券股份有限公司、国盛证券有限责任公司、华西证券股份有限公司、申万宏源西部证券有限公司、中泰证券股份有限公司、德邦证券股份有限公司、西部证券股份有限公司、中国中金财富证券有限公司、东方财富证券股份有限公司、江海证券有限公司、国金证券股份有限公司、华宝证券股份有限公司、爱建证券有限责任公司、财达证券股份有限公司、华创证券有限责任公司、开源证券股份有限</w:t>
      </w:r>
      <w:bookmarkStart w:id="6" w:name="_GoBack"/>
      <w:bookmarkEnd w:id="6"/>
      <w:r w:rsidR="004D4977" w:rsidRPr="004D4977">
        <w:rPr>
          <w:rFonts w:ascii="宋体" w:hAnsi="宋体" w:hint="eastAsia"/>
          <w:color w:val="000000"/>
          <w:sz w:val="24"/>
        </w:rPr>
        <w:t>公司、联储证券股份有限公司、华福证券有限责任公司</w:t>
      </w:r>
      <w:r w:rsidRPr="00EE6152">
        <w:rPr>
          <w:rFonts w:ascii="宋体" w:hAnsi="宋体" w:hint="eastAsia"/>
          <w:color w:val="000000"/>
          <w:sz w:val="24"/>
        </w:rPr>
        <w:t>。</w:t>
      </w:r>
    </w:p>
    <w:p w:rsidR="00D33461" w:rsidRPr="00D74325" w:rsidRDefault="00D33461" w:rsidP="00D33461">
      <w:pPr>
        <w:spacing w:line="360" w:lineRule="auto"/>
        <w:ind w:firstLineChars="200" w:firstLine="480"/>
        <w:rPr>
          <w:rFonts w:ascii="宋体" w:hAnsi="宋体"/>
          <w:b/>
          <w:bCs/>
          <w:color w:val="000000"/>
          <w:sz w:val="24"/>
        </w:rPr>
      </w:pPr>
      <w:r w:rsidRPr="00C555CF">
        <w:rPr>
          <w:rFonts w:ascii="宋体" w:hAnsi="宋体" w:hint="eastAsia"/>
          <w:color w:val="000000"/>
          <w:sz w:val="24"/>
        </w:rPr>
        <w:t>各申购赎回代理券商办理本基金日常申购、赎回业务的流程、规则以及投资者需要提交的文件等信息，请参照各申购赎回代理券商的规定。若增加或变更申</w:t>
      </w:r>
      <w:r w:rsidRPr="00D74325">
        <w:rPr>
          <w:rFonts w:ascii="宋体" w:hAnsi="宋体" w:hint="eastAsia"/>
          <w:color w:val="000000"/>
          <w:sz w:val="24"/>
        </w:rPr>
        <w:t>购赎回代理券商，嘉实基金管理有限公司（以下简称“本公司”）将及时</w:t>
      </w:r>
      <w:r>
        <w:rPr>
          <w:rFonts w:ascii="宋体" w:hAnsi="宋体" w:hint="eastAsia"/>
          <w:color w:val="000000"/>
          <w:sz w:val="24"/>
        </w:rPr>
        <w:t>在本公司网站公示</w:t>
      </w:r>
      <w:r w:rsidRPr="00D74325">
        <w:rPr>
          <w:rFonts w:ascii="宋体" w:hAnsi="宋体" w:hint="eastAsia"/>
          <w:color w:val="000000"/>
          <w:sz w:val="24"/>
        </w:rPr>
        <w:t>，敬请投资者留意。</w:t>
      </w:r>
    </w:p>
    <w:p w:rsidR="00D33461" w:rsidRPr="00D74325" w:rsidRDefault="00D33461" w:rsidP="00D33461">
      <w:pPr>
        <w:pStyle w:val="2"/>
        <w:rPr>
          <w:rFonts w:ascii="宋体" w:eastAsia="宋体" w:hAnsi="宋体"/>
          <w:sz w:val="24"/>
          <w:szCs w:val="24"/>
        </w:rPr>
      </w:pPr>
      <w:r w:rsidRPr="00D74325">
        <w:rPr>
          <w:rFonts w:ascii="宋体" w:eastAsia="宋体" w:hAnsi="宋体"/>
          <w:sz w:val="24"/>
          <w:szCs w:val="24"/>
        </w:rPr>
        <w:t xml:space="preserve">5 </w:t>
      </w:r>
      <w:r w:rsidRPr="00D74325">
        <w:rPr>
          <w:rFonts w:ascii="宋体" w:eastAsia="宋体" w:hAnsi="宋体" w:hint="eastAsia"/>
          <w:sz w:val="24"/>
          <w:szCs w:val="24"/>
        </w:rPr>
        <w:t>基金份额净值公告的披露安排</w:t>
      </w:r>
    </w:p>
    <w:p w:rsidR="00601507" w:rsidRPr="00601507" w:rsidRDefault="00D33461" w:rsidP="00601507">
      <w:pPr>
        <w:spacing w:line="360" w:lineRule="auto"/>
        <w:ind w:firstLineChars="200" w:firstLine="480"/>
        <w:rPr>
          <w:rFonts w:ascii="宋体" w:hAnsi="宋体"/>
          <w:color w:val="000000" w:themeColor="text1"/>
          <w:sz w:val="24"/>
        </w:rPr>
      </w:pPr>
      <w:r w:rsidRPr="00E147D6">
        <w:rPr>
          <w:rFonts w:ascii="宋体" w:hAnsi="宋体" w:hint="eastAsia"/>
          <w:color w:val="000000"/>
          <w:sz w:val="24"/>
        </w:rPr>
        <w:t>自</w:t>
      </w:r>
      <w:r w:rsidR="00B9740F">
        <w:rPr>
          <w:rFonts w:ascii="宋体" w:hAnsi="宋体"/>
          <w:color w:val="000000" w:themeColor="text1"/>
          <w:kern w:val="0"/>
          <w:sz w:val="24"/>
        </w:rPr>
        <w:t>2025年11月</w:t>
      </w:r>
      <w:r w:rsidR="0022461B">
        <w:rPr>
          <w:rFonts w:ascii="宋体" w:hAnsi="宋体"/>
          <w:color w:val="000000" w:themeColor="text1"/>
          <w:kern w:val="0"/>
          <w:sz w:val="24"/>
        </w:rPr>
        <w:t>27</w:t>
      </w:r>
      <w:r w:rsidR="00B9740F">
        <w:rPr>
          <w:rFonts w:ascii="宋体" w:hAnsi="宋体"/>
          <w:color w:val="000000" w:themeColor="text1"/>
          <w:kern w:val="0"/>
          <w:sz w:val="24"/>
        </w:rPr>
        <w:t>日</w:t>
      </w:r>
      <w:r w:rsidRPr="005165CD">
        <w:rPr>
          <w:rFonts w:ascii="宋体" w:hAnsi="宋体" w:hint="eastAsia"/>
          <w:color w:val="000000" w:themeColor="text1"/>
          <w:sz w:val="24"/>
        </w:rPr>
        <w:t>起，</w:t>
      </w:r>
      <w:r w:rsidR="00B9740F" w:rsidRPr="00B9740F">
        <w:rPr>
          <w:rFonts w:ascii="宋体" w:hAnsi="宋体" w:hint="eastAsia"/>
          <w:color w:val="000000" w:themeColor="text1"/>
          <w:sz w:val="24"/>
        </w:rPr>
        <w:t>基金管理人应当在不晚于每个开放日的次日，通过规定网站、基金销售机构网站或者营业网点披露开放日的基金份额净值和基金份额累计净</w:t>
      </w:r>
      <w:r w:rsidR="00601507" w:rsidRPr="00601507">
        <w:rPr>
          <w:rFonts w:ascii="宋体" w:hAnsi="宋体" w:hint="eastAsia"/>
          <w:color w:val="000000" w:themeColor="text1"/>
          <w:sz w:val="24"/>
        </w:rPr>
        <w:t>值。</w:t>
      </w:r>
    </w:p>
    <w:p w:rsidR="00F53DAB" w:rsidRPr="00E147D6" w:rsidRDefault="00B9740F" w:rsidP="00601507">
      <w:pPr>
        <w:spacing w:line="360" w:lineRule="auto"/>
        <w:ind w:firstLineChars="200" w:firstLine="480"/>
        <w:rPr>
          <w:rFonts w:ascii="宋体" w:hAnsi="宋体"/>
          <w:color w:val="000000"/>
          <w:sz w:val="24"/>
        </w:rPr>
      </w:pPr>
      <w:r w:rsidRPr="00B9740F">
        <w:rPr>
          <w:rFonts w:ascii="宋体" w:hAnsi="宋体" w:hint="eastAsia"/>
          <w:color w:val="000000" w:themeColor="text1"/>
          <w:sz w:val="24"/>
        </w:rPr>
        <w:t>基金管理人应当在不晚于半年度和年度最后一日的次日，在规定网站披露半年度和年度最后一日的基金份额净值和基金份额累计净值</w:t>
      </w:r>
      <w:r w:rsidR="005D401F" w:rsidRPr="005D401F">
        <w:rPr>
          <w:rFonts w:ascii="宋体" w:hAnsi="宋体" w:hint="eastAsia"/>
          <w:color w:val="000000"/>
          <w:sz w:val="24"/>
        </w:rPr>
        <w:t>。</w:t>
      </w:r>
    </w:p>
    <w:p w:rsidR="00D33461" w:rsidRPr="00E147D6" w:rsidRDefault="00D33461" w:rsidP="00D33461">
      <w:pPr>
        <w:pStyle w:val="2"/>
        <w:rPr>
          <w:rFonts w:ascii="宋体" w:eastAsia="宋体" w:hAnsi="宋体"/>
          <w:sz w:val="24"/>
          <w:szCs w:val="24"/>
        </w:rPr>
      </w:pPr>
      <w:r w:rsidRPr="00E147D6">
        <w:rPr>
          <w:rFonts w:ascii="宋体" w:eastAsia="宋体" w:hAnsi="宋体"/>
          <w:sz w:val="24"/>
          <w:szCs w:val="24"/>
        </w:rPr>
        <w:t xml:space="preserve">6 </w:t>
      </w:r>
      <w:r w:rsidRPr="00E147D6">
        <w:rPr>
          <w:rFonts w:ascii="宋体" w:eastAsia="宋体" w:hAnsi="宋体" w:hint="eastAsia"/>
          <w:sz w:val="24"/>
          <w:szCs w:val="24"/>
        </w:rPr>
        <w:t>其他需要提示的事项</w:t>
      </w:r>
    </w:p>
    <w:p w:rsidR="00D33461" w:rsidRPr="00E147D6" w:rsidRDefault="00D33461" w:rsidP="00D33461">
      <w:pPr>
        <w:spacing w:line="360" w:lineRule="auto"/>
        <w:ind w:firstLineChars="202" w:firstLine="485"/>
        <w:rPr>
          <w:rFonts w:ascii="宋体" w:hAnsi="宋体"/>
          <w:color w:val="000000"/>
          <w:sz w:val="24"/>
        </w:rPr>
      </w:pPr>
      <w:bookmarkStart w:id="7" w:name="OLE_LINK15"/>
      <w:bookmarkStart w:id="8" w:name="OLE_LINK14"/>
      <w:r w:rsidRPr="00E147D6">
        <w:rPr>
          <w:rFonts w:ascii="宋体" w:hAnsi="宋体"/>
          <w:color w:val="000000"/>
          <w:sz w:val="24"/>
        </w:rPr>
        <w:t>6.1</w:t>
      </w:r>
      <w:r w:rsidRPr="00E147D6">
        <w:rPr>
          <w:rFonts w:ascii="宋体" w:hAnsi="宋体" w:hint="eastAsia"/>
          <w:color w:val="000000"/>
          <w:sz w:val="24"/>
        </w:rPr>
        <w:t>投资者欲了解本基金详细情况，请认真阅读《</w:t>
      </w:r>
      <w:r w:rsidR="00F511AC">
        <w:rPr>
          <w:rFonts w:ascii="宋体" w:hAnsi="宋体" w:hint="eastAsia"/>
          <w:color w:val="000000"/>
          <w:sz w:val="24"/>
        </w:rPr>
        <w:t>嘉实中证光伏产业交易型开放式指数证券投资基金</w:t>
      </w:r>
      <w:r w:rsidRPr="00E147D6">
        <w:rPr>
          <w:rFonts w:ascii="宋体" w:hAnsi="宋体" w:hint="eastAsia"/>
          <w:color w:val="000000"/>
          <w:sz w:val="24"/>
        </w:rPr>
        <w:t>招募说明书》，亦可登陆本公司网站（</w:t>
      </w:r>
      <w:r w:rsidRPr="00E147D6">
        <w:rPr>
          <w:rFonts w:ascii="宋体" w:hAnsi="宋体"/>
          <w:color w:val="000000"/>
          <w:sz w:val="24"/>
        </w:rPr>
        <w:t>www.jsfund.cn</w:t>
      </w:r>
      <w:r w:rsidRPr="00E147D6">
        <w:rPr>
          <w:rFonts w:ascii="宋体" w:hAnsi="宋体" w:hint="eastAsia"/>
          <w:color w:val="000000"/>
          <w:sz w:val="24"/>
        </w:rPr>
        <w:t>）进行查询。</w:t>
      </w:r>
    </w:p>
    <w:p w:rsidR="00D33461" w:rsidRPr="00E147D6" w:rsidRDefault="00D33461" w:rsidP="00D33461">
      <w:pPr>
        <w:spacing w:line="360" w:lineRule="auto"/>
        <w:ind w:firstLineChars="202" w:firstLine="485"/>
        <w:rPr>
          <w:rFonts w:ascii="宋体" w:hAnsi="宋体"/>
          <w:color w:val="000000"/>
          <w:sz w:val="24"/>
        </w:rPr>
      </w:pPr>
      <w:r w:rsidRPr="00E147D6">
        <w:rPr>
          <w:rFonts w:ascii="宋体" w:hAnsi="宋体"/>
          <w:color w:val="000000"/>
          <w:sz w:val="24"/>
        </w:rPr>
        <w:t>6.2</w:t>
      </w:r>
      <w:r w:rsidRPr="00E147D6">
        <w:rPr>
          <w:rFonts w:ascii="宋体" w:hAnsi="宋体" w:hint="eastAsia"/>
          <w:color w:val="000000"/>
          <w:sz w:val="24"/>
        </w:rPr>
        <w:t>有关本基金上市交易事宜本公司将另行公告。</w:t>
      </w:r>
    </w:p>
    <w:p w:rsidR="00D33461" w:rsidRPr="00E147D6" w:rsidRDefault="00D33461" w:rsidP="00D33461">
      <w:pPr>
        <w:spacing w:line="560" w:lineRule="exact"/>
        <w:ind w:firstLineChars="200" w:firstLine="480"/>
        <w:rPr>
          <w:rFonts w:ascii="宋体" w:hAnsi="宋体"/>
          <w:color w:val="000000"/>
          <w:sz w:val="24"/>
        </w:rPr>
      </w:pPr>
      <w:r w:rsidRPr="00E147D6">
        <w:rPr>
          <w:rFonts w:ascii="宋体" w:hAnsi="宋体"/>
          <w:color w:val="000000"/>
          <w:sz w:val="24"/>
        </w:rPr>
        <w:t>6.3</w:t>
      </w:r>
      <w:r w:rsidRPr="00E147D6">
        <w:rPr>
          <w:rFonts w:ascii="宋体" w:hAnsi="宋体" w:hint="eastAsia"/>
          <w:color w:val="000000"/>
          <w:sz w:val="24"/>
        </w:rPr>
        <w:t>风险提示：本公司承诺以诚实信用、勤勉尽责的原则管理和运用基金资产，但不保证基金一定盈利，也不保证最低收益。敬请投资者留意投资风险。</w:t>
      </w:r>
    </w:p>
    <w:bookmarkEnd w:id="7"/>
    <w:bookmarkEnd w:id="8"/>
    <w:p w:rsidR="003641FA" w:rsidRPr="00D33461" w:rsidRDefault="003641FA"/>
    <w:sectPr w:rsidR="003641FA" w:rsidRPr="00D33461" w:rsidSect="001564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F27" w:rsidRDefault="00E92F27" w:rsidP="00D33461">
      <w:r>
        <w:separator/>
      </w:r>
    </w:p>
  </w:endnote>
  <w:endnote w:type="continuationSeparator" w:id="0">
    <w:p w:rsidR="00E92F27" w:rsidRDefault="00E92F27" w:rsidP="00D33461">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F27" w:rsidRDefault="00E92F27" w:rsidP="00D33461">
      <w:r>
        <w:separator/>
      </w:r>
    </w:p>
  </w:footnote>
  <w:footnote w:type="continuationSeparator" w:id="0">
    <w:p w:rsidR="00E92F27" w:rsidRDefault="00E92F27" w:rsidP="00D334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3BF6"/>
    <w:rsid w:val="0009282F"/>
    <w:rsid w:val="000A2B35"/>
    <w:rsid w:val="000A7FDB"/>
    <w:rsid w:val="000B4960"/>
    <w:rsid w:val="000D4D26"/>
    <w:rsid w:val="000D7257"/>
    <w:rsid w:val="000E3BF6"/>
    <w:rsid w:val="0014279D"/>
    <w:rsid w:val="001564E8"/>
    <w:rsid w:val="00162CAD"/>
    <w:rsid w:val="001A08E9"/>
    <w:rsid w:val="001B2ED7"/>
    <w:rsid w:val="001E0649"/>
    <w:rsid w:val="0022461B"/>
    <w:rsid w:val="00233F52"/>
    <w:rsid w:val="00245380"/>
    <w:rsid w:val="00254E39"/>
    <w:rsid w:val="00272273"/>
    <w:rsid w:val="002D6519"/>
    <w:rsid w:val="002E087F"/>
    <w:rsid w:val="002E1BC8"/>
    <w:rsid w:val="003024FE"/>
    <w:rsid w:val="00312884"/>
    <w:rsid w:val="00315B4E"/>
    <w:rsid w:val="0033271E"/>
    <w:rsid w:val="00334499"/>
    <w:rsid w:val="00345C59"/>
    <w:rsid w:val="00347BFA"/>
    <w:rsid w:val="003528E6"/>
    <w:rsid w:val="00361042"/>
    <w:rsid w:val="003641FA"/>
    <w:rsid w:val="00382EF0"/>
    <w:rsid w:val="003B696C"/>
    <w:rsid w:val="00414665"/>
    <w:rsid w:val="0042583C"/>
    <w:rsid w:val="00480548"/>
    <w:rsid w:val="004C15C8"/>
    <w:rsid w:val="004D4977"/>
    <w:rsid w:val="005041EC"/>
    <w:rsid w:val="005165CD"/>
    <w:rsid w:val="00576720"/>
    <w:rsid w:val="00597F8A"/>
    <w:rsid w:val="005C0EC3"/>
    <w:rsid w:val="005D0E2B"/>
    <w:rsid w:val="005D401F"/>
    <w:rsid w:val="005E79F8"/>
    <w:rsid w:val="00601507"/>
    <w:rsid w:val="00604150"/>
    <w:rsid w:val="006355CC"/>
    <w:rsid w:val="00647983"/>
    <w:rsid w:val="00657CF9"/>
    <w:rsid w:val="00661FD4"/>
    <w:rsid w:val="0066637E"/>
    <w:rsid w:val="00671DA6"/>
    <w:rsid w:val="006818D2"/>
    <w:rsid w:val="006834A4"/>
    <w:rsid w:val="007263CF"/>
    <w:rsid w:val="00771B1B"/>
    <w:rsid w:val="007730A9"/>
    <w:rsid w:val="007A2F3F"/>
    <w:rsid w:val="007C6E71"/>
    <w:rsid w:val="007F748E"/>
    <w:rsid w:val="0080141F"/>
    <w:rsid w:val="00824DAF"/>
    <w:rsid w:val="00846AD7"/>
    <w:rsid w:val="008544D3"/>
    <w:rsid w:val="00855B47"/>
    <w:rsid w:val="008B2CC2"/>
    <w:rsid w:val="008B7F76"/>
    <w:rsid w:val="008D2E1A"/>
    <w:rsid w:val="008D58FE"/>
    <w:rsid w:val="008E39E6"/>
    <w:rsid w:val="00904AB1"/>
    <w:rsid w:val="009350EF"/>
    <w:rsid w:val="0097698B"/>
    <w:rsid w:val="009A2B19"/>
    <w:rsid w:val="009C50DC"/>
    <w:rsid w:val="009F3346"/>
    <w:rsid w:val="00A2330B"/>
    <w:rsid w:val="00A64D1E"/>
    <w:rsid w:val="00A86F2C"/>
    <w:rsid w:val="00AA76B3"/>
    <w:rsid w:val="00AE344F"/>
    <w:rsid w:val="00B05F13"/>
    <w:rsid w:val="00B46B3D"/>
    <w:rsid w:val="00B94EED"/>
    <w:rsid w:val="00B9537F"/>
    <w:rsid w:val="00B9740F"/>
    <w:rsid w:val="00BD2D1E"/>
    <w:rsid w:val="00BE6855"/>
    <w:rsid w:val="00C20814"/>
    <w:rsid w:val="00C555CF"/>
    <w:rsid w:val="00C736AD"/>
    <w:rsid w:val="00C944F6"/>
    <w:rsid w:val="00CC3CCD"/>
    <w:rsid w:val="00CF5E78"/>
    <w:rsid w:val="00D151D2"/>
    <w:rsid w:val="00D211CF"/>
    <w:rsid w:val="00D33461"/>
    <w:rsid w:val="00E512A1"/>
    <w:rsid w:val="00E57EEB"/>
    <w:rsid w:val="00E861F5"/>
    <w:rsid w:val="00E90BB4"/>
    <w:rsid w:val="00E92F27"/>
    <w:rsid w:val="00EC3FB9"/>
    <w:rsid w:val="00EC6E44"/>
    <w:rsid w:val="00ED2313"/>
    <w:rsid w:val="00EE6152"/>
    <w:rsid w:val="00F01750"/>
    <w:rsid w:val="00F13045"/>
    <w:rsid w:val="00F202D5"/>
    <w:rsid w:val="00F2350A"/>
    <w:rsid w:val="00F3222A"/>
    <w:rsid w:val="00F33D72"/>
    <w:rsid w:val="00F511AC"/>
    <w:rsid w:val="00F53DAB"/>
    <w:rsid w:val="00F63EE1"/>
    <w:rsid w:val="00F64ABE"/>
    <w:rsid w:val="00F75483"/>
    <w:rsid w:val="00FD0D27"/>
    <w:rsid w:val="00FF4B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461"/>
    <w:pPr>
      <w:widowControl w:val="0"/>
      <w:jc w:val="both"/>
    </w:pPr>
    <w:rPr>
      <w:rFonts w:ascii="Times New Roman" w:eastAsia="宋体" w:hAnsi="Times New Roman" w:cs="Times New Roman"/>
      <w:szCs w:val="24"/>
    </w:rPr>
  </w:style>
  <w:style w:type="paragraph" w:styleId="2">
    <w:name w:val="heading 2"/>
    <w:basedOn w:val="a"/>
    <w:next w:val="a"/>
    <w:link w:val="2Char"/>
    <w:qFormat/>
    <w:rsid w:val="00D3346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nhideWhenUsed/>
    <w:qFormat/>
    <w:rsid w:val="00D33461"/>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34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33461"/>
    <w:rPr>
      <w:sz w:val="18"/>
      <w:szCs w:val="18"/>
    </w:rPr>
  </w:style>
  <w:style w:type="paragraph" w:styleId="a4">
    <w:name w:val="footer"/>
    <w:basedOn w:val="a"/>
    <w:link w:val="Char0"/>
    <w:uiPriority w:val="99"/>
    <w:unhideWhenUsed/>
    <w:rsid w:val="00D334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33461"/>
    <w:rPr>
      <w:sz w:val="18"/>
      <w:szCs w:val="18"/>
    </w:rPr>
  </w:style>
  <w:style w:type="character" w:customStyle="1" w:styleId="2Char">
    <w:name w:val="标题 2 Char"/>
    <w:basedOn w:val="a0"/>
    <w:link w:val="2"/>
    <w:rsid w:val="00D33461"/>
    <w:rPr>
      <w:rFonts w:ascii="Arial" w:eastAsia="黑体" w:hAnsi="Arial" w:cs="Times New Roman"/>
      <w:b/>
      <w:bCs/>
      <w:sz w:val="32"/>
      <w:szCs w:val="32"/>
    </w:rPr>
  </w:style>
  <w:style w:type="character" w:customStyle="1" w:styleId="3Char">
    <w:name w:val="标题 3 Char"/>
    <w:basedOn w:val="a0"/>
    <w:link w:val="3"/>
    <w:rsid w:val="00D33461"/>
    <w:rPr>
      <w:rFonts w:ascii="Times New Roman" w:eastAsia="宋体" w:hAnsi="Times New Roman" w:cs="Times New Roman"/>
      <w:b/>
      <w:bCs/>
      <w:sz w:val="32"/>
      <w:szCs w:val="32"/>
    </w:rPr>
  </w:style>
  <w:style w:type="paragraph" w:customStyle="1" w:styleId="a5">
    <w:name w:val="正文所"/>
    <w:basedOn w:val="a"/>
    <w:rsid w:val="00D33461"/>
    <w:pPr>
      <w:spacing w:line="360" w:lineRule="auto"/>
      <w:ind w:firstLineChars="200" w:firstLine="420"/>
    </w:pPr>
    <w:rPr>
      <w:rFonts w:ascii="宋体"/>
      <w:szCs w:val="20"/>
    </w:rPr>
  </w:style>
  <w:style w:type="character" w:styleId="a6">
    <w:name w:val="annotation reference"/>
    <w:uiPriority w:val="99"/>
    <w:semiHidden/>
    <w:unhideWhenUsed/>
    <w:rsid w:val="00D33461"/>
    <w:rPr>
      <w:sz w:val="21"/>
      <w:szCs w:val="21"/>
    </w:rPr>
  </w:style>
  <w:style w:type="paragraph" w:styleId="a7">
    <w:name w:val="annotation text"/>
    <w:basedOn w:val="a"/>
    <w:link w:val="Char1"/>
    <w:uiPriority w:val="99"/>
    <w:semiHidden/>
    <w:unhideWhenUsed/>
    <w:rsid w:val="00D33461"/>
    <w:pPr>
      <w:jc w:val="left"/>
    </w:pPr>
    <w:rPr>
      <w:rFonts w:eastAsia="方正仿宋简体"/>
      <w:sz w:val="32"/>
      <w:szCs w:val="20"/>
    </w:rPr>
  </w:style>
  <w:style w:type="character" w:customStyle="1" w:styleId="Char1">
    <w:name w:val="批注文字 Char"/>
    <w:basedOn w:val="a0"/>
    <w:link w:val="a7"/>
    <w:uiPriority w:val="99"/>
    <w:semiHidden/>
    <w:rsid w:val="00D33461"/>
    <w:rPr>
      <w:rFonts w:ascii="Times New Roman" w:eastAsia="方正仿宋简体" w:hAnsi="Times New Roman" w:cs="Times New Roman"/>
      <w:sz w:val="32"/>
      <w:szCs w:val="20"/>
    </w:rPr>
  </w:style>
  <w:style w:type="paragraph" w:styleId="a8">
    <w:name w:val="Balloon Text"/>
    <w:basedOn w:val="a"/>
    <w:link w:val="Char2"/>
    <w:uiPriority w:val="99"/>
    <w:semiHidden/>
    <w:unhideWhenUsed/>
    <w:rsid w:val="005165CD"/>
    <w:rPr>
      <w:sz w:val="18"/>
      <w:szCs w:val="18"/>
    </w:rPr>
  </w:style>
  <w:style w:type="character" w:customStyle="1" w:styleId="Char2">
    <w:name w:val="批注框文本 Char"/>
    <w:basedOn w:val="a0"/>
    <w:link w:val="a8"/>
    <w:uiPriority w:val="99"/>
    <w:semiHidden/>
    <w:rsid w:val="005165CD"/>
    <w:rPr>
      <w:rFonts w:ascii="Times New Roman" w:eastAsia="宋体" w:hAnsi="Times New Roman" w:cs="Times New Roman"/>
      <w:sz w:val="18"/>
      <w:szCs w:val="18"/>
    </w:rPr>
  </w:style>
  <w:style w:type="paragraph" w:styleId="a9">
    <w:name w:val="annotation subject"/>
    <w:basedOn w:val="a7"/>
    <w:next w:val="a7"/>
    <w:link w:val="Char3"/>
    <w:uiPriority w:val="99"/>
    <w:semiHidden/>
    <w:unhideWhenUsed/>
    <w:rsid w:val="00B94EED"/>
    <w:rPr>
      <w:rFonts w:eastAsia="宋体"/>
      <w:b/>
      <w:bCs/>
      <w:sz w:val="21"/>
      <w:szCs w:val="24"/>
    </w:rPr>
  </w:style>
  <w:style w:type="character" w:customStyle="1" w:styleId="Char3">
    <w:name w:val="批注主题 Char"/>
    <w:basedOn w:val="Char1"/>
    <w:link w:val="a9"/>
    <w:uiPriority w:val="99"/>
    <w:semiHidden/>
    <w:rsid w:val="00B94EED"/>
    <w:rPr>
      <w:rFonts w:ascii="Times New Roman" w:eastAsia="宋体" w:hAnsi="Times New Roman" w:cs="Times New Roman"/>
      <w:b/>
      <w:bCs/>
      <w:sz w:val="32"/>
      <w:szCs w:val="24"/>
    </w:rPr>
  </w:style>
</w:styles>
</file>

<file path=word/webSettings.xml><?xml version="1.0" encoding="utf-8"?>
<w:webSettings xmlns:r="http://schemas.openxmlformats.org/officeDocument/2006/relationships" xmlns:w="http://schemas.openxmlformats.org/wordprocessingml/2006/main">
  <w:divs>
    <w:div w:id="27806148">
      <w:bodyDiv w:val="1"/>
      <w:marLeft w:val="0"/>
      <w:marRight w:val="0"/>
      <w:marTop w:val="0"/>
      <w:marBottom w:val="0"/>
      <w:divBdr>
        <w:top w:val="none" w:sz="0" w:space="0" w:color="auto"/>
        <w:left w:val="none" w:sz="0" w:space="0" w:color="auto"/>
        <w:bottom w:val="none" w:sz="0" w:space="0" w:color="auto"/>
        <w:right w:val="none" w:sz="0" w:space="0" w:color="auto"/>
      </w:divBdr>
      <w:divsChild>
        <w:div w:id="1588150237">
          <w:marLeft w:val="0"/>
          <w:marRight w:val="0"/>
          <w:marTop w:val="0"/>
          <w:marBottom w:val="0"/>
          <w:divBdr>
            <w:top w:val="none" w:sz="0" w:space="0" w:color="auto"/>
            <w:left w:val="none" w:sz="0" w:space="0" w:color="auto"/>
            <w:bottom w:val="none" w:sz="0" w:space="0" w:color="auto"/>
            <w:right w:val="none" w:sz="0" w:space="0" w:color="auto"/>
          </w:divBdr>
        </w:div>
        <w:div w:id="234557624">
          <w:marLeft w:val="0"/>
          <w:marRight w:val="0"/>
          <w:marTop w:val="0"/>
          <w:marBottom w:val="0"/>
          <w:divBdr>
            <w:top w:val="none" w:sz="0" w:space="0" w:color="auto"/>
            <w:left w:val="none" w:sz="0" w:space="0" w:color="auto"/>
            <w:bottom w:val="none" w:sz="0" w:space="0" w:color="auto"/>
            <w:right w:val="none" w:sz="0" w:space="0" w:color="auto"/>
          </w:divBdr>
        </w:div>
        <w:div w:id="2018263184">
          <w:marLeft w:val="0"/>
          <w:marRight w:val="0"/>
          <w:marTop w:val="0"/>
          <w:marBottom w:val="0"/>
          <w:divBdr>
            <w:top w:val="none" w:sz="0" w:space="0" w:color="auto"/>
            <w:left w:val="none" w:sz="0" w:space="0" w:color="auto"/>
            <w:bottom w:val="none" w:sz="0" w:space="0" w:color="auto"/>
            <w:right w:val="none" w:sz="0" w:space="0" w:color="auto"/>
          </w:divBdr>
        </w:div>
        <w:div w:id="12999976">
          <w:marLeft w:val="0"/>
          <w:marRight w:val="0"/>
          <w:marTop w:val="0"/>
          <w:marBottom w:val="0"/>
          <w:divBdr>
            <w:top w:val="none" w:sz="0" w:space="0" w:color="auto"/>
            <w:left w:val="none" w:sz="0" w:space="0" w:color="auto"/>
            <w:bottom w:val="none" w:sz="0" w:space="0" w:color="auto"/>
            <w:right w:val="none" w:sz="0" w:space="0" w:color="auto"/>
          </w:divBdr>
        </w:div>
        <w:div w:id="1559972646">
          <w:marLeft w:val="0"/>
          <w:marRight w:val="0"/>
          <w:marTop w:val="0"/>
          <w:marBottom w:val="0"/>
          <w:divBdr>
            <w:top w:val="none" w:sz="0" w:space="0" w:color="auto"/>
            <w:left w:val="none" w:sz="0" w:space="0" w:color="auto"/>
            <w:bottom w:val="none" w:sz="0" w:space="0" w:color="auto"/>
            <w:right w:val="none" w:sz="0" w:space="0" w:color="auto"/>
          </w:divBdr>
        </w:div>
      </w:divsChild>
    </w:div>
    <w:div w:id="49308734">
      <w:bodyDiv w:val="1"/>
      <w:marLeft w:val="0"/>
      <w:marRight w:val="0"/>
      <w:marTop w:val="0"/>
      <w:marBottom w:val="0"/>
      <w:divBdr>
        <w:top w:val="none" w:sz="0" w:space="0" w:color="auto"/>
        <w:left w:val="none" w:sz="0" w:space="0" w:color="auto"/>
        <w:bottom w:val="none" w:sz="0" w:space="0" w:color="auto"/>
        <w:right w:val="none" w:sz="0" w:space="0" w:color="auto"/>
      </w:divBdr>
      <w:divsChild>
        <w:div w:id="405997858">
          <w:marLeft w:val="0"/>
          <w:marRight w:val="0"/>
          <w:marTop w:val="0"/>
          <w:marBottom w:val="0"/>
          <w:divBdr>
            <w:top w:val="none" w:sz="0" w:space="0" w:color="auto"/>
            <w:left w:val="none" w:sz="0" w:space="0" w:color="auto"/>
            <w:bottom w:val="none" w:sz="0" w:space="0" w:color="auto"/>
            <w:right w:val="none" w:sz="0" w:space="0" w:color="auto"/>
          </w:divBdr>
        </w:div>
        <w:div w:id="1989551677">
          <w:marLeft w:val="0"/>
          <w:marRight w:val="0"/>
          <w:marTop w:val="0"/>
          <w:marBottom w:val="0"/>
          <w:divBdr>
            <w:top w:val="none" w:sz="0" w:space="0" w:color="auto"/>
            <w:left w:val="none" w:sz="0" w:space="0" w:color="auto"/>
            <w:bottom w:val="none" w:sz="0" w:space="0" w:color="auto"/>
            <w:right w:val="none" w:sz="0" w:space="0" w:color="auto"/>
          </w:divBdr>
        </w:div>
        <w:div w:id="89594885">
          <w:marLeft w:val="0"/>
          <w:marRight w:val="0"/>
          <w:marTop w:val="0"/>
          <w:marBottom w:val="0"/>
          <w:divBdr>
            <w:top w:val="none" w:sz="0" w:space="0" w:color="auto"/>
            <w:left w:val="none" w:sz="0" w:space="0" w:color="auto"/>
            <w:bottom w:val="none" w:sz="0" w:space="0" w:color="auto"/>
            <w:right w:val="none" w:sz="0" w:space="0" w:color="auto"/>
          </w:divBdr>
        </w:div>
        <w:div w:id="1791238834">
          <w:marLeft w:val="0"/>
          <w:marRight w:val="0"/>
          <w:marTop w:val="0"/>
          <w:marBottom w:val="0"/>
          <w:divBdr>
            <w:top w:val="none" w:sz="0" w:space="0" w:color="auto"/>
            <w:left w:val="none" w:sz="0" w:space="0" w:color="auto"/>
            <w:bottom w:val="none" w:sz="0" w:space="0" w:color="auto"/>
            <w:right w:val="none" w:sz="0" w:space="0" w:color="auto"/>
          </w:divBdr>
        </w:div>
        <w:div w:id="529344547">
          <w:marLeft w:val="0"/>
          <w:marRight w:val="0"/>
          <w:marTop w:val="0"/>
          <w:marBottom w:val="0"/>
          <w:divBdr>
            <w:top w:val="none" w:sz="0" w:space="0" w:color="auto"/>
            <w:left w:val="none" w:sz="0" w:space="0" w:color="auto"/>
            <w:bottom w:val="none" w:sz="0" w:space="0" w:color="auto"/>
            <w:right w:val="none" w:sz="0" w:space="0" w:color="auto"/>
          </w:divBdr>
        </w:div>
        <w:div w:id="1624581490">
          <w:marLeft w:val="0"/>
          <w:marRight w:val="0"/>
          <w:marTop w:val="0"/>
          <w:marBottom w:val="0"/>
          <w:divBdr>
            <w:top w:val="none" w:sz="0" w:space="0" w:color="auto"/>
            <w:left w:val="none" w:sz="0" w:space="0" w:color="auto"/>
            <w:bottom w:val="none" w:sz="0" w:space="0" w:color="auto"/>
            <w:right w:val="none" w:sz="0" w:space="0" w:color="auto"/>
          </w:divBdr>
        </w:div>
        <w:div w:id="587546219">
          <w:marLeft w:val="0"/>
          <w:marRight w:val="0"/>
          <w:marTop w:val="0"/>
          <w:marBottom w:val="0"/>
          <w:divBdr>
            <w:top w:val="none" w:sz="0" w:space="0" w:color="auto"/>
            <w:left w:val="none" w:sz="0" w:space="0" w:color="auto"/>
            <w:bottom w:val="none" w:sz="0" w:space="0" w:color="auto"/>
            <w:right w:val="none" w:sz="0" w:space="0" w:color="auto"/>
          </w:divBdr>
        </w:div>
        <w:div w:id="807817040">
          <w:marLeft w:val="0"/>
          <w:marRight w:val="0"/>
          <w:marTop w:val="0"/>
          <w:marBottom w:val="0"/>
          <w:divBdr>
            <w:top w:val="none" w:sz="0" w:space="0" w:color="auto"/>
            <w:left w:val="none" w:sz="0" w:space="0" w:color="auto"/>
            <w:bottom w:val="none" w:sz="0" w:space="0" w:color="auto"/>
            <w:right w:val="none" w:sz="0" w:space="0" w:color="auto"/>
          </w:divBdr>
        </w:div>
        <w:div w:id="1128822327">
          <w:marLeft w:val="0"/>
          <w:marRight w:val="0"/>
          <w:marTop w:val="0"/>
          <w:marBottom w:val="0"/>
          <w:divBdr>
            <w:top w:val="none" w:sz="0" w:space="0" w:color="auto"/>
            <w:left w:val="none" w:sz="0" w:space="0" w:color="auto"/>
            <w:bottom w:val="none" w:sz="0" w:space="0" w:color="auto"/>
            <w:right w:val="none" w:sz="0" w:space="0" w:color="auto"/>
          </w:divBdr>
        </w:div>
        <w:div w:id="1324549818">
          <w:marLeft w:val="0"/>
          <w:marRight w:val="0"/>
          <w:marTop w:val="0"/>
          <w:marBottom w:val="0"/>
          <w:divBdr>
            <w:top w:val="none" w:sz="0" w:space="0" w:color="auto"/>
            <w:left w:val="none" w:sz="0" w:space="0" w:color="auto"/>
            <w:bottom w:val="none" w:sz="0" w:space="0" w:color="auto"/>
            <w:right w:val="none" w:sz="0" w:space="0" w:color="auto"/>
          </w:divBdr>
        </w:div>
        <w:div w:id="128939063">
          <w:marLeft w:val="0"/>
          <w:marRight w:val="0"/>
          <w:marTop w:val="0"/>
          <w:marBottom w:val="0"/>
          <w:divBdr>
            <w:top w:val="none" w:sz="0" w:space="0" w:color="auto"/>
            <w:left w:val="none" w:sz="0" w:space="0" w:color="auto"/>
            <w:bottom w:val="none" w:sz="0" w:space="0" w:color="auto"/>
            <w:right w:val="none" w:sz="0" w:space="0" w:color="auto"/>
          </w:divBdr>
        </w:div>
      </w:divsChild>
    </w:div>
    <w:div w:id="61173918">
      <w:bodyDiv w:val="1"/>
      <w:marLeft w:val="0"/>
      <w:marRight w:val="0"/>
      <w:marTop w:val="0"/>
      <w:marBottom w:val="0"/>
      <w:divBdr>
        <w:top w:val="none" w:sz="0" w:space="0" w:color="auto"/>
        <w:left w:val="none" w:sz="0" w:space="0" w:color="auto"/>
        <w:bottom w:val="none" w:sz="0" w:space="0" w:color="auto"/>
        <w:right w:val="none" w:sz="0" w:space="0" w:color="auto"/>
      </w:divBdr>
      <w:divsChild>
        <w:div w:id="1734157606">
          <w:marLeft w:val="0"/>
          <w:marRight w:val="0"/>
          <w:marTop w:val="0"/>
          <w:marBottom w:val="0"/>
          <w:divBdr>
            <w:top w:val="none" w:sz="0" w:space="0" w:color="auto"/>
            <w:left w:val="none" w:sz="0" w:space="0" w:color="auto"/>
            <w:bottom w:val="none" w:sz="0" w:space="0" w:color="auto"/>
            <w:right w:val="none" w:sz="0" w:space="0" w:color="auto"/>
          </w:divBdr>
        </w:div>
        <w:div w:id="1167138988">
          <w:marLeft w:val="0"/>
          <w:marRight w:val="0"/>
          <w:marTop w:val="0"/>
          <w:marBottom w:val="0"/>
          <w:divBdr>
            <w:top w:val="none" w:sz="0" w:space="0" w:color="auto"/>
            <w:left w:val="none" w:sz="0" w:space="0" w:color="auto"/>
            <w:bottom w:val="none" w:sz="0" w:space="0" w:color="auto"/>
            <w:right w:val="none" w:sz="0" w:space="0" w:color="auto"/>
          </w:divBdr>
        </w:div>
        <w:div w:id="36126042">
          <w:marLeft w:val="0"/>
          <w:marRight w:val="0"/>
          <w:marTop w:val="0"/>
          <w:marBottom w:val="0"/>
          <w:divBdr>
            <w:top w:val="none" w:sz="0" w:space="0" w:color="auto"/>
            <w:left w:val="none" w:sz="0" w:space="0" w:color="auto"/>
            <w:bottom w:val="none" w:sz="0" w:space="0" w:color="auto"/>
            <w:right w:val="none" w:sz="0" w:space="0" w:color="auto"/>
          </w:divBdr>
        </w:div>
        <w:div w:id="1121460207">
          <w:marLeft w:val="0"/>
          <w:marRight w:val="0"/>
          <w:marTop w:val="0"/>
          <w:marBottom w:val="0"/>
          <w:divBdr>
            <w:top w:val="none" w:sz="0" w:space="0" w:color="auto"/>
            <w:left w:val="none" w:sz="0" w:space="0" w:color="auto"/>
            <w:bottom w:val="none" w:sz="0" w:space="0" w:color="auto"/>
            <w:right w:val="none" w:sz="0" w:space="0" w:color="auto"/>
          </w:divBdr>
        </w:div>
        <w:div w:id="445387978">
          <w:marLeft w:val="0"/>
          <w:marRight w:val="0"/>
          <w:marTop w:val="0"/>
          <w:marBottom w:val="0"/>
          <w:divBdr>
            <w:top w:val="none" w:sz="0" w:space="0" w:color="auto"/>
            <w:left w:val="none" w:sz="0" w:space="0" w:color="auto"/>
            <w:bottom w:val="none" w:sz="0" w:space="0" w:color="auto"/>
            <w:right w:val="none" w:sz="0" w:space="0" w:color="auto"/>
          </w:divBdr>
        </w:div>
        <w:div w:id="362249103">
          <w:marLeft w:val="0"/>
          <w:marRight w:val="0"/>
          <w:marTop w:val="0"/>
          <w:marBottom w:val="0"/>
          <w:divBdr>
            <w:top w:val="none" w:sz="0" w:space="0" w:color="auto"/>
            <w:left w:val="none" w:sz="0" w:space="0" w:color="auto"/>
            <w:bottom w:val="none" w:sz="0" w:space="0" w:color="auto"/>
            <w:right w:val="none" w:sz="0" w:space="0" w:color="auto"/>
          </w:divBdr>
        </w:div>
        <w:div w:id="1110664563">
          <w:marLeft w:val="0"/>
          <w:marRight w:val="0"/>
          <w:marTop w:val="0"/>
          <w:marBottom w:val="0"/>
          <w:divBdr>
            <w:top w:val="none" w:sz="0" w:space="0" w:color="auto"/>
            <w:left w:val="none" w:sz="0" w:space="0" w:color="auto"/>
            <w:bottom w:val="none" w:sz="0" w:space="0" w:color="auto"/>
            <w:right w:val="none" w:sz="0" w:space="0" w:color="auto"/>
          </w:divBdr>
        </w:div>
        <w:div w:id="173570637">
          <w:marLeft w:val="0"/>
          <w:marRight w:val="0"/>
          <w:marTop w:val="0"/>
          <w:marBottom w:val="0"/>
          <w:divBdr>
            <w:top w:val="none" w:sz="0" w:space="0" w:color="auto"/>
            <w:left w:val="none" w:sz="0" w:space="0" w:color="auto"/>
            <w:bottom w:val="none" w:sz="0" w:space="0" w:color="auto"/>
            <w:right w:val="none" w:sz="0" w:space="0" w:color="auto"/>
          </w:divBdr>
        </w:div>
        <w:div w:id="235091249">
          <w:marLeft w:val="0"/>
          <w:marRight w:val="0"/>
          <w:marTop w:val="0"/>
          <w:marBottom w:val="0"/>
          <w:divBdr>
            <w:top w:val="none" w:sz="0" w:space="0" w:color="auto"/>
            <w:left w:val="none" w:sz="0" w:space="0" w:color="auto"/>
            <w:bottom w:val="none" w:sz="0" w:space="0" w:color="auto"/>
            <w:right w:val="none" w:sz="0" w:space="0" w:color="auto"/>
          </w:divBdr>
        </w:div>
        <w:div w:id="1023213627">
          <w:marLeft w:val="0"/>
          <w:marRight w:val="0"/>
          <w:marTop w:val="0"/>
          <w:marBottom w:val="0"/>
          <w:divBdr>
            <w:top w:val="none" w:sz="0" w:space="0" w:color="auto"/>
            <w:left w:val="none" w:sz="0" w:space="0" w:color="auto"/>
            <w:bottom w:val="none" w:sz="0" w:space="0" w:color="auto"/>
            <w:right w:val="none" w:sz="0" w:space="0" w:color="auto"/>
          </w:divBdr>
        </w:div>
        <w:div w:id="1282416289">
          <w:marLeft w:val="0"/>
          <w:marRight w:val="0"/>
          <w:marTop w:val="0"/>
          <w:marBottom w:val="0"/>
          <w:divBdr>
            <w:top w:val="none" w:sz="0" w:space="0" w:color="auto"/>
            <w:left w:val="none" w:sz="0" w:space="0" w:color="auto"/>
            <w:bottom w:val="none" w:sz="0" w:space="0" w:color="auto"/>
            <w:right w:val="none" w:sz="0" w:space="0" w:color="auto"/>
          </w:divBdr>
        </w:div>
        <w:div w:id="429157243">
          <w:marLeft w:val="0"/>
          <w:marRight w:val="0"/>
          <w:marTop w:val="0"/>
          <w:marBottom w:val="0"/>
          <w:divBdr>
            <w:top w:val="none" w:sz="0" w:space="0" w:color="auto"/>
            <w:left w:val="none" w:sz="0" w:space="0" w:color="auto"/>
            <w:bottom w:val="none" w:sz="0" w:space="0" w:color="auto"/>
            <w:right w:val="none" w:sz="0" w:space="0" w:color="auto"/>
          </w:divBdr>
        </w:div>
      </w:divsChild>
    </w:div>
    <w:div w:id="132332636">
      <w:bodyDiv w:val="1"/>
      <w:marLeft w:val="0"/>
      <w:marRight w:val="0"/>
      <w:marTop w:val="0"/>
      <w:marBottom w:val="0"/>
      <w:divBdr>
        <w:top w:val="none" w:sz="0" w:space="0" w:color="auto"/>
        <w:left w:val="none" w:sz="0" w:space="0" w:color="auto"/>
        <w:bottom w:val="none" w:sz="0" w:space="0" w:color="auto"/>
        <w:right w:val="none" w:sz="0" w:space="0" w:color="auto"/>
      </w:divBdr>
      <w:divsChild>
        <w:div w:id="1591816187">
          <w:marLeft w:val="0"/>
          <w:marRight w:val="0"/>
          <w:marTop w:val="0"/>
          <w:marBottom w:val="0"/>
          <w:divBdr>
            <w:top w:val="none" w:sz="0" w:space="0" w:color="auto"/>
            <w:left w:val="none" w:sz="0" w:space="0" w:color="auto"/>
            <w:bottom w:val="none" w:sz="0" w:space="0" w:color="auto"/>
            <w:right w:val="none" w:sz="0" w:space="0" w:color="auto"/>
          </w:divBdr>
        </w:div>
        <w:div w:id="1186166795">
          <w:marLeft w:val="0"/>
          <w:marRight w:val="0"/>
          <w:marTop w:val="0"/>
          <w:marBottom w:val="0"/>
          <w:divBdr>
            <w:top w:val="none" w:sz="0" w:space="0" w:color="auto"/>
            <w:left w:val="none" w:sz="0" w:space="0" w:color="auto"/>
            <w:bottom w:val="none" w:sz="0" w:space="0" w:color="auto"/>
            <w:right w:val="none" w:sz="0" w:space="0" w:color="auto"/>
          </w:divBdr>
        </w:div>
        <w:div w:id="1725786006">
          <w:marLeft w:val="0"/>
          <w:marRight w:val="0"/>
          <w:marTop w:val="0"/>
          <w:marBottom w:val="0"/>
          <w:divBdr>
            <w:top w:val="none" w:sz="0" w:space="0" w:color="auto"/>
            <w:left w:val="none" w:sz="0" w:space="0" w:color="auto"/>
            <w:bottom w:val="none" w:sz="0" w:space="0" w:color="auto"/>
            <w:right w:val="none" w:sz="0" w:space="0" w:color="auto"/>
          </w:divBdr>
        </w:div>
      </w:divsChild>
    </w:div>
    <w:div w:id="152449650">
      <w:bodyDiv w:val="1"/>
      <w:marLeft w:val="0"/>
      <w:marRight w:val="0"/>
      <w:marTop w:val="0"/>
      <w:marBottom w:val="0"/>
      <w:divBdr>
        <w:top w:val="none" w:sz="0" w:space="0" w:color="auto"/>
        <w:left w:val="none" w:sz="0" w:space="0" w:color="auto"/>
        <w:bottom w:val="none" w:sz="0" w:space="0" w:color="auto"/>
        <w:right w:val="none" w:sz="0" w:space="0" w:color="auto"/>
      </w:divBdr>
      <w:divsChild>
        <w:div w:id="270205144">
          <w:marLeft w:val="0"/>
          <w:marRight w:val="0"/>
          <w:marTop w:val="0"/>
          <w:marBottom w:val="0"/>
          <w:divBdr>
            <w:top w:val="none" w:sz="0" w:space="0" w:color="auto"/>
            <w:left w:val="none" w:sz="0" w:space="0" w:color="auto"/>
            <w:bottom w:val="none" w:sz="0" w:space="0" w:color="auto"/>
            <w:right w:val="none" w:sz="0" w:space="0" w:color="auto"/>
          </w:divBdr>
        </w:div>
        <w:div w:id="2030794956">
          <w:marLeft w:val="0"/>
          <w:marRight w:val="0"/>
          <w:marTop w:val="0"/>
          <w:marBottom w:val="0"/>
          <w:divBdr>
            <w:top w:val="none" w:sz="0" w:space="0" w:color="auto"/>
            <w:left w:val="none" w:sz="0" w:space="0" w:color="auto"/>
            <w:bottom w:val="none" w:sz="0" w:space="0" w:color="auto"/>
            <w:right w:val="none" w:sz="0" w:space="0" w:color="auto"/>
          </w:divBdr>
        </w:div>
        <w:div w:id="1518157262">
          <w:marLeft w:val="0"/>
          <w:marRight w:val="0"/>
          <w:marTop w:val="0"/>
          <w:marBottom w:val="0"/>
          <w:divBdr>
            <w:top w:val="none" w:sz="0" w:space="0" w:color="auto"/>
            <w:left w:val="none" w:sz="0" w:space="0" w:color="auto"/>
            <w:bottom w:val="none" w:sz="0" w:space="0" w:color="auto"/>
            <w:right w:val="none" w:sz="0" w:space="0" w:color="auto"/>
          </w:divBdr>
        </w:div>
        <w:div w:id="603804619">
          <w:marLeft w:val="0"/>
          <w:marRight w:val="0"/>
          <w:marTop w:val="0"/>
          <w:marBottom w:val="0"/>
          <w:divBdr>
            <w:top w:val="none" w:sz="0" w:space="0" w:color="auto"/>
            <w:left w:val="none" w:sz="0" w:space="0" w:color="auto"/>
            <w:bottom w:val="none" w:sz="0" w:space="0" w:color="auto"/>
            <w:right w:val="none" w:sz="0" w:space="0" w:color="auto"/>
          </w:divBdr>
        </w:div>
        <w:div w:id="565608223">
          <w:marLeft w:val="0"/>
          <w:marRight w:val="0"/>
          <w:marTop w:val="0"/>
          <w:marBottom w:val="0"/>
          <w:divBdr>
            <w:top w:val="none" w:sz="0" w:space="0" w:color="auto"/>
            <w:left w:val="none" w:sz="0" w:space="0" w:color="auto"/>
            <w:bottom w:val="none" w:sz="0" w:space="0" w:color="auto"/>
            <w:right w:val="none" w:sz="0" w:space="0" w:color="auto"/>
          </w:divBdr>
        </w:div>
      </w:divsChild>
    </w:div>
    <w:div w:id="152599650">
      <w:bodyDiv w:val="1"/>
      <w:marLeft w:val="0"/>
      <w:marRight w:val="0"/>
      <w:marTop w:val="0"/>
      <w:marBottom w:val="0"/>
      <w:divBdr>
        <w:top w:val="none" w:sz="0" w:space="0" w:color="auto"/>
        <w:left w:val="none" w:sz="0" w:space="0" w:color="auto"/>
        <w:bottom w:val="none" w:sz="0" w:space="0" w:color="auto"/>
        <w:right w:val="none" w:sz="0" w:space="0" w:color="auto"/>
      </w:divBdr>
      <w:divsChild>
        <w:div w:id="1396972627">
          <w:marLeft w:val="0"/>
          <w:marRight w:val="0"/>
          <w:marTop w:val="0"/>
          <w:marBottom w:val="0"/>
          <w:divBdr>
            <w:top w:val="none" w:sz="0" w:space="0" w:color="auto"/>
            <w:left w:val="none" w:sz="0" w:space="0" w:color="auto"/>
            <w:bottom w:val="none" w:sz="0" w:space="0" w:color="auto"/>
            <w:right w:val="none" w:sz="0" w:space="0" w:color="auto"/>
          </w:divBdr>
        </w:div>
        <w:div w:id="843202013">
          <w:marLeft w:val="0"/>
          <w:marRight w:val="0"/>
          <w:marTop w:val="0"/>
          <w:marBottom w:val="0"/>
          <w:divBdr>
            <w:top w:val="none" w:sz="0" w:space="0" w:color="auto"/>
            <w:left w:val="none" w:sz="0" w:space="0" w:color="auto"/>
            <w:bottom w:val="none" w:sz="0" w:space="0" w:color="auto"/>
            <w:right w:val="none" w:sz="0" w:space="0" w:color="auto"/>
          </w:divBdr>
        </w:div>
        <w:div w:id="1753043784">
          <w:marLeft w:val="0"/>
          <w:marRight w:val="0"/>
          <w:marTop w:val="0"/>
          <w:marBottom w:val="0"/>
          <w:divBdr>
            <w:top w:val="none" w:sz="0" w:space="0" w:color="auto"/>
            <w:left w:val="none" w:sz="0" w:space="0" w:color="auto"/>
            <w:bottom w:val="none" w:sz="0" w:space="0" w:color="auto"/>
            <w:right w:val="none" w:sz="0" w:space="0" w:color="auto"/>
          </w:divBdr>
        </w:div>
      </w:divsChild>
    </w:div>
    <w:div w:id="180092965">
      <w:bodyDiv w:val="1"/>
      <w:marLeft w:val="0"/>
      <w:marRight w:val="0"/>
      <w:marTop w:val="0"/>
      <w:marBottom w:val="0"/>
      <w:divBdr>
        <w:top w:val="none" w:sz="0" w:space="0" w:color="auto"/>
        <w:left w:val="none" w:sz="0" w:space="0" w:color="auto"/>
        <w:bottom w:val="none" w:sz="0" w:space="0" w:color="auto"/>
        <w:right w:val="none" w:sz="0" w:space="0" w:color="auto"/>
      </w:divBdr>
      <w:divsChild>
        <w:div w:id="417021365">
          <w:marLeft w:val="0"/>
          <w:marRight w:val="0"/>
          <w:marTop w:val="0"/>
          <w:marBottom w:val="0"/>
          <w:divBdr>
            <w:top w:val="none" w:sz="0" w:space="0" w:color="auto"/>
            <w:left w:val="none" w:sz="0" w:space="0" w:color="auto"/>
            <w:bottom w:val="none" w:sz="0" w:space="0" w:color="auto"/>
            <w:right w:val="none" w:sz="0" w:space="0" w:color="auto"/>
          </w:divBdr>
        </w:div>
        <w:div w:id="1513186344">
          <w:marLeft w:val="0"/>
          <w:marRight w:val="0"/>
          <w:marTop w:val="0"/>
          <w:marBottom w:val="0"/>
          <w:divBdr>
            <w:top w:val="none" w:sz="0" w:space="0" w:color="auto"/>
            <w:left w:val="none" w:sz="0" w:space="0" w:color="auto"/>
            <w:bottom w:val="none" w:sz="0" w:space="0" w:color="auto"/>
            <w:right w:val="none" w:sz="0" w:space="0" w:color="auto"/>
          </w:divBdr>
        </w:div>
        <w:div w:id="134495206">
          <w:marLeft w:val="0"/>
          <w:marRight w:val="0"/>
          <w:marTop w:val="0"/>
          <w:marBottom w:val="0"/>
          <w:divBdr>
            <w:top w:val="none" w:sz="0" w:space="0" w:color="auto"/>
            <w:left w:val="none" w:sz="0" w:space="0" w:color="auto"/>
            <w:bottom w:val="none" w:sz="0" w:space="0" w:color="auto"/>
            <w:right w:val="none" w:sz="0" w:space="0" w:color="auto"/>
          </w:divBdr>
        </w:div>
        <w:div w:id="277955105">
          <w:marLeft w:val="0"/>
          <w:marRight w:val="0"/>
          <w:marTop w:val="0"/>
          <w:marBottom w:val="0"/>
          <w:divBdr>
            <w:top w:val="none" w:sz="0" w:space="0" w:color="auto"/>
            <w:left w:val="none" w:sz="0" w:space="0" w:color="auto"/>
            <w:bottom w:val="none" w:sz="0" w:space="0" w:color="auto"/>
            <w:right w:val="none" w:sz="0" w:space="0" w:color="auto"/>
          </w:divBdr>
        </w:div>
        <w:div w:id="1958558689">
          <w:marLeft w:val="0"/>
          <w:marRight w:val="0"/>
          <w:marTop w:val="0"/>
          <w:marBottom w:val="0"/>
          <w:divBdr>
            <w:top w:val="none" w:sz="0" w:space="0" w:color="auto"/>
            <w:left w:val="none" w:sz="0" w:space="0" w:color="auto"/>
            <w:bottom w:val="none" w:sz="0" w:space="0" w:color="auto"/>
            <w:right w:val="none" w:sz="0" w:space="0" w:color="auto"/>
          </w:divBdr>
        </w:div>
        <w:div w:id="784420710">
          <w:marLeft w:val="0"/>
          <w:marRight w:val="0"/>
          <w:marTop w:val="0"/>
          <w:marBottom w:val="0"/>
          <w:divBdr>
            <w:top w:val="none" w:sz="0" w:space="0" w:color="auto"/>
            <w:left w:val="none" w:sz="0" w:space="0" w:color="auto"/>
            <w:bottom w:val="none" w:sz="0" w:space="0" w:color="auto"/>
            <w:right w:val="none" w:sz="0" w:space="0" w:color="auto"/>
          </w:divBdr>
        </w:div>
        <w:div w:id="752900803">
          <w:marLeft w:val="0"/>
          <w:marRight w:val="0"/>
          <w:marTop w:val="0"/>
          <w:marBottom w:val="0"/>
          <w:divBdr>
            <w:top w:val="none" w:sz="0" w:space="0" w:color="auto"/>
            <w:left w:val="none" w:sz="0" w:space="0" w:color="auto"/>
            <w:bottom w:val="none" w:sz="0" w:space="0" w:color="auto"/>
            <w:right w:val="none" w:sz="0" w:space="0" w:color="auto"/>
          </w:divBdr>
        </w:div>
      </w:divsChild>
    </w:div>
    <w:div w:id="209609059">
      <w:bodyDiv w:val="1"/>
      <w:marLeft w:val="0"/>
      <w:marRight w:val="0"/>
      <w:marTop w:val="0"/>
      <w:marBottom w:val="0"/>
      <w:divBdr>
        <w:top w:val="none" w:sz="0" w:space="0" w:color="auto"/>
        <w:left w:val="none" w:sz="0" w:space="0" w:color="auto"/>
        <w:bottom w:val="none" w:sz="0" w:space="0" w:color="auto"/>
        <w:right w:val="none" w:sz="0" w:space="0" w:color="auto"/>
      </w:divBdr>
      <w:divsChild>
        <w:div w:id="460810206">
          <w:marLeft w:val="0"/>
          <w:marRight w:val="0"/>
          <w:marTop w:val="0"/>
          <w:marBottom w:val="0"/>
          <w:divBdr>
            <w:top w:val="none" w:sz="0" w:space="0" w:color="auto"/>
            <w:left w:val="none" w:sz="0" w:space="0" w:color="auto"/>
            <w:bottom w:val="none" w:sz="0" w:space="0" w:color="auto"/>
            <w:right w:val="none" w:sz="0" w:space="0" w:color="auto"/>
          </w:divBdr>
        </w:div>
        <w:div w:id="1427842733">
          <w:marLeft w:val="0"/>
          <w:marRight w:val="0"/>
          <w:marTop w:val="0"/>
          <w:marBottom w:val="0"/>
          <w:divBdr>
            <w:top w:val="none" w:sz="0" w:space="0" w:color="auto"/>
            <w:left w:val="none" w:sz="0" w:space="0" w:color="auto"/>
            <w:bottom w:val="none" w:sz="0" w:space="0" w:color="auto"/>
            <w:right w:val="none" w:sz="0" w:space="0" w:color="auto"/>
          </w:divBdr>
        </w:div>
        <w:div w:id="1151412625">
          <w:marLeft w:val="0"/>
          <w:marRight w:val="0"/>
          <w:marTop w:val="0"/>
          <w:marBottom w:val="0"/>
          <w:divBdr>
            <w:top w:val="none" w:sz="0" w:space="0" w:color="auto"/>
            <w:left w:val="none" w:sz="0" w:space="0" w:color="auto"/>
            <w:bottom w:val="none" w:sz="0" w:space="0" w:color="auto"/>
            <w:right w:val="none" w:sz="0" w:space="0" w:color="auto"/>
          </w:divBdr>
        </w:div>
        <w:div w:id="825972643">
          <w:marLeft w:val="0"/>
          <w:marRight w:val="0"/>
          <w:marTop w:val="0"/>
          <w:marBottom w:val="0"/>
          <w:divBdr>
            <w:top w:val="none" w:sz="0" w:space="0" w:color="auto"/>
            <w:left w:val="none" w:sz="0" w:space="0" w:color="auto"/>
            <w:bottom w:val="none" w:sz="0" w:space="0" w:color="auto"/>
            <w:right w:val="none" w:sz="0" w:space="0" w:color="auto"/>
          </w:divBdr>
        </w:div>
        <w:div w:id="782000785">
          <w:marLeft w:val="0"/>
          <w:marRight w:val="0"/>
          <w:marTop w:val="0"/>
          <w:marBottom w:val="0"/>
          <w:divBdr>
            <w:top w:val="none" w:sz="0" w:space="0" w:color="auto"/>
            <w:left w:val="none" w:sz="0" w:space="0" w:color="auto"/>
            <w:bottom w:val="none" w:sz="0" w:space="0" w:color="auto"/>
            <w:right w:val="none" w:sz="0" w:space="0" w:color="auto"/>
          </w:divBdr>
        </w:div>
      </w:divsChild>
    </w:div>
    <w:div w:id="239413240">
      <w:bodyDiv w:val="1"/>
      <w:marLeft w:val="0"/>
      <w:marRight w:val="0"/>
      <w:marTop w:val="0"/>
      <w:marBottom w:val="0"/>
      <w:divBdr>
        <w:top w:val="none" w:sz="0" w:space="0" w:color="auto"/>
        <w:left w:val="none" w:sz="0" w:space="0" w:color="auto"/>
        <w:bottom w:val="none" w:sz="0" w:space="0" w:color="auto"/>
        <w:right w:val="none" w:sz="0" w:space="0" w:color="auto"/>
      </w:divBdr>
      <w:divsChild>
        <w:div w:id="1308125928">
          <w:marLeft w:val="0"/>
          <w:marRight w:val="0"/>
          <w:marTop w:val="0"/>
          <w:marBottom w:val="0"/>
          <w:divBdr>
            <w:top w:val="none" w:sz="0" w:space="0" w:color="auto"/>
            <w:left w:val="none" w:sz="0" w:space="0" w:color="auto"/>
            <w:bottom w:val="none" w:sz="0" w:space="0" w:color="auto"/>
            <w:right w:val="none" w:sz="0" w:space="0" w:color="auto"/>
          </w:divBdr>
        </w:div>
        <w:div w:id="1932659588">
          <w:marLeft w:val="0"/>
          <w:marRight w:val="0"/>
          <w:marTop w:val="0"/>
          <w:marBottom w:val="0"/>
          <w:divBdr>
            <w:top w:val="none" w:sz="0" w:space="0" w:color="auto"/>
            <w:left w:val="none" w:sz="0" w:space="0" w:color="auto"/>
            <w:bottom w:val="none" w:sz="0" w:space="0" w:color="auto"/>
            <w:right w:val="none" w:sz="0" w:space="0" w:color="auto"/>
          </w:divBdr>
        </w:div>
        <w:div w:id="1524322196">
          <w:marLeft w:val="0"/>
          <w:marRight w:val="0"/>
          <w:marTop w:val="0"/>
          <w:marBottom w:val="0"/>
          <w:divBdr>
            <w:top w:val="none" w:sz="0" w:space="0" w:color="auto"/>
            <w:left w:val="none" w:sz="0" w:space="0" w:color="auto"/>
            <w:bottom w:val="none" w:sz="0" w:space="0" w:color="auto"/>
            <w:right w:val="none" w:sz="0" w:space="0" w:color="auto"/>
          </w:divBdr>
        </w:div>
      </w:divsChild>
    </w:div>
    <w:div w:id="248731005">
      <w:bodyDiv w:val="1"/>
      <w:marLeft w:val="0"/>
      <w:marRight w:val="0"/>
      <w:marTop w:val="0"/>
      <w:marBottom w:val="0"/>
      <w:divBdr>
        <w:top w:val="none" w:sz="0" w:space="0" w:color="auto"/>
        <w:left w:val="none" w:sz="0" w:space="0" w:color="auto"/>
        <w:bottom w:val="none" w:sz="0" w:space="0" w:color="auto"/>
        <w:right w:val="none" w:sz="0" w:space="0" w:color="auto"/>
      </w:divBdr>
      <w:divsChild>
        <w:div w:id="318771068">
          <w:marLeft w:val="0"/>
          <w:marRight w:val="0"/>
          <w:marTop w:val="0"/>
          <w:marBottom w:val="0"/>
          <w:divBdr>
            <w:top w:val="none" w:sz="0" w:space="0" w:color="auto"/>
            <w:left w:val="none" w:sz="0" w:space="0" w:color="auto"/>
            <w:bottom w:val="none" w:sz="0" w:space="0" w:color="auto"/>
            <w:right w:val="none" w:sz="0" w:space="0" w:color="auto"/>
          </w:divBdr>
        </w:div>
        <w:div w:id="441658021">
          <w:marLeft w:val="0"/>
          <w:marRight w:val="0"/>
          <w:marTop w:val="0"/>
          <w:marBottom w:val="0"/>
          <w:divBdr>
            <w:top w:val="none" w:sz="0" w:space="0" w:color="auto"/>
            <w:left w:val="none" w:sz="0" w:space="0" w:color="auto"/>
            <w:bottom w:val="none" w:sz="0" w:space="0" w:color="auto"/>
            <w:right w:val="none" w:sz="0" w:space="0" w:color="auto"/>
          </w:divBdr>
        </w:div>
        <w:div w:id="484780602">
          <w:marLeft w:val="0"/>
          <w:marRight w:val="0"/>
          <w:marTop w:val="0"/>
          <w:marBottom w:val="0"/>
          <w:divBdr>
            <w:top w:val="none" w:sz="0" w:space="0" w:color="auto"/>
            <w:left w:val="none" w:sz="0" w:space="0" w:color="auto"/>
            <w:bottom w:val="none" w:sz="0" w:space="0" w:color="auto"/>
            <w:right w:val="none" w:sz="0" w:space="0" w:color="auto"/>
          </w:divBdr>
        </w:div>
        <w:div w:id="2110732490">
          <w:marLeft w:val="0"/>
          <w:marRight w:val="0"/>
          <w:marTop w:val="0"/>
          <w:marBottom w:val="0"/>
          <w:divBdr>
            <w:top w:val="none" w:sz="0" w:space="0" w:color="auto"/>
            <w:left w:val="none" w:sz="0" w:space="0" w:color="auto"/>
            <w:bottom w:val="none" w:sz="0" w:space="0" w:color="auto"/>
            <w:right w:val="none" w:sz="0" w:space="0" w:color="auto"/>
          </w:divBdr>
        </w:div>
        <w:div w:id="773327364">
          <w:marLeft w:val="0"/>
          <w:marRight w:val="0"/>
          <w:marTop w:val="0"/>
          <w:marBottom w:val="0"/>
          <w:divBdr>
            <w:top w:val="none" w:sz="0" w:space="0" w:color="auto"/>
            <w:left w:val="none" w:sz="0" w:space="0" w:color="auto"/>
            <w:bottom w:val="none" w:sz="0" w:space="0" w:color="auto"/>
            <w:right w:val="none" w:sz="0" w:space="0" w:color="auto"/>
          </w:divBdr>
        </w:div>
        <w:div w:id="1368681035">
          <w:marLeft w:val="0"/>
          <w:marRight w:val="0"/>
          <w:marTop w:val="0"/>
          <w:marBottom w:val="0"/>
          <w:divBdr>
            <w:top w:val="none" w:sz="0" w:space="0" w:color="auto"/>
            <w:left w:val="none" w:sz="0" w:space="0" w:color="auto"/>
            <w:bottom w:val="none" w:sz="0" w:space="0" w:color="auto"/>
            <w:right w:val="none" w:sz="0" w:space="0" w:color="auto"/>
          </w:divBdr>
        </w:div>
        <w:div w:id="1825078079">
          <w:marLeft w:val="0"/>
          <w:marRight w:val="0"/>
          <w:marTop w:val="0"/>
          <w:marBottom w:val="0"/>
          <w:divBdr>
            <w:top w:val="none" w:sz="0" w:space="0" w:color="auto"/>
            <w:left w:val="none" w:sz="0" w:space="0" w:color="auto"/>
            <w:bottom w:val="none" w:sz="0" w:space="0" w:color="auto"/>
            <w:right w:val="none" w:sz="0" w:space="0" w:color="auto"/>
          </w:divBdr>
        </w:div>
        <w:div w:id="1467627601">
          <w:marLeft w:val="0"/>
          <w:marRight w:val="0"/>
          <w:marTop w:val="0"/>
          <w:marBottom w:val="0"/>
          <w:divBdr>
            <w:top w:val="none" w:sz="0" w:space="0" w:color="auto"/>
            <w:left w:val="none" w:sz="0" w:space="0" w:color="auto"/>
            <w:bottom w:val="none" w:sz="0" w:space="0" w:color="auto"/>
            <w:right w:val="none" w:sz="0" w:space="0" w:color="auto"/>
          </w:divBdr>
        </w:div>
        <w:div w:id="302663457">
          <w:marLeft w:val="0"/>
          <w:marRight w:val="0"/>
          <w:marTop w:val="0"/>
          <w:marBottom w:val="0"/>
          <w:divBdr>
            <w:top w:val="none" w:sz="0" w:space="0" w:color="auto"/>
            <w:left w:val="none" w:sz="0" w:space="0" w:color="auto"/>
            <w:bottom w:val="none" w:sz="0" w:space="0" w:color="auto"/>
            <w:right w:val="none" w:sz="0" w:space="0" w:color="auto"/>
          </w:divBdr>
        </w:div>
        <w:div w:id="1424763369">
          <w:marLeft w:val="0"/>
          <w:marRight w:val="0"/>
          <w:marTop w:val="0"/>
          <w:marBottom w:val="0"/>
          <w:divBdr>
            <w:top w:val="none" w:sz="0" w:space="0" w:color="auto"/>
            <w:left w:val="none" w:sz="0" w:space="0" w:color="auto"/>
            <w:bottom w:val="none" w:sz="0" w:space="0" w:color="auto"/>
            <w:right w:val="none" w:sz="0" w:space="0" w:color="auto"/>
          </w:divBdr>
        </w:div>
        <w:div w:id="1662540540">
          <w:marLeft w:val="0"/>
          <w:marRight w:val="0"/>
          <w:marTop w:val="0"/>
          <w:marBottom w:val="0"/>
          <w:divBdr>
            <w:top w:val="none" w:sz="0" w:space="0" w:color="auto"/>
            <w:left w:val="none" w:sz="0" w:space="0" w:color="auto"/>
            <w:bottom w:val="none" w:sz="0" w:space="0" w:color="auto"/>
            <w:right w:val="none" w:sz="0" w:space="0" w:color="auto"/>
          </w:divBdr>
        </w:div>
        <w:div w:id="185486374">
          <w:marLeft w:val="0"/>
          <w:marRight w:val="0"/>
          <w:marTop w:val="0"/>
          <w:marBottom w:val="0"/>
          <w:divBdr>
            <w:top w:val="none" w:sz="0" w:space="0" w:color="auto"/>
            <w:left w:val="none" w:sz="0" w:space="0" w:color="auto"/>
            <w:bottom w:val="none" w:sz="0" w:space="0" w:color="auto"/>
            <w:right w:val="none" w:sz="0" w:space="0" w:color="auto"/>
          </w:divBdr>
        </w:div>
        <w:div w:id="1791243515">
          <w:marLeft w:val="0"/>
          <w:marRight w:val="0"/>
          <w:marTop w:val="0"/>
          <w:marBottom w:val="0"/>
          <w:divBdr>
            <w:top w:val="none" w:sz="0" w:space="0" w:color="auto"/>
            <w:left w:val="none" w:sz="0" w:space="0" w:color="auto"/>
            <w:bottom w:val="none" w:sz="0" w:space="0" w:color="auto"/>
            <w:right w:val="none" w:sz="0" w:space="0" w:color="auto"/>
          </w:divBdr>
        </w:div>
        <w:div w:id="585650844">
          <w:marLeft w:val="0"/>
          <w:marRight w:val="0"/>
          <w:marTop w:val="0"/>
          <w:marBottom w:val="0"/>
          <w:divBdr>
            <w:top w:val="none" w:sz="0" w:space="0" w:color="auto"/>
            <w:left w:val="none" w:sz="0" w:space="0" w:color="auto"/>
            <w:bottom w:val="none" w:sz="0" w:space="0" w:color="auto"/>
            <w:right w:val="none" w:sz="0" w:space="0" w:color="auto"/>
          </w:divBdr>
        </w:div>
        <w:div w:id="1314942494">
          <w:marLeft w:val="0"/>
          <w:marRight w:val="0"/>
          <w:marTop w:val="0"/>
          <w:marBottom w:val="0"/>
          <w:divBdr>
            <w:top w:val="none" w:sz="0" w:space="0" w:color="auto"/>
            <w:left w:val="none" w:sz="0" w:space="0" w:color="auto"/>
            <w:bottom w:val="none" w:sz="0" w:space="0" w:color="auto"/>
            <w:right w:val="none" w:sz="0" w:space="0" w:color="auto"/>
          </w:divBdr>
        </w:div>
        <w:div w:id="817721219">
          <w:marLeft w:val="0"/>
          <w:marRight w:val="0"/>
          <w:marTop w:val="0"/>
          <w:marBottom w:val="0"/>
          <w:divBdr>
            <w:top w:val="none" w:sz="0" w:space="0" w:color="auto"/>
            <w:left w:val="none" w:sz="0" w:space="0" w:color="auto"/>
            <w:bottom w:val="none" w:sz="0" w:space="0" w:color="auto"/>
            <w:right w:val="none" w:sz="0" w:space="0" w:color="auto"/>
          </w:divBdr>
        </w:div>
        <w:div w:id="299462532">
          <w:marLeft w:val="0"/>
          <w:marRight w:val="0"/>
          <w:marTop w:val="0"/>
          <w:marBottom w:val="0"/>
          <w:divBdr>
            <w:top w:val="none" w:sz="0" w:space="0" w:color="auto"/>
            <w:left w:val="none" w:sz="0" w:space="0" w:color="auto"/>
            <w:bottom w:val="none" w:sz="0" w:space="0" w:color="auto"/>
            <w:right w:val="none" w:sz="0" w:space="0" w:color="auto"/>
          </w:divBdr>
        </w:div>
        <w:div w:id="1061947596">
          <w:marLeft w:val="0"/>
          <w:marRight w:val="0"/>
          <w:marTop w:val="0"/>
          <w:marBottom w:val="0"/>
          <w:divBdr>
            <w:top w:val="none" w:sz="0" w:space="0" w:color="auto"/>
            <w:left w:val="none" w:sz="0" w:space="0" w:color="auto"/>
            <w:bottom w:val="none" w:sz="0" w:space="0" w:color="auto"/>
            <w:right w:val="none" w:sz="0" w:space="0" w:color="auto"/>
          </w:divBdr>
        </w:div>
      </w:divsChild>
    </w:div>
    <w:div w:id="360741630">
      <w:bodyDiv w:val="1"/>
      <w:marLeft w:val="0"/>
      <w:marRight w:val="0"/>
      <w:marTop w:val="0"/>
      <w:marBottom w:val="0"/>
      <w:divBdr>
        <w:top w:val="none" w:sz="0" w:space="0" w:color="auto"/>
        <w:left w:val="none" w:sz="0" w:space="0" w:color="auto"/>
        <w:bottom w:val="none" w:sz="0" w:space="0" w:color="auto"/>
        <w:right w:val="none" w:sz="0" w:space="0" w:color="auto"/>
      </w:divBdr>
      <w:divsChild>
        <w:div w:id="854883556">
          <w:marLeft w:val="0"/>
          <w:marRight w:val="0"/>
          <w:marTop w:val="0"/>
          <w:marBottom w:val="0"/>
          <w:divBdr>
            <w:top w:val="none" w:sz="0" w:space="0" w:color="auto"/>
            <w:left w:val="none" w:sz="0" w:space="0" w:color="auto"/>
            <w:bottom w:val="none" w:sz="0" w:space="0" w:color="auto"/>
            <w:right w:val="none" w:sz="0" w:space="0" w:color="auto"/>
          </w:divBdr>
        </w:div>
        <w:div w:id="1383287550">
          <w:marLeft w:val="0"/>
          <w:marRight w:val="0"/>
          <w:marTop w:val="0"/>
          <w:marBottom w:val="0"/>
          <w:divBdr>
            <w:top w:val="none" w:sz="0" w:space="0" w:color="auto"/>
            <w:left w:val="none" w:sz="0" w:space="0" w:color="auto"/>
            <w:bottom w:val="none" w:sz="0" w:space="0" w:color="auto"/>
            <w:right w:val="none" w:sz="0" w:space="0" w:color="auto"/>
          </w:divBdr>
        </w:div>
        <w:div w:id="43911723">
          <w:marLeft w:val="0"/>
          <w:marRight w:val="0"/>
          <w:marTop w:val="0"/>
          <w:marBottom w:val="0"/>
          <w:divBdr>
            <w:top w:val="none" w:sz="0" w:space="0" w:color="auto"/>
            <w:left w:val="none" w:sz="0" w:space="0" w:color="auto"/>
            <w:bottom w:val="none" w:sz="0" w:space="0" w:color="auto"/>
            <w:right w:val="none" w:sz="0" w:space="0" w:color="auto"/>
          </w:divBdr>
        </w:div>
      </w:divsChild>
    </w:div>
    <w:div w:id="432093665">
      <w:bodyDiv w:val="1"/>
      <w:marLeft w:val="0"/>
      <w:marRight w:val="0"/>
      <w:marTop w:val="0"/>
      <w:marBottom w:val="0"/>
      <w:divBdr>
        <w:top w:val="none" w:sz="0" w:space="0" w:color="auto"/>
        <w:left w:val="none" w:sz="0" w:space="0" w:color="auto"/>
        <w:bottom w:val="none" w:sz="0" w:space="0" w:color="auto"/>
        <w:right w:val="none" w:sz="0" w:space="0" w:color="auto"/>
      </w:divBdr>
      <w:divsChild>
        <w:div w:id="926111041">
          <w:marLeft w:val="0"/>
          <w:marRight w:val="0"/>
          <w:marTop w:val="0"/>
          <w:marBottom w:val="0"/>
          <w:divBdr>
            <w:top w:val="none" w:sz="0" w:space="0" w:color="auto"/>
            <w:left w:val="none" w:sz="0" w:space="0" w:color="auto"/>
            <w:bottom w:val="none" w:sz="0" w:space="0" w:color="auto"/>
            <w:right w:val="none" w:sz="0" w:space="0" w:color="auto"/>
          </w:divBdr>
        </w:div>
        <w:div w:id="1213930250">
          <w:marLeft w:val="0"/>
          <w:marRight w:val="0"/>
          <w:marTop w:val="0"/>
          <w:marBottom w:val="0"/>
          <w:divBdr>
            <w:top w:val="none" w:sz="0" w:space="0" w:color="auto"/>
            <w:left w:val="none" w:sz="0" w:space="0" w:color="auto"/>
            <w:bottom w:val="none" w:sz="0" w:space="0" w:color="auto"/>
            <w:right w:val="none" w:sz="0" w:space="0" w:color="auto"/>
          </w:divBdr>
        </w:div>
        <w:div w:id="1540163819">
          <w:marLeft w:val="0"/>
          <w:marRight w:val="0"/>
          <w:marTop w:val="0"/>
          <w:marBottom w:val="0"/>
          <w:divBdr>
            <w:top w:val="none" w:sz="0" w:space="0" w:color="auto"/>
            <w:left w:val="none" w:sz="0" w:space="0" w:color="auto"/>
            <w:bottom w:val="none" w:sz="0" w:space="0" w:color="auto"/>
            <w:right w:val="none" w:sz="0" w:space="0" w:color="auto"/>
          </w:divBdr>
        </w:div>
        <w:div w:id="785661788">
          <w:marLeft w:val="0"/>
          <w:marRight w:val="0"/>
          <w:marTop w:val="0"/>
          <w:marBottom w:val="0"/>
          <w:divBdr>
            <w:top w:val="none" w:sz="0" w:space="0" w:color="auto"/>
            <w:left w:val="none" w:sz="0" w:space="0" w:color="auto"/>
            <w:bottom w:val="none" w:sz="0" w:space="0" w:color="auto"/>
            <w:right w:val="none" w:sz="0" w:space="0" w:color="auto"/>
          </w:divBdr>
        </w:div>
        <w:div w:id="1124539881">
          <w:marLeft w:val="0"/>
          <w:marRight w:val="0"/>
          <w:marTop w:val="0"/>
          <w:marBottom w:val="0"/>
          <w:divBdr>
            <w:top w:val="none" w:sz="0" w:space="0" w:color="auto"/>
            <w:left w:val="none" w:sz="0" w:space="0" w:color="auto"/>
            <w:bottom w:val="none" w:sz="0" w:space="0" w:color="auto"/>
            <w:right w:val="none" w:sz="0" w:space="0" w:color="auto"/>
          </w:divBdr>
        </w:div>
        <w:div w:id="2079667920">
          <w:marLeft w:val="0"/>
          <w:marRight w:val="0"/>
          <w:marTop w:val="0"/>
          <w:marBottom w:val="0"/>
          <w:divBdr>
            <w:top w:val="none" w:sz="0" w:space="0" w:color="auto"/>
            <w:left w:val="none" w:sz="0" w:space="0" w:color="auto"/>
            <w:bottom w:val="none" w:sz="0" w:space="0" w:color="auto"/>
            <w:right w:val="none" w:sz="0" w:space="0" w:color="auto"/>
          </w:divBdr>
        </w:div>
        <w:div w:id="1474830879">
          <w:marLeft w:val="0"/>
          <w:marRight w:val="0"/>
          <w:marTop w:val="0"/>
          <w:marBottom w:val="0"/>
          <w:divBdr>
            <w:top w:val="none" w:sz="0" w:space="0" w:color="auto"/>
            <w:left w:val="none" w:sz="0" w:space="0" w:color="auto"/>
            <w:bottom w:val="none" w:sz="0" w:space="0" w:color="auto"/>
            <w:right w:val="none" w:sz="0" w:space="0" w:color="auto"/>
          </w:divBdr>
        </w:div>
      </w:divsChild>
    </w:div>
    <w:div w:id="469399027">
      <w:bodyDiv w:val="1"/>
      <w:marLeft w:val="0"/>
      <w:marRight w:val="0"/>
      <w:marTop w:val="0"/>
      <w:marBottom w:val="0"/>
      <w:divBdr>
        <w:top w:val="none" w:sz="0" w:space="0" w:color="auto"/>
        <w:left w:val="none" w:sz="0" w:space="0" w:color="auto"/>
        <w:bottom w:val="none" w:sz="0" w:space="0" w:color="auto"/>
        <w:right w:val="none" w:sz="0" w:space="0" w:color="auto"/>
      </w:divBdr>
      <w:divsChild>
        <w:div w:id="1722437687">
          <w:marLeft w:val="0"/>
          <w:marRight w:val="0"/>
          <w:marTop w:val="0"/>
          <w:marBottom w:val="0"/>
          <w:divBdr>
            <w:top w:val="none" w:sz="0" w:space="0" w:color="auto"/>
            <w:left w:val="none" w:sz="0" w:space="0" w:color="auto"/>
            <w:bottom w:val="none" w:sz="0" w:space="0" w:color="auto"/>
            <w:right w:val="none" w:sz="0" w:space="0" w:color="auto"/>
          </w:divBdr>
        </w:div>
        <w:div w:id="6906955">
          <w:marLeft w:val="0"/>
          <w:marRight w:val="0"/>
          <w:marTop w:val="0"/>
          <w:marBottom w:val="0"/>
          <w:divBdr>
            <w:top w:val="none" w:sz="0" w:space="0" w:color="auto"/>
            <w:left w:val="none" w:sz="0" w:space="0" w:color="auto"/>
            <w:bottom w:val="none" w:sz="0" w:space="0" w:color="auto"/>
            <w:right w:val="none" w:sz="0" w:space="0" w:color="auto"/>
          </w:divBdr>
        </w:div>
        <w:div w:id="946892229">
          <w:marLeft w:val="0"/>
          <w:marRight w:val="0"/>
          <w:marTop w:val="0"/>
          <w:marBottom w:val="0"/>
          <w:divBdr>
            <w:top w:val="none" w:sz="0" w:space="0" w:color="auto"/>
            <w:left w:val="none" w:sz="0" w:space="0" w:color="auto"/>
            <w:bottom w:val="none" w:sz="0" w:space="0" w:color="auto"/>
            <w:right w:val="none" w:sz="0" w:space="0" w:color="auto"/>
          </w:divBdr>
        </w:div>
        <w:div w:id="1062947236">
          <w:marLeft w:val="0"/>
          <w:marRight w:val="0"/>
          <w:marTop w:val="0"/>
          <w:marBottom w:val="0"/>
          <w:divBdr>
            <w:top w:val="none" w:sz="0" w:space="0" w:color="auto"/>
            <w:left w:val="none" w:sz="0" w:space="0" w:color="auto"/>
            <w:bottom w:val="none" w:sz="0" w:space="0" w:color="auto"/>
            <w:right w:val="none" w:sz="0" w:space="0" w:color="auto"/>
          </w:divBdr>
        </w:div>
        <w:div w:id="980160823">
          <w:marLeft w:val="0"/>
          <w:marRight w:val="0"/>
          <w:marTop w:val="0"/>
          <w:marBottom w:val="0"/>
          <w:divBdr>
            <w:top w:val="none" w:sz="0" w:space="0" w:color="auto"/>
            <w:left w:val="none" w:sz="0" w:space="0" w:color="auto"/>
            <w:bottom w:val="none" w:sz="0" w:space="0" w:color="auto"/>
            <w:right w:val="none" w:sz="0" w:space="0" w:color="auto"/>
          </w:divBdr>
        </w:div>
        <w:div w:id="1830750502">
          <w:marLeft w:val="0"/>
          <w:marRight w:val="0"/>
          <w:marTop w:val="0"/>
          <w:marBottom w:val="0"/>
          <w:divBdr>
            <w:top w:val="none" w:sz="0" w:space="0" w:color="auto"/>
            <w:left w:val="none" w:sz="0" w:space="0" w:color="auto"/>
            <w:bottom w:val="none" w:sz="0" w:space="0" w:color="auto"/>
            <w:right w:val="none" w:sz="0" w:space="0" w:color="auto"/>
          </w:divBdr>
        </w:div>
        <w:div w:id="2130274337">
          <w:marLeft w:val="0"/>
          <w:marRight w:val="0"/>
          <w:marTop w:val="0"/>
          <w:marBottom w:val="0"/>
          <w:divBdr>
            <w:top w:val="none" w:sz="0" w:space="0" w:color="auto"/>
            <w:left w:val="none" w:sz="0" w:space="0" w:color="auto"/>
            <w:bottom w:val="none" w:sz="0" w:space="0" w:color="auto"/>
            <w:right w:val="none" w:sz="0" w:space="0" w:color="auto"/>
          </w:divBdr>
        </w:div>
        <w:div w:id="1823545863">
          <w:marLeft w:val="0"/>
          <w:marRight w:val="0"/>
          <w:marTop w:val="0"/>
          <w:marBottom w:val="0"/>
          <w:divBdr>
            <w:top w:val="none" w:sz="0" w:space="0" w:color="auto"/>
            <w:left w:val="none" w:sz="0" w:space="0" w:color="auto"/>
            <w:bottom w:val="none" w:sz="0" w:space="0" w:color="auto"/>
            <w:right w:val="none" w:sz="0" w:space="0" w:color="auto"/>
          </w:divBdr>
        </w:div>
        <w:div w:id="95640520">
          <w:marLeft w:val="0"/>
          <w:marRight w:val="0"/>
          <w:marTop w:val="0"/>
          <w:marBottom w:val="0"/>
          <w:divBdr>
            <w:top w:val="none" w:sz="0" w:space="0" w:color="auto"/>
            <w:left w:val="none" w:sz="0" w:space="0" w:color="auto"/>
            <w:bottom w:val="none" w:sz="0" w:space="0" w:color="auto"/>
            <w:right w:val="none" w:sz="0" w:space="0" w:color="auto"/>
          </w:divBdr>
        </w:div>
        <w:div w:id="463623438">
          <w:marLeft w:val="0"/>
          <w:marRight w:val="0"/>
          <w:marTop w:val="0"/>
          <w:marBottom w:val="0"/>
          <w:divBdr>
            <w:top w:val="none" w:sz="0" w:space="0" w:color="auto"/>
            <w:left w:val="none" w:sz="0" w:space="0" w:color="auto"/>
            <w:bottom w:val="none" w:sz="0" w:space="0" w:color="auto"/>
            <w:right w:val="none" w:sz="0" w:space="0" w:color="auto"/>
          </w:divBdr>
        </w:div>
        <w:div w:id="685254768">
          <w:marLeft w:val="0"/>
          <w:marRight w:val="0"/>
          <w:marTop w:val="0"/>
          <w:marBottom w:val="0"/>
          <w:divBdr>
            <w:top w:val="none" w:sz="0" w:space="0" w:color="auto"/>
            <w:left w:val="none" w:sz="0" w:space="0" w:color="auto"/>
            <w:bottom w:val="none" w:sz="0" w:space="0" w:color="auto"/>
            <w:right w:val="none" w:sz="0" w:space="0" w:color="auto"/>
          </w:divBdr>
        </w:div>
        <w:div w:id="1624458582">
          <w:marLeft w:val="0"/>
          <w:marRight w:val="0"/>
          <w:marTop w:val="0"/>
          <w:marBottom w:val="0"/>
          <w:divBdr>
            <w:top w:val="none" w:sz="0" w:space="0" w:color="auto"/>
            <w:left w:val="none" w:sz="0" w:space="0" w:color="auto"/>
            <w:bottom w:val="none" w:sz="0" w:space="0" w:color="auto"/>
            <w:right w:val="none" w:sz="0" w:space="0" w:color="auto"/>
          </w:divBdr>
        </w:div>
      </w:divsChild>
    </w:div>
    <w:div w:id="527909777">
      <w:bodyDiv w:val="1"/>
      <w:marLeft w:val="0"/>
      <w:marRight w:val="0"/>
      <w:marTop w:val="0"/>
      <w:marBottom w:val="0"/>
      <w:divBdr>
        <w:top w:val="none" w:sz="0" w:space="0" w:color="auto"/>
        <w:left w:val="none" w:sz="0" w:space="0" w:color="auto"/>
        <w:bottom w:val="none" w:sz="0" w:space="0" w:color="auto"/>
        <w:right w:val="none" w:sz="0" w:space="0" w:color="auto"/>
      </w:divBdr>
      <w:divsChild>
        <w:div w:id="1852524226">
          <w:marLeft w:val="0"/>
          <w:marRight w:val="0"/>
          <w:marTop w:val="0"/>
          <w:marBottom w:val="0"/>
          <w:divBdr>
            <w:top w:val="none" w:sz="0" w:space="0" w:color="auto"/>
            <w:left w:val="none" w:sz="0" w:space="0" w:color="auto"/>
            <w:bottom w:val="none" w:sz="0" w:space="0" w:color="auto"/>
            <w:right w:val="none" w:sz="0" w:space="0" w:color="auto"/>
          </w:divBdr>
        </w:div>
        <w:div w:id="366612059">
          <w:marLeft w:val="0"/>
          <w:marRight w:val="0"/>
          <w:marTop w:val="0"/>
          <w:marBottom w:val="0"/>
          <w:divBdr>
            <w:top w:val="none" w:sz="0" w:space="0" w:color="auto"/>
            <w:left w:val="none" w:sz="0" w:space="0" w:color="auto"/>
            <w:bottom w:val="none" w:sz="0" w:space="0" w:color="auto"/>
            <w:right w:val="none" w:sz="0" w:space="0" w:color="auto"/>
          </w:divBdr>
        </w:div>
        <w:div w:id="1233811045">
          <w:marLeft w:val="0"/>
          <w:marRight w:val="0"/>
          <w:marTop w:val="0"/>
          <w:marBottom w:val="0"/>
          <w:divBdr>
            <w:top w:val="none" w:sz="0" w:space="0" w:color="auto"/>
            <w:left w:val="none" w:sz="0" w:space="0" w:color="auto"/>
            <w:bottom w:val="none" w:sz="0" w:space="0" w:color="auto"/>
            <w:right w:val="none" w:sz="0" w:space="0" w:color="auto"/>
          </w:divBdr>
        </w:div>
      </w:divsChild>
    </w:div>
    <w:div w:id="542904092">
      <w:bodyDiv w:val="1"/>
      <w:marLeft w:val="0"/>
      <w:marRight w:val="0"/>
      <w:marTop w:val="0"/>
      <w:marBottom w:val="0"/>
      <w:divBdr>
        <w:top w:val="none" w:sz="0" w:space="0" w:color="auto"/>
        <w:left w:val="none" w:sz="0" w:space="0" w:color="auto"/>
        <w:bottom w:val="none" w:sz="0" w:space="0" w:color="auto"/>
        <w:right w:val="none" w:sz="0" w:space="0" w:color="auto"/>
      </w:divBdr>
      <w:divsChild>
        <w:div w:id="891620237">
          <w:marLeft w:val="0"/>
          <w:marRight w:val="0"/>
          <w:marTop w:val="0"/>
          <w:marBottom w:val="0"/>
          <w:divBdr>
            <w:top w:val="none" w:sz="0" w:space="0" w:color="auto"/>
            <w:left w:val="none" w:sz="0" w:space="0" w:color="auto"/>
            <w:bottom w:val="none" w:sz="0" w:space="0" w:color="auto"/>
            <w:right w:val="none" w:sz="0" w:space="0" w:color="auto"/>
          </w:divBdr>
        </w:div>
        <w:div w:id="427895321">
          <w:marLeft w:val="0"/>
          <w:marRight w:val="0"/>
          <w:marTop w:val="0"/>
          <w:marBottom w:val="0"/>
          <w:divBdr>
            <w:top w:val="none" w:sz="0" w:space="0" w:color="auto"/>
            <w:left w:val="none" w:sz="0" w:space="0" w:color="auto"/>
            <w:bottom w:val="none" w:sz="0" w:space="0" w:color="auto"/>
            <w:right w:val="none" w:sz="0" w:space="0" w:color="auto"/>
          </w:divBdr>
        </w:div>
        <w:div w:id="661467871">
          <w:marLeft w:val="0"/>
          <w:marRight w:val="0"/>
          <w:marTop w:val="0"/>
          <w:marBottom w:val="0"/>
          <w:divBdr>
            <w:top w:val="none" w:sz="0" w:space="0" w:color="auto"/>
            <w:left w:val="none" w:sz="0" w:space="0" w:color="auto"/>
            <w:bottom w:val="none" w:sz="0" w:space="0" w:color="auto"/>
            <w:right w:val="none" w:sz="0" w:space="0" w:color="auto"/>
          </w:divBdr>
        </w:div>
      </w:divsChild>
    </w:div>
    <w:div w:id="555942693">
      <w:bodyDiv w:val="1"/>
      <w:marLeft w:val="0"/>
      <w:marRight w:val="0"/>
      <w:marTop w:val="0"/>
      <w:marBottom w:val="0"/>
      <w:divBdr>
        <w:top w:val="none" w:sz="0" w:space="0" w:color="auto"/>
        <w:left w:val="none" w:sz="0" w:space="0" w:color="auto"/>
        <w:bottom w:val="none" w:sz="0" w:space="0" w:color="auto"/>
        <w:right w:val="none" w:sz="0" w:space="0" w:color="auto"/>
      </w:divBdr>
      <w:divsChild>
        <w:div w:id="1894274886">
          <w:marLeft w:val="0"/>
          <w:marRight w:val="0"/>
          <w:marTop w:val="15"/>
          <w:marBottom w:val="0"/>
          <w:divBdr>
            <w:top w:val="single" w:sz="48" w:space="0" w:color="auto"/>
            <w:left w:val="single" w:sz="48" w:space="0" w:color="auto"/>
            <w:bottom w:val="single" w:sz="48" w:space="0" w:color="auto"/>
            <w:right w:val="single" w:sz="48" w:space="0" w:color="auto"/>
          </w:divBdr>
          <w:divsChild>
            <w:div w:id="13119688">
              <w:marLeft w:val="0"/>
              <w:marRight w:val="0"/>
              <w:marTop w:val="0"/>
              <w:marBottom w:val="0"/>
              <w:divBdr>
                <w:top w:val="none" w:sz="0" w:space="0" w:color="auto"/>
                <w:left w:val="none" w:sz="0" w:space="0" w:color="auto"/>
                <w:bottom w:val="none" w:sz="0" w:space="0" w:color="auto"/>
                <w:right w:val="none" w:sz="0" w:space="0" w:color="auto"/>
              </w:divBdr>
              <w:divsChild>
                <w:div w:id="1472555175">
                  <w:marLeft w:val="0"/>
                  <w:marRight w:val="0"/>
                  <w:marTop w:val="0"/>
                  <w:marBottom w:val="0"/>
                  <w:divBdr>
                    <w:top w:val="none" w:sz="0" w:space="0" w:color="auto"/>
                    <w:left w:val="none" w:sz="0" w:space="0" w:color="auto"/>
                    <w:bottom w:val="none" w:sz="0" w:space="0" w:color="auto"/>
                    <w:right w:val="none" w:sz="0" w:space="0" w:color="auto"/>
                  </w:divBdr>
                </w:div>
                <w:div w:id="17881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17973">
      <w:bodyDiv w:val="1"/>
      <w:marLeft w:val="0"/>
      <w:marRight w:val="0"/>
      <w:marTop w:val="0"/>
      <w:marBottom w:val="0"/>
      <w:divBdr>
        <w:top w:val="none" w:sz="0" w:space="0" w:color="auto"/>
        <w:left w:val="none" w:sz="0" w:space="0" w:color="auto"/>
        <w:bottom w:val="none" w:sz="0" w:space="0" w:color="auto"/>
        <w:right w:val="none" w:sz="0" w:space="0" w:color="auto"/>
      </w:divBdr>
      <w:divsChild>
        <w:div w:id="1796748271">
          <w:marLeft w:val="0"/>
          <w:marRight w:val="0"/>
          <w:marTop w:val="0"/>
          <w:marBottom w:val="0"/>
          <w:divBdr>
            <w:top w:val="none" w:sz="0" w:space="0" w:color="auto"/>
            <w:left w:val="none" w:sz="0" w:space="0" w:color="auto"/>
            <w:bottom w:val="none" w:sz="0" w:space="0" w:color="auto"/>
            <w:right w:val="none" w:sz="0" w:space="0" w:color="auto"/>
          </w:divBdr>
        </w:div>
        <w:div w:id="1750493266">
          <w:marLeft w:val="0"/>
          <w:marRight w:val="0"/>
          <w:marTop w:val="0"/>
          <w:marBottom w:val="0"/>
          <w:divBdr>
            <w:top w:val="none" w:sz="0" w:space="0" w:color="auto"/>
            <w:left w:val="none" w:sz="0" w:space="0" w:color="auto"/>
            <w:bottom w:val="none" w:sz="0" w:space="0" w:color="auto"/>
            <w:right w:val="none" w:sz="0" w:space="0" w:color="auto"/>
          </w:divBdr>
        </w:div>
      </w:divsChild>
    </w:div>
    <w:div w:id="733313807">
      <w:bodyDiv w:val="1"/>
      <w:marLeft w:val="0"/>
      <w:marRight w:val="0"/>
      <w:marTop w:val="0"/>
      <w:marBottom w:val="0"/>
      <w:divBdr>
        <w:top w:val="none" w:sz="0" w:space="0" w:color="auto"/>
        <w:left w:val="none" w:sz="0" w:space="0" w:color="auto"/>
        <w:bottom w:val="none" w:sz="0" w:space="0" w:color="auto"/>
        <w:right w:val="none" w:sz="0" w:space="0" w:color="auto"/>
      </w:divBdr>
      <w:divsChild>
        <w:div w:id="380176357">
          <w:marLeft w:val="0"/>
          <w:marRight w:val="0"/>
          <w:marTop w:val="0"/>
          <w:marBottom w:val="0"/>
          <w:divBdr>
            <w:top w:val="none" w:sz="0" w:space="0" w:color="auto"/>
            <w:left w:val="none" w:sz="0" w:space="0" w:color="auto"/>
            <w:bottom w:val="none" w:sz="0" w:space="0" w:color="auto"/>
            <w:right w:val="none" w:sz="0" w:space="0" w:color="auto"/>
          </w:divBdr>
        </w:div>
        <w:div w:id="1948850916">
          <w:marLeft w:val="0"/>
          <w:marRight w:val="0"/>
          <w:marTop w:val="0"/>
          <w:marBottom w:val="0"/>
          <w:divBdr>
            <w:top w:val="none" w:sz="0" w:space="0" w:color="auto"/>
            <w:left w:val="none" w:sz="0" w:space="0" w:color="auto"/>
            <w:bottom w:val="none" w:sz="0" w:space="0" w:color="auto"/>
            <w:right w:val="none" w:sz="0" w:space="0" w:color="auto"/>
          </w:divBdr>
        </w:div>
        <w:div w:id="825557527">
          <w:marLeft w:val="0"/>
          <w:marRight w:val="0"/>
          <w:marTop w:val="0"/>
          <w:marBottom w:val="0"/>
          <w:divBdr>
            <w:top w:val="none" w:sz="0" w:space="0" w:color="auto"/>
            <w:left w:val="none" w:sz="0" w:space="0" w:color="auto"/>
            <w:bottom w:val="none" w:sz="0" w:space="0" w:color="auto"/>
            <w:right w:val="none" w:sz="0" w:space="0" w:color="auto"/>
          </w:divBdr>
        </w:div>
      </w:divsChild>
    </w:div>
    <w:div w:id="771625559">
      <w:bodyDiv w:val="1"/>
      <w:marLeft w:val="0"/>
      <w:marRight w:val="0"/>
      <w:marTop w:val="0"/>
      <w:marBottom w:val="0"/>
      <w:divBdr>
        <w:top w:val="none" w:sz="0" w:space="0" w:color="auto"/>
        <w:left w:val="none" w:sz="0" w:space="0" w:color="auto"/>
        <w:bottom w:val="none" w:sz="0" w:space="0" w:color="auto"/>
        <w:right w:val="none" w:sz="0" w:space="0" w:color="auto"/>
      </w:divBdr>
      <w:divsChild>
        <w:div w:id="1151209769">
          <w:marLeft w:val="0"/>
          <w:marRight w:val="0"/>
          <w:marTop w:val="0"/>
          <w:marBottom w:val="0"/>
          <w:divBdr>
            <w:top w:val="none" w:sz="0" w:space="0" w:color="auto"/>
            <w:left w:val="none" w:sz="0" w:space="0" w:color="auto"/>
            <w:bottom w:val="none" w:sz="0" w:space="0" w:color="auto"/>
            <w:right w:val="none" w:sz="0" w:space="0" w:color="auto"/>
          </w:divBdr>
        </w:div>
        <w:div w:id="1739286841">
          <w:marLeft w:val="0"/>
          <w:marRight w:val="0"/>
          <w:marTop w:val="0"/>
          <w:marBottom w:val="0"/>
          <w:divBdr>
            <w:top w:val="none" w:sz="0" w:space="0" w:color="auto"/>
            <w:left w:val="none" w:sz="0" w:space="0" w:color="auto"/>
            <w:bottom w:val="none" w:sz="0" w:space="0" w:color="auto"/>
            <w:right w:val="none" w:sz="0" w:space="0" w:color="auto"/>
          </w:divBdr>
        </w:div>
        <w:div w:id="1682664140">
          <w:marLeft w:val="0"/>
          <w:marRight w:val="0"/>
          <w:marTop w:val="0"/>
          <w:marBottom w:val="0"/>
          <w:divBdr>
            <w:top w:val="none" w:sz="0" w:space="0" w:color="auto"/>
            <w:left w:val="none" w:sz="0" w:space="0" w:color="auto"/>
            <w:bottom w:val="none" w:sz="0" w:space="0" w:color="auto"/>
            <w:right w:val="none" w:sz="0" w:space="0" w:color="auto"/>
          </w:divBdr>
        </w:div>
      </w:divsChild>
    </w:div>
    <w:div w:id="786121970">
      <w:bodyDiv w:val="1"/>
      <w:marLeft w:val="0"/>
      <w:marRight w:val="0"/>
      <w:marTop w:val="0"/>
      <w:marBottom w:val="0"/>
      <w:divBdr>
        <w:top w:val="none" w:sz="0" w:space="0" w:color="auto"/>
        <w:left w:val="none" w:sz="0" w:space="0" w:color="auto"/>
        <w:bottom w:val="none" w:sz="0" w:space="0" w:color="auto"/>
        <w:right w:val="none" w:sz="0" w:space="0" w:color="auto"/>
      </w:divBdr>
      <w:divsChild>
        <w:div w:id="1022054565">
          <w:marLeft w:val="0"/>
          <w:marRight w:val="0"/>
          <w:marTop w:val="0"/>
          <w:marBottom w:val="0"/>
          <w:divBdr>
            <w:top w:val="none" w:sz="0" w:space="0" w:color="auto"/>
            <w:left w:val="none" w:sz="0" w:space="0" w:color="auto"/>
            <w:bottom w:val="none" w:sz="0" w:space="0" w:color="auto"/>
            <w:right w:val="none" w:sz="0" w:space="0" w:color="auto"/>
          </w:divBdr>
        </w:div>
        <w:div w:id="1676767079">
          <w:marLeft w:val="0"/>
          <w:marRight w:val="0"/>
          <w:marTop w:val="0"/>
          <w:marBottom w:val="0"/>
          <w:divBdr>
            <w:top w:val="none" w:sz="0" w:space="0" w:color="auto"/>
            <w:left w:val="none" w:sz="0" w:space="0" w:color="auto"/>
            <w:bottom w:val="none" w:sz="0" w:space="0" w:color="auto"/>
            <w:right w:val="none" w:sz="0" w:space="0" w:color="auto"/>
          </w:divBdr>
        </w:div>
        <w:div w:id="1751581924">
          <w:marLeft w:val="0"/>
          <w:marRight w:val="0"/>
          <w:marTop w:val="0"/>
          <w:marBottom w:val="0"/>
          <w:divBdr>
            <w:top w:val="none" w:sz="0" w:space="0" w:color="auto"/>
            <w:left w:val="none" w:sz="0" w:space="0" w:color="auto"/>
            <w:bottom w:val="none" w:sz="0" w:space="0" w:color="auto"/>
            <w:right w:val="none" w:sz="0" w:space="0" w:color="auto"/>
          </w:divBdr>
        </w:div>
        <w:div w:id="510074511">
          <w:marLeft w:val="0"/>
          <w:marRight w:val="0"/>
          <w:marTop w:val="0"/>
          <w:marBottom w:val="0"/>
          <w:divBdr>
            <w:top w:val="none" w:sz="0" w:space="0" w:color="auto"/>
            <w:left w:val="none" w:sz="0" w:space="0" w:color="auto"/>
            <w:bottom w:val="none" w:sz="0" w:space="0" w:color="auto"/>
            <w:right w:val="none" w:sz="0" w:space="0" w:color="auto"/>
          </w:divBdr>
        </w:div>
        <w:div w:id="1421636274">
          <w:marLeft w:val="0"/>
          <w:marRight w:val="0"/>
          <w:marTop w:val="0"/>
          <w:marBottom w:val="0"/>
          <w:divBdr>
            <w:top w:val="none" w:sz="0" w:space="0" w:color="auto"/>
            <w:left w:val="none" w:sz="0" w:space="0" w:color="auto"/>
            <w:bottom w:val="none" w:sz="0" w:space="0" w:color="auto"/>
            <w:right w:val="none" w:sz="0" w:space="0" w:color="auto"/>
          </w:divBdr>
        </w:div>
        <w:div w:id="1033578904">
          <w:marLeft w:val="0"/>
          <w:marRight w:val="0"/>
          <w:marTop w:val="0"/>
          <w:marBottom w:val="0"/>
          <w:divBdr>
            <w:top w:val="none" w:sz="0" w:space="0" w:color="auto"/>
            <w:left w:val="none" w:sz="0" w:space="0" w:color="auto"/>
            <w:bottom w:val="none" w:sz="0" w:space="0" w:color="auto"/>
            <w:right w:val="none" w:sz="0" w:space="0" w:color="auto"/>
          </w:divBdr>
        </w:div>
      </w:divsChild>
    </w:div>
    <w:div w:id="812523115">
      <w:bodyDiv w:val="1"/>
      <w:marLeft w:val="0"/>
      <w:marRight w:val="0"/>
      <w:marTop w:val="0"/>
      <w:marBottom w:val="0"/>
      <w:divBdr>
        <w:top w:val="none" w:sz="0" w:space="0" w:color="auto"/>
        <w:left w:val="none" w:sz="0" w:space="0" w:color="auto"/>
        <w:bottom w:val="none" w:sz="0" w:space="0" w:color="auto"/>
        <w:right w:val="none" w:sz="0" w:space="0" w:color="auto"/>
      </w:divBdr>
      <w:divsChild>
        <w:div w:id="1072891169">
          <w:marLeft w:val="0"/>
          <w:marRight w:val="0"/>
          <w:marTop w:val="0"/>
          <w:marBottom w:val="0"/>
          <w:divBdr>
            <w:top w:val="none" w:sz="0" w:space="0" w:color="auto"/>
            <w:left w:val="none" w:sz="0" w:space="0" w:color="auto"/>
            <w:bottom w:val="none" w:sz="0" w:space="0" w:color="auto"/>
            <w:right w:val="none" w:sz="0" w:space="0" w:color="auto"/>
          </w:divBdr>
        </w:div>
        <w:div w:id="1250309945">
          <w:marLeft w:val="0"/>
          <w:marRight w:val="0"/>
          <w:marTop w:val="0"/>
          <w:marBottom w:val="0"/>
          <w:divBdr>
            <w:top w:val="none" w:sz="0" w:space="0" w:color="auto"/>
            <w:left w:val="none" w:sz="0" w:space="0" w:color="auto"/>
            <w:bottom w:val="none" w:sz="0" w:space="0" w:color="auto"/>
            <w:right w:val="none" w:sz="0" w:space="0" w:color="auto"/>
          </w:divBdr>
        </w:div>
        <w:div w:id="468283550">
          <w:marLeft w:val="0"/>
          <w:marRight w:val="0"/>
          <w:marTop w:val="0"/>
          <w:marBottom w:val="0"/>
          <w:divBdr>
            <w:top w:val="none" w:sz="0" w:space="0" w:color="auto"/>
            <w:left w:val="none" w:sz="0" w:space="0" w:color="auto"/>
            <w:bottom w:val="none" w:sz="0" w:space="0" w:color="auto"/>
            <w:right w:val="none" w:sz="0" w:space="0" w:color="auto"/>
          </w:divBdr>
        </w:div>
        <w:div w:id="1983340355">
          <w:marLeft w:val="0"/>
          <w:marRight w:val="0"/>
          <w:marTop w:val="0"/>
          <w:marBottom w:val="0"/>
          <w:divBdr>
            <w:top w:val="none" w:sz="0" w:space="0" w:color="auto"/>
            <w:left w:val="none" w:sz="0" w:space="0" w:color="auto"/>
            <w:bottom w:val="none" w:sz="0" w:space="0" w:color="auto"/>
            <w:right w:val="none" w:sz="0" w:space="0" w:color="auto"/>
          </w:divBdr>
        </w:div>
        <w:div w:id="965357736">
          <w:marLeft w:val="0"/>
          <w:marRight w:val="0"/>
          <w:marTop w:val="0"/>
          <w:marBottom w:val="0"/>
          <w:divBdr>
            <w:top w:val="none" w:sz="0" w:space="0" w:color="auto"/>
            <w:left w:val="none" w:sz="0" w:space="0" w:color="auto"/>
            <w:bottom w:val="none" w:sz="0" w:space="0" w:color="auto"/>
            <w:right w:val="none" w:sz="0" w:space="0" w:color="auto"/>
          </w:divBdr>
        </w:div>
        <w:div w:id="1084111130">
          <w:marLeft w:val="0"/>
          <w:marRight w:val="0"/>
          <w:marTop w:val="0"/>
          <w:marBottom w:val="0"/>
          <w:divBdr>
            <w:top w:val="none" w:sz="0" w:space="0" w:color="auto"/>
            <w:left w:val="none" w:sz="0" w:space="0" w:color="auto"/>
            <w:bottom w:val="none" w:sz="0" w:space="0" w:color="auto"/>
            <w:right w:val="none" w:sz="0" w:space="0" w:color="auto"/>
          </w:divBdr>
        </w:div>
        <w:div w:id="816533242">
          <w:marLeft w:val="0"/>
          <w:marRight w:val="0"/>
          <w:marTop w:val="0"/>
          <w:marBottom w:val="0"/>
          <w:divBdr>
            <w:top w:val="none" w:sz="0" w:space="0" w:color="auto"/>
            <w:left w:val="none" w:sz="0" w:space="0" w:color="auto"/>
            <w:bottom w:val="none" w:sz="0" w:space="0" w:color="auto"/>
            <w:right w:val="none" w:sz="0" w:space="0" w:color="auto"/>
          </w:divBdr>
        </w:div>
        <w:div w:id="1634602917">
          <w:marLeft w:val="0"/>
          <w:marRight w:val="0"/>
          <w:marTop w:val="0"/>
          <w:marBottom w:val="0"/>
          <w:divBdr>
            <w:top w:val="none" w:sz="0" w:space="0" w:color="auto"/>
            <w:left w:val="none" w:sz="0" w:space="0" w:color="auto"/>
            <w:bottom w:val="none" w:sz="0" w:space="0" w:color="auto"/>
            <w:right w:val="none" w:sz="0" w:space="0" w:color="auto"/>
          </w:divBdr>
        </w:div>
        <w:div w:id="787118076">
          <w:marLeft w:val="0"/>
          <w:marRight w:val="0"/>
          <w:marTop w:val="0"/>
          <w:marBottom w:val="0"/>
          <w:divBdr>
            <w:top w:val="none" w:sz="0" w:space="0" w:color="auto"/>
            <w:left w:val="none" w:sz="0" w:space="0" w:color="auto"/>
            <w:bottom w:val="none" w:sz="0" w:space="0" w:color="auto"/>
            <w:right w:val="none" w:sz="0" w:space="0" w:color="auto"/>
          </w:divBdr>
        </w:div>
        <w:div w:id="761688147">
          <w:marLeft w:val="0"/>
          <w:marRight w:val="0"/>
          <w:marTop w:val="0"/>
          <w:marBottom w:val="0"/>
          <w:divBdr>
            <w:top w:val="none" w:sz="0" w:space="0" w:color="auto"/>
            <w:left w:val="none" w:sz="0" w:space="0" w:color="auto"/>
            <w:bottom w:val="none" w:sz="0" w:space="0" w:color="auto"/>
            <w:right w:val="none" w:sz="0" w:space="0" w:color="auto"/>
          </w:divBdr>
        </w:div>
        <w:div w:id="985890339">
          <w:marLeft w:val="0"/>
          <w:marRight w:val="0"/>
          <w:marTop w:val="0"/>
          <w:marBottom w:val="0"/>
          <w:divBdr>
            <w:top w:val="none" w:sz="0" w:space="0" w:color="auto"/>
            <w:left w:val="none" w:sz="0" w:space="0" w:color="auto"/>
            <w:bottom w:val="none" w:sz="0" w:space="0" w:color="auto"/>
            <w:right w:val="none" w:sz="0" w:space="0" w:color="auto"/>
          </w:divBdr>
        </w:div>
      </w:divsChild>
    </w:div>
    <w:div w:id="831945786">
      <w:bodyDiv w:val="1"/>
      <w:marLeft w:val="0"/>
      <w:marRight w:val="0"/>
      <w:marTop w:val="0"/>
      <w:marBottom w:val="0"/>
      <w:divBdr>
        <w:top w:val="none" w:sz="0" w:space="0" w:color="auto"/>
        <w:left w:val="none" w:sz="0" w:space="0" w:color="auto"/>
        <w:bottom w:val="none" w:sz="0" w:space="0" w:color="auto"/>
        <w:right w:val="none" w:sz="0" w:space="0" w:color="auto"/>
      </w:divBdr>
      <w:divsChild>
        <w:div w:id="1742480870">
          <w:marLeft w:val="0"/>
          <w:marRight w:val="0"/>
          <w:marTop w:val="0"/>
          <w:marBottom w:val="0"/>
          <w:divBdr>
            <w:top w:val="none" w:sz="0" w:space="0" w:color="auto"/>
            <w:left w:val="none" w:sz="0" w:space="0" w:color="auto"/>
            <w:bottom w:val="none" w:sz="0" w:space="0" w:color="auto"/>
            <w:right w:val="none" w:sz="0" w:space="0" w:color="auto"/>
          </w:divBdr>
        </w:div>
        <w:div w:id="1888682068">
          <w:marLeft w:val="0"/>
          <w:marRight w:val="0"/>
          <w:marTop w:val="0"/>
          <w:marBottom w:val="0"/>
          <w:divBdr>
            <w:top w:val="none" w:sz="0" w:space="0" w:color="auto"/>
            <w:left w:val="none" w:sz="0" w:space="0" w:color="auto"/>
            <w:bottom w:val="none" w:sz="0" w:space="0" w:color="auto"/>
            <w:right w:val="none" w:sz="0" w:space="0" w:color="auto"/>
          </w:divBdr>
        </w:div>
        <w:div w:id="733816338">
          <w:marLeft w:val="0"/>
          <w:marRight w:val="0"/>
          <w:marTop w:val="0"/>
          <w:marBottom w:val="0"/>
          <w:divBdr>
            <w:top w:val="none" w:sz="0" w:space="0" w:color="auto"/>
            <w:left w:val="none" w:sz="0" w:space="0" w:color="auto"/>
            <w:bottom w:val="none" w:sz="0" w:space="0" w:color="auto"/>
            <w:right w:val="none" w:sz="0" w:space="0" w:color="auto"/>
          </w:divBdr>
        </w:div>
        <w:div w:id="242108622">
          <w:marLeft w:val="0"/>
          <w:marRight w:val="0"/>
          <w:marTop w:val="0"/>
          <w:marBottom w:val="0"/>
          <w:divBdr>
            <w:top w:val="none" w:sz="0" w:space="0" w:color="auto"/>
            <w:left w:val="none" w:sz="0" w:space="0" w:color="auto"/>
            <w:bottom w:val="none" w:sz="0" w:space="0" w:color="auto"/>
            <w:right w:val="none" w:sz="0" w:space="0" w:color="auto"/>
          </w:divBdr>
        </w:div>
        <w:div w:id="562522135">
          <w:marLeft w:val="0"/>
          <w:marRight w:val="0"/>
          <w:marTop w:val="0"/>
          <w:marBottom w:val="0"/>
          <w:divBdr>
            <w:top w:val="none" w:sz="0" w:space="0" w:color="auto"/>
            <w:left w:val="none" w:sz="0" w:space="0" w:color="auto"/>
            <w:bottom w:val="none" w:sz="0" w:space="0" w:color="auto"/>
            <w:right w:val="none" w:sz="0" w:space="0" w:color="auto"/>
          </w:divBdr>
        </w:div>
        <w:div w:id="1406957229">
          <w:marLeft w:val="0"/>
          <w:marRight w:val="0"/>
          <w:marTop w:val="0"/>
          <w:marBottom w:val="0"/>
          <w:divBdr>
            <w:top w:val="none" w:sz="0" w:space="0" w:color="auto"/>
            <w:left w:val="none" w:sz="0" w:space="0" w:color="auto"/>
            <w:bottom w:val="none" w:sz="0" w:space="0" w:color="auto"/>
            <w:right w:val="none" w:sz="0" w:space="0" w:color="auto"/>
          </w:divBdr>
        </w:div>
        <w:div w:id="2112313659">
          <w:marLeft w:val="0"/>
          <w:marRight w:val="0"/>
          <w:marTop w:val="0"/>
          <w:marBottom w:val="0"/>
          <w:divBdr>
            <w:top w:val="none" w:sz="0" w:space="0" w:color="auto"/>
            <w:left w:val="none" w:sz="0" w:space="0" w:color="auto"/>
            <w:bottom w:val="none" w:sz="0" w:space="0" w:color="auto"/>
            <w:right w:val="none" w:sz="0" w:space="0" w:color="auto"/>
          </w:divBdr>
        </w:div>
        <w:div w:id="1125730880">
          <w:marLeft w:val="0"/>
          <w:marRight w:val="0"/>
          <w:marTop w:val="0"/>
          <w:marBottom w:val="0"/>
          <w:divBdr>
            <w:top w:val="none" w:sz="0" w:space="0" w:color="auto"/>
            <w:left w:val="none" w:sz="0" w:space="0" w:color="auto"/>
            <w:bottom w:val="none" w:sz="0" w:space="0" w:color="auto"/>
            <w:right w:val="none" w:sz="0" w:space="0" w:color="auto"/>
          </w:divBdr>
        </w:div>
        <w:div w:id="196162198">
          <w:marLeft w:val="0"/>
          <w:marRight w:val="0"/>
          <w:marTop w:val="0"/>
          <w:marBottom w:val="0"/>
          <w:divBdr>
            <w:top w:val="none" w:sz="0" w:space="0" w:color="auto"/>
            <w:left w:val="none" w:sz="0" w:space="0" w:color="auto"/>
            <w:bottom w:val="none" w:sz="0" w:space="0" w:color="auto"/>
            <w:right w:val="none" w:sz="0" w:space="0" w:color="auto"/>
          </w:divBdr>
        </w:div>
      </w:divsChild>
    </w:div>
    <w:div w:id="883566906">
      <w:bodyDiv w:val="1"/>
      <w:marLeft w:val="0"/>
      <w:marRight w:val="0"/>
      <w:marTop w:val="0"/>
      <w:marBottom w:val="0"/>
      <w:divBdr>
        <w:top w:val="none" w:sz="0" w:space="0" w:color="auto"/>
        <w:left w:val="none" w:sz="0" w:space="0" w:color="auto"/>
        <w:bottom w:val="none" w:sz="0" w:space="0" w:color="auto"/>
        <w:right w:val="none" w:sz="0" w:space="0" w:color="auto"/>
      </w:divBdr>
      <w:divsChild>
        <w:div w:id="2087259631">
          <w:marLeft w:val="0"/>
          <w:marRight w:val="0"/>
          <w:marTop w:val="0"/>
          <w:marBottom w:val="0"/>
          <w:divBdr>
            <w:top w:val="none" w:sz="0" w:space="0" w:color="auto"/>
            <w:left w:val="none" w:sz="0" w:space="0" w:color="auto"/>
            <w:bottom w:val="none" w:sz="0" w:space="0" w:color="auto"/>
            <w:right w:val="none" w:sz="0" w:space="0" w:color="auto"/>
          </w:divBdr>
        </w:div>
        <w:div w:id="292248180">
          <w:marLeft w:val="0"/>
          <w:marRight w:val="0"/>
          <w:marTop w:val="0"/>
          <w:marBottom w:val="0"/>
          <w:divBdr>
            <w:top w:val="none" w:sz="0" w:space="0" w:color="auto"/>
            <w:left w:val="none" w:sz="0" w:space="0" w:color="auto"/>
            <w:bottom w:val="none" w:sz="0" w:space="0" w:color="auto"/>
            <w:right w:val="none" w:sz="0" w:space="0" w:color="auto"/>
          </w:divBdr>
        </w:div>
        <w:div w:id="1027681996">
          <w:marLeft w:val="0"/>
          <w:marRight w:val="0"/>
          <w:marTop w:val="0"/>
          <w:marBottom w:val="0"/>
          <w:divBdr>
            <w:top w:val="none" w:sz="0" w:space="0" w:color="auto"/>
            <w:left w:val="none" w:sz="0" w:space="0" w:color="auto"/>
            <w:bottom w:val="none" w:sz="0" w:space="0" w:color="auto"/>
            <w:right w:val="none" w:sz="0" w:space="0" w:color="auto"/>
          </w:divBdr>
        </w:div>
        <w:div w:id="1502161043">
          <w:marLeft w:val="0"/>
          <w:marRight w:val="0"/>
          <w:marTop w:val="0"/>
          <w:marBottom w:val="0"/>
          <w:divBdr>
            <w:top w:val="none" w:sz="0" w:space="0" w:color="auto"/>
            <w:left w:val="none" w:sz="0" w:space="0" w:color="auto"/>
            <w:bottom w:val="none" w:sz="0" w:space="0" w:color="auto"/>
            <w:right w:val="none" w:sz="0" w:space="0" w:color="auto"/>
          </w:divBdr>
        </w:div>
        <w:div w:id="565383380">
          <w:marLeft w:val="0"/>
          <w:marRight w:val="0"/>
          <w:marTop w:val="0"/>
          <w:marBottom w:val="0"/>
          <w:divBdr>
            <w:top w:val="none" w:sz="0" w:space="0" w:color="auto"/>
            <w:left w:val="none" w:sz="0" w:space="0" w:color="auto"/>
            <w:bottom w:val="none" w:sz="0" w:space="0" w:color="auto"/>
            <w:right w:val="none" w:sz="0" w:space="0" w:color="auto"/>
          </w:divBdr>
        </w:div>
      </w:divsChild>
    </w:div>
    <w:div w:id="1032343944">
      <w:bodyDiv w:val="1"/>
      <w:marLeft w:val="0"/>
      <w:marRight w:val="0"/>
      <w:marTop w:val="0"/>
      <w:marBottom w:val="0"/>
      <w:divBdr>
        <w:top w:val="none" w:sz="0" w:space="0" w:color="auto"/>
        <w:left w:val="none" w:sz="0" w:space="0" w:color="auto"/>
        <w:bottom w:val="none" w:sz="0" w:space="0" w:color="auto"/>
        <w:right w:val="none" w:sz="0" w:space="0" w:color="auto"/>
      </w:divBdr>
      <w:divsChild>
        <w:div w:id="1161890145">
          <w:marLeft w:val="0"/>
          <w:marRight w:val="0"/>
          <w:marTop w:val="0"/>
          <w:marBottom w:val="0"/>
          <w:divBdr>
            <w:top w:val="none" w:sz="0" w:space="0" w:color="auto"/>
            <w:left w:val="none" w:sz="0" w:space="0" w:color="auto"/>
            <w:bottom w:val="none" w:sz="0" w:space="0" w:color="auto"/>
            <w:right w:val="none" w:sz="0" w:space="0" w:color="auto"/>
          </w:divBdr>
        </w:div>
        <w:div w:id="1414009478">
          <w:marLeft w:val="0"/>
          <w:marRight w:val="0"/>
          <w:marTop w:val="0"/>
          <w:marBottom w:val="0"/>
          <w:divBdr>
            <w:top w:val="none" w:sz="0" w:space="0" w:color="auto"/>
            <w:left w:val="none" w:sz="0" w:space="0" w:color="auto"/>
            <w:bottom w:val="none" w:sz="0" w:space="0" w:color="auto"/>
            <w:right w:val="none" w:sz="0" w:space="0" w:color="auto"/>
          </w:divBdr>
        </w:div>
        <w:div w:id="425928258">
          <w:marLeft w:val="0"/>
          <w:marRight w:val="0"/>
          <w:marTop w:val="0"/>
          <w:marBottom w:val="0"/>
          <w:divBdr>
            <w:top w:val="none" w:sz="0" w:space="0" w:color="auto"/>
            <w:left w:val="none" w:sz="0" w:space="0" w:color="auto"/>
            <w:bottom w:val="none" w:sz="0" w:space="0" w:color="auto"/>
            <w:right w:val="none" w:sz="0" w:space="0" w:color="auto"/>
          </w:divBdr>
        </w:div>
        <w:div w:id="1391002568">
          <w:marLeft w:val="0"/>
          <w:marRight w:val="0"/>
          <w:marTop w:val="0"/>
          <w:marBottom w:val="0"/>
          <w:divBdr>
            <w:top w:val="none" w:sz="0" w:space="0" w:color="auto"/>
            <w:left w:val="none" w:sz="0" w:space="0" w:color="auto"/>
            <w:bottom w:val="none" w:sz="0" w:space="0" w:color="auto"/>
            <w:right w:val="none" w:sz="0" w:space="0" w:color="auto"/>
          </w:divBdr>
        </w:div>
        <w:div w:id="343628254">
          <w:marLeft w:val="0"/>
          <w:marRight w:val="0"/>
          <w:marTop w:val="0"/>
          <w:marBottom w:val="0"/>
          <w:divBdr>
            <w:top w:val="none" w:sz="0" w:space="0" w:color="auto"/>
            <w:left w:val="none" w:sz="0" w:space="0" w:color="auto"/>
            <w:bottom w:val="none" w:sz="0" w:space="0" w:color="auto"/>
            <w:right w:val="none" w:sz="0" w:space="0" w:color="auto"/>
          </w:divBdr>
        </w:div>
      </w:divsChild>
    </w:div>
    <w:div w:id="1066999831">
      <w:bodyDiv w:val="1"/>
      <w:marLeft w:val="0"/>
      <w:marRight w:val="0"/>
      <w:marTop w:val="0"/>
      <w:marBottom w:val="0"/>
      <w:divBdr>
        <w:top w:val="none" w:sz="0" w:space="0" w:color="auto"/>
        <w:left w:val="none" w:sz="0" w:space="0" w:color="auto"/>
        <w:bottom w:val="none" w:sz="0" w:space="0" w:color="auto"/>
        <w:right w:val="none" w:sz="0" w:space="0" w:color="auto"/>
      </w:divBdr>
      <w:divsChild>
        <w:div w:id="1101802897">
          <w:marLeft w:val="0"/>
          <w:marRight w:val="0"/>
          <w:marTop w:val="0"/>
          <w:marBottom w:val="0"/>
          <w:divBdr>
            <w:top w:val="none" w:sz="0" w:space="0" w:color="auto"/>
            <w:left w:val="none" w:sz="0" w:space="0" w:color="auto"/>
            <w:bottom w:val="none" w:sz="0" w:space="0" w:color="auto"/>
            <w:right w:val="none" w:sz="0" w:space="0" w:color="auto"/>
          </w:divBdr>
        </w:div>
        <w:div w:id="839739121">
          <w:marLeft w:val="0"/>
          <w:marRight w:val="0"/>
          <w:marTop w:val="0"/>
          <w:marBottom w:val="0"/>
          <w:divBdr>
            <w:top w:val="none" w:sz="0" w:space="0" w:color="auto"/>
            <w:left w:val="none" w:sz="0" w:space="0" w:color="auto"/>
            <w:bottom w:val="none" w:sz="0" w:space="0" w:color="auto"/>
            <w:right w:val="none" w:sz="0" w:space="0" w:color="auto"/>
          </w:divBdr>
        </w:div>
        <w:div w:id="1212645260">
          <w:marLeft w:val="0"/>
          <w:marRight w:val="0"/>
          <w:marTop w:val="0"/>
          <w:marBottom w:val="0"/>
          <w:divBdr>
            <w:top w:val="none" w:sz="0" w:space="0" w:color="auto"/>
            <w:left w:val="none" w:sz="0" w:space="0" w:color="auto"/>
            <w:bottom w:val="none" w:sz="0" w:space="0" w:color="auto"/>
            <w:right w:val="none" w:sz="0" w:space="0" w:color="auto"/>
          </w:divBdr>
        </w:div>
      </w:divsChild>
    </w:div>
    <w:div w:id="1112675102">
      <w:bodyDiv w:val="1"/>
      <w:marLeft w:val="0"/>
      <w:marRight w:val="0"/>
      <w:marTop w:val="0"/>
      <w:marBottom w:val="0"/>
      <w:divBdr>
        <w:top w:val="none" w:sz="0" w:space="0" w:color="auto"/>
        <w:left w:val="none" w:sz="0" w:space="0" w:color="auto"/>
        <w:bottom w:val="none" w:sz="0" w:space="0" w:color="auto"/>
        <w:right w:val="none" w:sz="0" w:space="0" w:color="auto"/>
      </w:divBdr>
      <w:divsChild>
        <w:div w:id="86926513">
          <w:marLeft w:val="0"/>
          <w:marRight w:val="0"/>
          <w:marTop w:val="0"/>
          <w:marBottom w:val="0"/>
          <w:divBdr>
            <w:top w:val="none" w:sz="0" w:space="0" w:color="auto"/>
            <w:left w:val="none" w:sz="0" w:space="0" w:color="auto"/>
            <w:bottom w:val="none" w:sz="0" w:space="0" w:color="auto"/>
            <w:right w:val="none" w:sz="0" w:space="0" w:color="auto"/>
          </w:divBdr>
        </w:div>
        <w:div w:id="1909535559">
          <w:marLeft w:val="0"/>
          <w:marRight w:val="0"/>
          <w:marTop w:val="0"/>
          <w:marBottom w:val="0"/>
          <w:divBdr>
            <w:top w:val="none" w:sz="0" w:space="0" w:color="auto"/>
            <w:left w:val="none" w:sz="0" w:space="0" w:color="auto"/>
            <w:bottom w:val="none" w:sz="0" w:space="0" w:color="auto"/>
            <w:right w:val="none" w:sz="0" w:space="0" w:color="auto"/>
          </w:divBdr>
        </w:div>
        <w:div w:id="808590063">
          <w:marLeft w:val="0"/>
          <w:marRight w:val="0"/>
          <w:marTop w:val="0"/>
          <w:marBottom w:val="0"/>
          <w:divBdr>
            <w:top w:val="none" w:sz="0" w:space="0" w:color="auto"/>
            <w:left w:val="none" w:sz="0" w:space="0" w:color="auto"/>
            <w:bottom w:val="none" w:sz="0" w:space="0" w:color="auto"/>
            <w:right w:val="none" w:sz="0" w:space="0" w:color="auto"/>
          </w:divBdr>
        </w:div>
      </w:divsChild>
    </w:div>
    <w:div w:id="1174101912">
      <w:bodyDiv w:val="1"/>
      <w:marLeft w:val="0"/>
      <w:marRight w:val="0"/>
      <w:marTop w:val="0"/>
      <w:marBottom w:val="0"/>
      <w:divBdr>
        <w:top w:val="none" w:sz="0" w:space="0" w:color="auto"/>
        <w:left w:val="none" w:sz="0" w:space="0" w:color="auto"/>
        <w:bottom w:val="none" w:sz="0" w:space="0" w:color="auto"/>
        <w:right w:val="none" w:sz="0" w:space="0" w:color="auto"/>
      </w:divBdr>
      <w:divsChild>
        <w:div w:id="521549738">
          <w:marLeft w:val="0"/>
          <w:marRight w:val="0"/>
          <w:marTop w:val="0"/>
          <w:marBottom w:val="0"/>
          <w:divBdr>
            <w:top w:val="none" w:sz="0" w:space="0" w:color="auto"/>
            <w:left w:val="none" w:sz="0" w:space="0" w:color="auto"/>
            <w:bottom w:val="none" w:sz="0" w:space="0" w:color="auto"/>
            <w:right w:val="none" w:sz="0" w:space="0" w:color="auto"/>
          </w:divBdr>
        </w:div>
        <w:div w:id="30344400">
          <w:marLeft w:val="0"/>
          <w:marRight w:val="0"/>
          <w:marTop w:val="0"/>
          <w:marBottom w:val="0"/>
          <w:divBdr>
            <w:top w:val="none" w:sz="0" w:space="0" w:color="auto"/>
            <w:left w:val="none" w:sz="0" w:space="0" w:color="auto"/>
            <w:bottom w:val="none" w:sz="0" w:space="0" w:color="auto"/>
            <w:right w:val="none" w:sz="0" w:space="0" w:color="auto"/>
          </w:divBdr>
        </w:div>
        <w:div w:id="574627040">
          <w:marLeft w:val="0"/>
          <w:marRight w:val="0"/>
          <w:marTop w:val="0"/>
          <w:marBottom w:val="0"/>
          <w:divBdr>
            <w:top w:val="none" w:sz="0" w:space="0" w:color="auto"/>
            <w:left w:val="none" w:sz="0" w:space="0" w:color="auto"/>
            <w:bottom w:val="none" w:sz="0" w:space="0" w:color="auto"/>
            <w:right w:val="none" w:sz="0" w:space="0" w:color="auto"/>
          </w:divBdr>
        </w:div>
        <w:div w:id="1396507032">
          <w:marLeft w:val="0"/>
          <w:marRight w:val="0"/>
          <w:marTop w:val="0"/>
          <w:marBottom w:val="0"/>
          <w:divBdr>
            <w:top w:val="none" w:sz="0" w:space="0" w:color="auto"/>
            <w:left w:val="none" w:sz="0" w:space="0" w:color="auto"/>
            <w:bottom w:val="none" w:sz="0" w:space="0" w:color="auto"/>
            <w:right w:val="none" w:sz="0" w:space="0" w:color="auto"/>
          </w:divBdr>
        </w:div>
        <w:div w:id="540359059">
          <w:marLeft w:val="0"/>
          <w:marRight w:val="0"/>
          <w:marTop w:val="0"/>
          <w:marBottom w:val="0"/>
          <w:divBdr>
            <w:top w:val="none" w:sz="0" w:space="0" w:color="auto"/>
            <w:left w:val="none" w:sz="0" w:space="0" w:color="auto"/>
            <w:bottom w:val="none" w:sz="0" w:space="0" w:color="auto"/>
            <w:right w:val="none" w:sz="0" w:space="0" w:color="auto"/>
          </w:divBdr>
        </w:div>
        <w:div w:id="1149053271">
          <w:marLeft w:val="0"/>
          <w:marRight w:val="0"/>
          <w:marTop w:val="0"/>
          <w:marBottom w:val="0"/>
          <w:divBdr>
            <w:top w:val="none" w:sz="0" w:space="0" w:color="auto"/>
            <w:left w:val="none" w:sz="0" w:space="0" w:color="auto"/>
            <w:bottom w:val="none" w:sz="0" w:space="0" w:color="auto"/>
            <w:right w:val="none" w:sz="0" w:space="0" w:color="auto"/>
          </w:divBdr>
        </w:div>
        <w:div w:id="1902865851">
          <w:marLeft w:val="0"/>
          <w:marRight w:val="0"/>
          <w:marTop w:val="0"/>
          <w:marBottom w:val="0"/>
          <w:divBdr>
            <w:top w:val="none" w:sz="0" w:space="0" w:color="auto"/>
            <w:left w:val="none" w:sz="0" w:space="0" w:color="auto"/>
            <w:bottom w:val="none" w:sz="0" w:space="0" w:color="auto"/>
            <w:right w:val="none" w:sz="0" w:space="0" w:color="auto"/>
          </w:divBdr>
        </w:div>
        <w:div w:id="1409040158">
          <w:marLeft w:val="0"/>
          <w:marRight w:val="0"/>
          <w:marTop w:val="0"/>
          <w:marBottom w:val="0"/>
          <w:divBdr>
            <w:top w:val="none" w:sz="0" w:space="0" w:color="auto"/>
            <w:left w:val="none" w:sz="0" w:space="0" w:color="auto"/>
            <w:bottom w:val="none" w:sz="0" w:space="0" w:color="auto"/>
            <w:right w:val="none" w:sz="0" w:space="0" w:color="auto"/>
          </w:divBdr>
        </w:div>
        <w:div w:id="142165045">
          <w:marLeft w:val="0"/>
          <w:marRight w:val="0"/>
          <w:marTop w:val="0"/>
          <w:marBottom w:val="0"/>
          <w:divBdr>
            <w:top w:val="none" w:sz="0" w:space="0" w:color="auto"/>
            <w:left w:val="none" w:sz="0" w:space="0" w:color="auto"/>
            <w:bottom w:val="none" w:sz="0" w:space="0" w:color="auto"/>
            <w:right w:val="none" w:sz="0" w:space="0" w:color="auto"/>
          </w:divBdr>
        </w:div>
      </w:divsChild>
    </w:div>
    <w:div w:id="1474368218">
      <w:bodyDiv w:val="1"/>
      <w:marLeft w:val="0"/>
      <w:marRight w:val="0"/>
      <w:marTop w:val="0"/>
      <w:marBottom w:val="0"/>
      <w:divBdr>
        <w:top w:val="none" w:sz="0" w:space="0" w:color="auto"/>
        <w:left w:val="none" w:sz="0" w:space="0" w:color="auto"/>
        <w:bottom w:val="none" w:sz="0" w:space="0" w:color="auto"/>
        <w:right w:val="none" w:sz="0" w:space="0" w:color="auto"/>
      </w:divBdr>
      <w:divsChild>
        <w:div w:id="170410788">
          <w:marLeft w:val="0"/>
          <w:marRight w:val="0"/>
          <w:marTop w:val="0"/>
          <w:marBottom w:val="0"/>
          <w:divBdr>
            <w:top w:val="none" w:sz="0" w:space="0" w:color="auto"/>
            <w:left w:val="none" w:sz="0" w:space="0" w:color="auto"/>
            <w:bottom w:val="none" w:sz="0" w:space="0" w:color="auto"/>
            <w:right w:val="none" w:sz="0" w:space="0" w:color="auto"/>
          </w:divBdr>
        </w:div>
        <w:div w:id="1255822077">
          <w:marLeft w:val="0"/>
          <w:marRight w:val="0"/>
          <w:marTop w:val="0"/>
          <w:marBottom w:val="0"/>
          <w:divBdr>
            <w:top w:val="none" w:sz="0" w:space="0" w:color="auto"/>
            <w:left w:val="none" w:sz="0" w:space="0" w:color="auto"/>
            <w:bottom w:val="none" w:sz="0" w:space="0" w:color="auto"/>
            <w:right w:val="none" w:sz="0" w:space="0" w:color="auto"/>
          </w:divBdr>
        </w:div>
        <w:div w:id="1239830819">
          <w:marLeft w:val="0"/>
          <w:marRight w:val="0"/>
          <w:marTop w:val="0"/>
          <w:marBottom w:val="0"/>
          <w:divBdr>
            <w:top w:val="none" w:sz="0" w:space="0" w:color="auto"/>
            <w:left w:val="none" w:sz="0" w:space="0" w:color="auto"/>
            <w:bottom w:val="none" w:sz="0" w:space="0" w:color="auto"/>
            <w:right w:val="none" w:sz="0" w:space="0" w:color="auto"/>
          </w:divBdr>
        </w:div>
        <w:div w:id="1212576698">
          <w:marLeft w:val="0"/>
          <w:marRight w:val="0"/>
          <w:marTop w:val="0"/>
          <w:marBottom w:val="0"/>
          <w:divBdr>
            <w:top w:val="none" w:sz="0" w:space="0" w:color="auto"/>
            <w:left w:val="none" w:sz="0" w:space="0" w:color="auto"/>
            <w:bottom w:val="none" w:sz="0" w:space="0" w:color="auto"/>
            <w:right w:val="none" w:sz="0" w:space="0" w:color="auto"/>
          </w:divBdr>
        </w:div>
        <w:div w:id="1067461819">
          <w:marLeft w:val="0"/>
          <w:marRight w:val="0"/>
          <w:marTop w:val="0"/>
          <w:marBottom w:val="0"/>
          <w:divBdr>
            <w:top w:val="none" w:sz="0" w:space="0" w:color="auto"/>
            <w:left w:val="none" w:sz="0" w:space="0" w:color="auto"/>
            <w:bottom w:val="none" w:sz="0" w:space="0" w:color="auto"/>
            <w:right w:val="none" w:sz="0" w:space="0" w:color="auto"/>
          </w:divBdr>
        </w:div>
        <w:div w:id="394593212">
          <w:marLeft w:val="0"/>
          <w:marRight w:val="0"/>
          <w:marTop w:val="0"/>
          <w:marBottom w:val="0"/>
          <w:divBdr>
            <w:top w:val="none" w:sz="0" w:space="0" w:color="auto"/>
            <w:left w:val="none" w:sz="0" w:space="0" w:color="auto"/>
            <w:bottom w:val="none" w:sz="0" w:space="0" w:color="auto"/>
            <w:right w:val="none" w:sz="0" w:space="0" w:color="auto"/>
          </w:divBdr>
        </w:div>
        <w:div w:id="1579051859">
          <w:marLeft w:val="0"/>
          <w:marRight w:val="0"/>
          <w:marTop w:val="0"/>
          <w:marBottom w:val="0"/>
          <w:divBdr>
            <w:top w:val="none" w:sz="0" w:space="0" w:color="auto"/>
            <w:left w:val="none" w:sz="0" w:space="0" w:color="auto"/>
            <w:bottom w:val="none" w:sz="0" w:space="0" w:color="auto"/>
            <w:right w:val="none" w:sz="0" w:space="0" w:color="auto"/>
          </w:divBdr>
        </w:div>
        <w:div w:id="2019889187">
          <w:marLeft w:val="0"/>
          <w:marRight w:val="0"/>
          <w:marTop w:val="0"/>
          <w:marBottom w:val="0"/>
          <w:divBdr>
            <w:top w:val="none" w:sz="0" w:space="0" w:color="auto"/>
            <w:left w:val="none" w:sz="0" w:space="0" w:color="auto"/>
            <w:bottom w:val="none" w:sz="0" w:space="0" w:color="auto"/>
            <w:right w:val="none" w:sz="0" w:space="0" w:color="auto"/>
          </w:divBdr>
        </w:div>
        <w:div w:id="745883978">
          <w:marLeft w:val="0"/>
          <w:marRight w:val="0"/>
          <w:marTop w:val="0"/>
          <w:marBottom w:val="0"/>
          <w:divBdr>
            <w:top w:val="none" w:sz="0" w:space="0" w:color="auto"/>
            <w:left w:val="none" w:sz="0" w:space="0" w:color="auto"/>
            <w:bottom w:val="none" w:sz="0" w:space="0" w:color="auto"/>
            <w:right w:val="none" w:sz="0" w:space="0" w:color="auto"/>
          </w:divBdr>
        </w:div>
        <w:div w:id="1259095311">
          <w:marLeft w:val="0"/>
          <w:marRight w:val="0"/>
          <w:marTop w:val="0"/>
          <w:marBottom w:val="0"/>
          <w:divBdr>
            <w:top w:val="none" w:sz="0" w:space="0" w:color="auto"/>
            <w:left w:val="none" w:sz="0" w:space="0" w:color="auto"/>
            <w:bottom w:val="none" w:sz="0" w:space="0" w:color="auto"/>
            <w:right w:val="none" w:sz="0" w:space="0" w:color="auto"/>
          </w:divBdr>
        </w:div>
        <w:div w:id="1696730925">
          <w:marLeft w:val="0"/>
          <w:marRight w:val="0"/>
          <w:marTop w:val="0"/>
          <w:marBottom w:val="0"/>
          <w:divBdr>
            <w:top w:val="none" w:sz="0" w:space="0" w:color="auto"/>
            <w:left w:val="none" w:sz="0" w:space="0" w:color="auto"/>
            <w:bottom w:val="none" w:sz="0" w:space="0" w:color="auto"/>
            <w:right w:val="none" w:sz="0" w:space="0" w:color="auto"/>
          </w:divBdr>
        </w:div>
        <w:div w:id="999115717">
          <w:marLeft w:val="0"/>
          <w:marRight w:val="0"/>
          <w:marTop w:val="0"/>
          <w:marBottom w:val="0"/>
          <w:divBdr>
            <w:top w:val="none" w:sz="0" w:space="0" w:color="auto"/>
            <w:left w:val="none" w:sz="0" w:space="0" w:color="auto"/>
            <w:bottom w:val="none" w:sz="0" w:space="0" w:color="auto"/>
            <w:right w:val="none" w:sz="0" w:space="0" w:color="auto"/>
          </w:divBdr>
        </w:div>
        <w:div w:id="1358703522">
          <w:marLeft w:val="0"/>
          <w:marRight w:val="0"/>
          <w:marTop w:val="0"/>
          <w:marBottom w:val="0"/>
          <w:divBdr>
            <w:top w:val="none" w:sz="0" w:space="0" w:color="auto"/>
            <w:left w:val="none" w:sz="0" w:space="0" w:color="auto"/>
            <w:bottom w:val="none" w:sz="0" w:space="0" w:color="auto"/>
            <w:right w:val="none" w:sz="0" w:space="0" w:color="auto"/>
          </w:divBdr>
        </w:div>
        <w:div w:id="1805584399">
          <w:marLeft w:val="0"/>
          <w:marRight w:val="0"/>
          <w:marTop w:val="0"/>
          <w:marBottom w:val="0"/>
          <w:divBdr>
            <w:top w:val="none" w:sz="0" w:space="0" w:color="auto"/>
            <w:left w:val="none" w:sz="0" w:space="0" w:color="auto"/>
            <w:bottom w:val="none" w:sz="0" w:space="0" w:color="auto"/>
            <w:right w:val="none" w:sz="0" w:space="0" w:color="auto"/>
          </w:divBdr>
        </w:div>
        <w:div w:id="1093010932">
          <w:marLeft w:val="0"/>
          <w:marRight w:val="0"/>
          <w:marTop w:val="0"/>
          <w:marBottom w:val="0"/>
          <w:divBdr>
            <w:top w:val="none" w:sz="0" w:space="0" w:color="auto"/>
            <w:left w:val="none" w:sz="0" w:space="0" w:color="auto"/>
            <w:bottom w:val="none" w:sz="0" w:space="0" w:color="auto"/>
            <w:right w:val="none" w:sz="0" w:space="0" w:color="auto"/>
          </w:divBdr>
        </w:div>
        <w:div w:id="2119640893">
          <w:marLeft w:val="0"/>
          <w:marRight w:val="0"/>
          <w:marTop w:val="0"/>
          <w:marBottom w:val="0"/>
          <w:divBdr>
            <w:top w:val="none" w:sz="0" w:space="0" w:color="auto"/>
            <w:left w:val="none" w:sz="0" w:space="0" w:color="auto"/>
            <w:bottom w:val="none" w:sz="0" w:space="0" w:color="auto"/>
            <w:right w:val="none" w:sz="0" w:space="0" w:color="auto"/>
          </w:divBdr>
        </w:div>
        <w:div w:id="1632055971">
          <w:marLeft w:val="0"/>
          <w:marRight w:val="0"/>
          <w:marTop w:val="0"/>
          <w:marBottom w:val="0"/>
          <w:divBdr>
            <w:top w:val="none" w:sz="0" w:space="0" w:color="auto"/>
            <w:left w:val="none" w:sz="0" w:space="0" w:color="auto"/>
            <w:bottom w:val="none" w:sz="0" w:space="0" w:color="auto"/>
            <w:right w:val="none" w:sz="0" w:space="0" w:color="auto"/>
          </w:divBdr>
        </w:div>
        <w:div w:id="520896545">
          <w:marLeft w:val="0"/>
          <w:marRight w:val="0"/>
          <w:marTop w:val="0"/>
          <w:marBottom w:val="0"/>
          <w:divBdr>
            <w:top w:val="none" w:sz="0" w:space="0" w:color="auto"/>
            <w:left w:val="none" w:sz="0" w:space="0" w:color="auto"/>
            <w:bottom w:val="none" w:sz="0" w:space="0" w:color="auto"/>
            <w:right w:val="none" w:sz="0" w:space="0" w:color="auto"/>
          </w:divBdr>
        </w:div>
      </w:divsChild>
    </w:div>
    <w:div w:id="1561020758">
      <w:bodyDiv w:val="1"/>
      <w:marLeft w:val="0"/>
      <w:marRight w:val="0"/>
      <w:marTop w:val="0"/>
      <w:marBottom w:val="0"/>
      <w:divBdr>
        <w:top w:val="none" w:sz="0" w:space="0" w:color="auto"/>
        <w:left w:val="none" w:sz="0" w:space="0" w:color="auto"/>
        <w:bottom w:val="none" w:sz="0" w:space="0" w:color="auto"/>
        <w:right w:val="none" w:sz="0" w:space="0" w:color="auto"/>
      </w:divBdr>
      <w:divsChild>
        <w:div w:id="578365674">
          <w:marLeft w:val="0"/>
          <w:marRight w:val="0"/>
          <w:marTop w:val="0"/>
          <w:marBottom w:val="0"/>
          <w:divBdr>
            <w:top w:val="none" w:sz="0" w:space="0" w:color="auto"/>
            <w:left w:val="none" w:sz="0" w:space="0" w:color="auto"/>
            <w:bottom w:val="none" w:sz="0" w:space="0" w:color="auto"/>
            <w:right w:val="none" w:sz="0" w:space="0" w:color="auto"/>
          </w:divBdr>
        </w:div>
        <w:div w:id="1044523300">
          <w:marLeft w:val="0"/>
          <w:marRight w:val="0"/>
          <w:marTop w:val="0"/>
          <w:marBottom w:val="0"/>
          <w:divBdr>
            <w:top w:val="none" w:sz="0" w:space="0" w:color="auto"/>
            <w:left w:val="none" w:sz="0" w:space="0" w:color="auto"/>
            <w:bottom w:val="none" w:sz="0" w:space="0" w:color="auto"/>
            <w:right w:val="none" w:sz="0" w:space="0" w:color="auto"/>
          </w:divBdr>
        </w:div>
      </w:divsChild>
    </w:div>
    <w:div w:id="1561791585">
      <w:bodyDiv w:val="1"/>
      <w:marLeft w:val="0"/>
      <w:marRight w:val="0"/>
      <w:marTop w:val="0"/>
      <w:marBottom w:val="0"/>
      <w:divBdr>
        <w:top w:val="none" w:sz="0" w:space="0" w:color="auto"/>
        <w:left w:val="none" w:sz="0" w:space="0" w:color="auto"/>
        <w:bottom w:val="none" w:sz="0" w:space="0" w:color="auto"/>
        <w:right w:val="none" w:sz="0" w:space="0" w:color="auto"/>
      </w:divBdr>
      <w:divsChild>
        <w:div w:id="1473711745">
          <w:marLeft w:val="0"/>
          <w:marRight w:val="0"/>
          <w:marTop w:val="0"/>
          <w:marBottom w:val="0"/>
          <w:divBdr>
            <w:top w:val="none" w:sz="0" w:space="0" w:color="auto"/>
            <w:left w:val="none" w:sz="0" w:space="0" w:color="auto"/>
            <w:bottom w:val="none" w:sz="0" w:space="0" w:color="auto"/>
            <w:right w:val="none" w:sz="0" w:space="0" w:color="auto"/>
          </w:divBdr>
        </w:div>
        <w:div w:id="1957902103">
          <w:marLeft w:val="0"/>
          <w:marRight w:val="0"/>
          <w:marTop w:val="0"/>
          <w:marBottom w:val="0"/>
          <w:divBdr>
            <w:top w:val="none" w:sz="0" w:space="0" w:color="auto"/>
            <w:left w:val="none" w:sz="0" w:space="0" w:color="auto"/>
            <w:bottom w:val="none" w:sz="0" w:space="0" w:color="auto"/>
            <w:right w:val="none" w:sz="0" w:space="0" w:color="auto"/>
          </w:divBdr>
        </w:div>
        <w:div w:id="404228009">
          <w:marLeft w:val="0"/>
          <w:marRight w:val="0"/>
          <w:marTop w:val="0"/>
          <w:marBottom w:val="0"/>
          <w:divBdr>
            <w:top w:val="none" w:sz="0" w:space="0" w:color="auto"/>
            <w:left w:val="none" w:sz="0" w:space="0" w:color="auto"/>
            <w:bottom w:val="none" w:sz="0" w:space="0" w:color="auto"/>
            <w:right w:val="none" w:sz="0" w:space="0" w:color="auto"/>
          </w:divBdr>
        </w:div>
      </w:divsChild>
    </w:div>
    <w:div w:id="1607807773">
      <w:bodyDiv w:val="1"/>
      <w:marLeft w:val="0"/>
      <w:marRight w:val="0"/>
      <w:marTop w:val="0"/>
      <w:marBottom w:val="0"/>
      <w:divBdr>
        <w:top w:val="none" w:sz="0" w:space="0" w:color="auto"/>
        <w:left w:val="none" w:sz="0" w:space="0" w:color="auto"/>
        <w:bottom w:val="none" w:sz="0" w:space="0" w:color="auto"/>
        <w:right w:val="none" w:sz="0" w:space="0" w:color="auto"/>
      </w:divBdr>
      <w:divsChild>
        <w:div w:id="103231435">
          <w:marLeft w:val="0"/>
          <w:marRight w:val="0"/>
          <w:marTop w:val="0"/>
          <w:marBottom w:val="0"/>
          <w:divBdr>
            <w:top w:val="none" w:sz="0" w:space="0" w:color="auto"/>
            <w:left w:val="none" w:sz="0" w:space="0" w:color="auto"/>
            <w:bottom w:val="none" w:sz="0" w:space="0" w:color="auto"/>
            <w:right w:val="none" w:sz="0" w:space="0" w:color="auto"/>
          </w:divBdr>
        </w:div>
        <w:div w:id="85157328">
          <w:marLeft w:val="0"/>
          <w:marRight w:val="0"/>
          <w:marTop w:val="0"/>
          <w:marBottom w:val="0"/>
          <w:divBdr>
            <w:top w:val="none" w:sz="0" w:space="0" w:color="auto"/>
            <w:left w:val="none" w:sz="0" w:space="0" w:color="auto"/>
            <w:bottom w:val="none" w:sz="0" w:space="0" w:color="auto"/>
            <w:right w:val="none" w:sz="0" w:space="0" w:color="auto"/>
          </w:divBdr>
        </w:div>
        <w:div w:id="2112695999">
          <w:marLeft w:val="0"/>
          <w:marRight w:val="0"/>
          <w:marTop w:val="0"/>
          <w:marBottom w:val="0"/>
          <w:divBdr>
            <w:top w:val="none" w:sz="0" w:space="0" w:color="auto"/>
            <w:left w:val="none" w:sz="0" w:space="0" w:color="auto"/>
            <w:bottom w:val="none" w:sz="0" w:space="0" w:color="auto"/>
            <w:right w:val="none" w:sz="0" w:space="0" w:color="auto"/>
          </w:divBdr>
        </w:div>
        <w:div w:id="1913928978">
          <w:marLeft w:val="0"/>
          <w:marRight w:val="0"/>
          <w:marTop w:val="0"/>
          <w:marBottom w:val="0"/>
          <w:divBdr>
            <w:top w:val="none" w:sz="0" w:space="0" w:color="auto"/>
            <w:left w:val="none" w:sz="0" w:space="0" w:color="auto"/>
            <w:bottom w:val="none" w:sz="0" w:space="0" w:color="auto"/>
            <w:right w:val="none" w:sz="0" w:space="0" w:color="auto"/>
          </w:divBdr>
        </w:div>
        <w:div w:id="2080587988">
          <w:marLeft w:val="0"/>
          <w:marRight w:val="0"/>
          <w:marTop w:val="0"/>
          <w:marBottom w:val="0"/>
          <w:divBdr>
            <w:top w:val="none" w:sz="0" w:space="0" w:color="auto"/>
            <w:left w:val="none" w:sz="0" w:space="0" w:color="auto"/>
            <w:bottom w:val="none" w:sz="0" w:space="0" w:color="auto"/>
            <w:right w:val="none" w:sz="0" w:space="0" w:color="auto"/>
          </w:divBdr>
        </w:div>
        <w:div w:id="338972892">
          <w:marLeft w:val="0"/>
          <w:marRight w:val="0"/>
          <w:marTop w:val="0"/>
          <w:marBottom w:val="0"/>
          <w:divBdr>
            <w:top w:val="none" w:sz="0" w:space="0" w:color="auto"/>
            <w:left w:val="none" w:sz="0" w:space="0" w:color="auto"/>
            <w:bottom w:val="none" w:sz="0" w:space="0" w:color="auto"/>
            <w:right w:val="none" w:sz="0" w:space="0" w:color="auto"/>
          </w:divBdr>
        </w:div>
        <w:div w:id="399909026">
          <w:marLeft w:val="0"/>
          <w:marRight w:val="0"/>
          <w:marTop w:val="0"/>
          <w:marBottom w:val="0"/>
          <w:divBdr>
            <w:top w:val="none" w:sz="0" w:space="0" w:color="auto"/>
            <w:left w:val="none" w:sz="0" w:space="0" w:color="auto"/>
            <w:bottom w:val="none" w:sz="0" w:space="0" w:color="auto"/>
            <w:right w:val="none" w:sz="0" w:space="0" w:color="auto"/>
          </w:divBdr>
        </w:div>
        <w:div w:id="69232014">
          <w:marLeft w:val="0"/>
          <w:marRight w:val="0"/>
          <w:marTop w:val="0"/>
          <w:marBottom w:val="0"/>
          <w:divBdr>
            <w:top w:val="none" w:sz="0" w:space="0" w:color="auto"/>
            <w:left w:val="none" w:sz="0" w:space="0" w:color="auto"/>
            <w:bottom w:val="none" w:sz="0" w:space="0" w:color="auto"/>
            <w:right w:val="none" w:sz="0" w:space="0" w:color="auto"/>
          </w:divBdr>
        </w:div>
        <w:div w:id="671837297">
          <w:marLeft w:val="0"/>
          <w:marRight w:val="0"/>
          <w:marTop w:val="0"/>
          <w:marBottom w:val="0"/>
          <w:divBdr>
            <w:top w:val="none" w:sz="0" w:space="0" w:color="auto"/>
            <w:left w:val="none" w:sz="0" w:space="0" w:color="auto"/>
            <w:bottom w:val="none" w:sz="0" w:space="0" w:color="auto"/>
            <w:right w:val="none" w:sz="0" w:space="0" w:color="auto"/>
          </w:divBdr>
        </w:div>
      </w:divsChild>
    </w:div>
    <w:div w:id="1635061070">
      <w:bodyDiv w:val="1"/>
      <w:marLeft w:val="0"/>
      <w:marRight w:val="0"/>
      <w:marTop w:val="0"/>
      <w:marBottom w:val="0"/>
      <w:divBdr>
        <w:top w:val="none" w:sz="0" w:space="0" w:color="auto"/>
        <w:left w:val="none" w:sz="0" w:space="0" w:color="auto"/>
        <w:bottom w:val="none" w:sz="0" w:space="0" w:color="auto"/>
        <w:right w:val="none" w:sz="0" w:space="0" w:color="auto"/>
      </w:divBdr>
      <w:divsChild>
        <w:div w:id="997928920">
          <w:marLeft w:val="0"/>
          <w:marRight w:val="0"/>
          <w:marTop w:val="0"/>
          <w:marBottom w:val="0"/>
          <w:divBdr>
            <w:top w:val="none" w:sz="0" w:space="0" w:color="auto"/>
            <w:left w:val="none" w:sz="0" w:space="0" w:color="auto"/>
            <w:bottom w:val="none" w:sz="0" w:space="0" w:color="auto"/>
            <w:right w:val="none" w:sz="0" w:space="0" w:color="auto"/>
          </w:divBdr>
        </w:div>
        <w:div w:id="165174250">
          <w:marLeft w:val="0"/>
          <w:marRight w:val="0"/>
          <w:marTop w:val="0"/>
          <w:marBottom w:val="0"/>
          <w:divBdr>
            <w:top w:val="none" w:sz="0" w:space="0" w:color="auto"/>
            <w:left w:val="none" w:sz="0" w:space="0" w:color="auto"/>
            <w:bottom w:val="none" w:sz="0" w:space="0" w:color="auto"/>
            <w:right w:val="none" w:sz="0" w:space="0" w:color="auto"/>
          </w:divBdr>
        </w:div>
        <w:div w:id="1053315466">
          <w:marLeft w:val="0"/>
          <w:marRight w:val="0"/>
          <w:marTop w:val="0"/>
          <w:marBottom w:val="0"/>
          <w:divBdr>
            <w:top w:val="none" w:sz="0" w:space="0" w:color="auto"/>
            <w:left w:val="none" w:sz="0" w:space="0" w:color="auto"/>
            <w:bottom w:val="none" w:sz="0" w:space="0" w:color="auto"/>
            <w:right w:val="none" w:sz="0" w:space="0" w:color="auto"/>
          </w:divBdr>
        </w:div>
        <w:div w:id="1216236463">
          <w:marLeft w:val="0"/>
          <w:marRight w:val="0"/>
          <w:marTop w:val="0"/>
          <w:marBottom w:val="0"/>
          <w:divBdr>
            <w:top w:val="none" w:sz="0" w:space="0" w:color="auto"/>
            <w:left w:val="none" w:sz="0" w:space="0" w:color="auto"/>
            <w:bottom w:val="none" w:sz="0" w:space="0" w:color="auto"/>
            <w:right w:val="none" w:sz="0" w:space="0" w:color="auto"/>
          </w:divBdr>
        </w:div>
        <w:div w:id="409353120">
          <w:marLeft w:val="0"/>
          <w:marRight w:val="0"/>
          <w:marTop w:val="0"/>
          <w:marBottom w:val="0"/>
          <w:divBdr>
            <w:top w:val="none" w:sz="0" w:space="0" w:color="auto"/>
            <w:left w:val="none" w:sz="0" w:space="0" w:color="auto"/>
            <w:bottom w:val="none" w:sz="0" w:space="0" w:color="auto"/>
            <w:right w:val="none" w:sz="0" w:space="0" w:color="auto"/>
          </w:divBdr>
        </w:div>
        <w:div w:id="2074962253">
          <w:marLeft w:val="0"/>
          <w:marRight w:val="0"/>
          <w:marTop w:val="0"/>
          <w:marBottom w:val="0"/>
          <w:divBdr>
            <w:top w:val="none" w:sz="0" w:space="0" w:color="auto"/>
            <w:left w:val="none" w:sz="0" w:space="0" w:color="auto"/>
            <w:bottom w:val="none" w:sz="0" w:space="0" w:color="auto"/>
            <w:right w:val="none" w:sz="0" w:space="0" w:color="auto"/>
          </w:divBdr>
        </w:div>
      </w:divsChild>
    </w:div>
    <w:div w:id="1645501805">
      <w:bodyDiv w:val="1"/>
      <w:marLeft w:val="0"/>
      <w:marRight w:val="0"/>
      <w:marTop w:val="0"/>
      <w:marBottom w:val="0"/>
      <w:divBdr>
        <w:top w:val="none" w:sz="0" w:space="0" w:color="auto"/>
        <w:left w:val="none" w:sz="0" w:space="0" w:color="auto"/>
        <w:bottom w:val="none" w:sz="0" w:space="0" w:color="auto"/>
        <w:right w:val="none" w:sz="0" w:space="0" w:color="auto"/>
      </w:divBdr>
      <w:divsChild>
        <w:div w:id="299458945">
          <w:marLeft w:val="0"/>
          <w:marRight w:val="0"/>
          <w:marTop w:val="0"/>
          <w:marBottom w:val="0"/>
          <w:divBdr>
            <w:top w:val="none" w:sz="0" w:space="0" w:color="auto"/>
            <w:left w:val="none" w:sz="0" w:space="0" w:color="auto"/>
            <w:bottom w:val="none" w:sz="0" w:space="0" w:color="auto"/>
            <w:right w:val="none" w:sz="0" w:space="0" w:color="auto"/>
          </w:divBdr>
        </w:div>
        <w:div w:id="1177648015">
          <w:marLeft w:val="0"/>
          <w:marRight w:val="0"/>
          <w:marTop w:val="0"/>
          <w:marBottom w:val="0"/>
          <w:divBdr>
            <w:top w:val="none" w:sz="0" w:space="0" w:color="auto"/>
            <w:left w:val="none" w:sz="0" w:space="0" w:color="auto"/>
            <w:bottom w:val="none" w:sz="0" w:space="0" w:color="auto"/>
            <w:right w:val="none" w:sz="0" w:space="0" w:color="auto"/>
          </w:divBdr>
        </w:div>
        <w:div w:id="1499730431">
          <w:marLeft w:val="0"/>
          <w:marRight w:val="0"/>
          <w:marTop w:val="0"/>
          <w:marBottom w:val="0"/>
          <w:divBdr>
            <w:top w:val="none" w:sz="0" w:space="0" w:color="auto"/>
            <w:left w:val="none" w:sz="0" w:space="0" w:color="auto"/>
            <w:bottom w:val="none" w:sz="0" w:space="0" w:color="auto"/>
            <w:right w:val="none" w:sz="0" w:space="0" w:color="auto"/>
          </w:divBdr>
        </w:div>
        <w:div w:id="1635065257">
          <w:marLeft w:val="0"/>
          <w:marRight w:val="0"/>
          <w:marTop w:val="0"/>
          <w:marBottom w:val="0"/>
          <w:divBdr>
            <w:top w:val="none" w:sz="0" w:space="0" w:color="auto"/>
            <w:left w:val="none" w:sz="0" w:space="0" w:color="auto"/>
            <w:bottom w:val="none" w:sz="0" w:space="0" w:color="auto"/>
            <w:right w:val="none" w:sz="0" w:space="0" w:color="auto"/>
          </w:divBdr>
        </w:div>
        <w:div w:id="2075736562">
          <w:marLeft w:val="0"/>
          <w:marRight w:val="0"/>
          <w:marTop w:val="0"/>
          <w:marBottom w:val="0"/>
          <w:divBdr>
            <w:top w:val="none" w:sz="0" w:space="0" w:color="auto"/>
            <w:left w:val="none" w:sz="0" w:space="0" w:color="auto"/>
            <w:bottom w:val="none" w:sz="0" w:space="0" w:color="auto"/>
            <w:right w:val="none" w:sz="0" w:space="0" w:color="auto"/>
          </w:divBdr>
        </w:div>
        <w:div w:id="53436657">
          <w:marLeft w:val="0"/>
          <w:marRight w:val="0"/>
          <w:marTop w:val="0"/>
          <w:marBottom w:val="0"/>
          <w:divBdr>
            <w:top w:val="none" w:sz="0" w:space="0" w:color="auto"/>
            <w:left w:val="none" w:sz="0" w:space="0" w:color="auto"/>
            <w:bottom w:val="none" w:sz="0" w:space="0" w:color="auto"/>
            <w:right w:val="none" w:sz="0" w:space="0" w:color="auto"/>
          </w:divBdr>
        </w:div>
        <w:div w:id="333804000">
          <w:marLeft w:val="0"/>
          <w:marRight w:val="0"/>
          <w:marTop w:val="0"/>
          <w:marBottom w:val="0"/>
          <w:divBdr>
            <w:top w:val="none" w:sz="0" w:space="0" w:color="auto"/>
            <w:left w:val="none" w:sz="0" w:space="0" w:color="auto"/>
            <w:bottom w:val="none" w:sz="0" w:space="0" w:color="auto"/>
            <w:right w:val="none" w:sz="0" w:space="0" w:color="auto"/>
          </w:divBdr>
        </w:div>
        <w:div w:id="898394962">
          <w:marLeft w:val="0"/>
          <w:marRight w:val="0"/>
          <w:marTop w:val="0"/>
          <w:marBottom w:val="0"/>
          <w:divBdr>
            <w:top w:val="none" w:sz="0" w:space="0" w:color="auto"/>
            <w:left w:val="none" w:sz="0" w:space="0" w:color="auto"/>
            <w:bottom w:val="none" w:sz="0" w:space="0" w:color="auto"/>
            <w:right w:val="none" w:sz="0" w:space="0" w:color="auto"/>
          </w:divBdr>
        </w:div>
        <w:div w:id="1288394727">
          <w:marLeft w:val="0"/>
          <w:marRight w:val="0"/>
          <w:marTop w:val="0"/>
          <w:marBottom w:val="0"/>
          <w:divBdr>
            <w:top w:val="none" w:sz="0" w:space="0" w:color="auto"/>
            <w:left w:val="none" w:sz="0" w:space="0" w:color="auto"/>
            <w:bottom w:val="none" w:sz="0" w:space="0" w:color="auto"/>
            <w:right w:val="none" w:sz="0" w:space="0" w:color="auto"/>
          </w:divBdr>
        </w:div>
      </w:divsChild>
    </w:div>
    <w:div w:id="1645890926">
      <w:bodyDiv w:val="1"/>
      <w:marLeft w:val="0"/>
      <w:marRight w:val="0"/>
      <w:marTop w:val="0"/>
      <w:marBottom w:val="0"/>
      <w:divBdr>
        <w:top w:val="none" w:sz="0" w:space="0" w:color="auto"/>
        <w:left w:val="none" w:sz="0" w:space="0" w:color="auto"/>
        <w:bottom w:val="none" w:sz="0" w:space="0" w:color="auto"/>
        <w:right w:val="none" w:sz="0" w:space="0" w:color="auto"/>
      </w:divBdr>
      <w:divsChild>
        <w:div w:id="1654213414">
          <w:marLeft w:val="0"/>
          <w:marRight w:val="0"/>
          <w:marTop w:val="0"/>
          <w:marBottom w:val="0"/>
          <w:divBdr>
            <w:top w:val="none" w:sz="0" w:space="0" w:color="auto"/>
            <w:left w:val="none" w:sz="0" w:space="0" w:color="auto"/>
            <w:bottom w:val="none" w:sz="0" w:space="0" w:color="auto"/>
            <w:right w:val="none" w:sz="0" w:space="0" w:color="auto"/>
          </w:divBdr>
        </w:div>
        <w:div w:id="496531058">
          <w:marLeft w:val="0"/>
          <w:marRight w:val="0"/>
          <w:marTop w:val="0"/>
          <w:marBottom w:val="0"/>
          <w:divBdr>
            <w:top w:val="none" w:sz="0" w:space="0" w:color="auto"/>
            <w:left w:val="none" w:sz="0" w:space="0" w:color="auto"/>
            <w:bottom w:val="none" w:sz="0" w:space="0" w:color="auto"/>
            <w:right w:val="none" w:sz="0" w:space="0" w:color="auto"/>
          </w:divBdr>
        </w:div>
        <w:div w:id="558175062">
          <w:marLeft w:val="0"/>
          <w:marRight w:val="0"/>
          <w:marTop w:val="0"/>
          <w:marBottom w:val="0"/>
          <w:divBdr>
            <w:top w:val="none" w:sz="0" w:space="0" w:color="auto"/>
            <w:left w:val="none" w:sz="0" w:space="0" w:color="auto"/>
            <w:bottom w:val="none" w:sz="0" w:space="0" w:color="auto"/>
            <w:right w:val="none" w:sz="0" w:space="0" w:color="auto"/>
          </w:divBdr>
        </w:div>
      </w:divsChild>
    </w:div>
    <w:div w:id="1654792727">
      <w:bodyDiv w:val="1"/>
      <w:marLeft w:val="0"/>
      <w:marRight w:val="0"/>
      <w:marTop w:val="0"/>
      <w:marBottom w:val="0"/>
      <w:divBdr>
        <w:top w:val="none" w:sz="0" w:space="0" w:color="auto"/>
        <w:left w:val="none" w:sz="0" w:space="0" w:color="auto"/>
        <w:bottom w:val="none" w:sz="0" w:space="0" w:color="auto"/>
        <w:right w:val="none" w:sz="0" w:space="0" w:color="auto"/>
      </w:divBdr>
      <w:divsChild>
        <w:div w:id="1579097327">
          <w:marLeft w:val="0"/>
          <w:marRight w:val="0"/>
          <w:marTop w:val="0"/>
          <w:marBottom w:val="0"/>
          <w:divBdr>
            <w:top w:val="none" w:sz="0" w:space="0" w:color="auto"/>
            <w:left w:val="none" w:sz="0" w:space="0" w:color="auto"/>
            <w:bottom w:val="none" w:sz="0" w:space="0" w:color="auto"/>
            <w:right w:val="none" w:sz="0" w:space="0" w:color="auto"/>
          </w:divBdr>
        </w:div>
        <w:div w:id="68426058">
          <w:marLeft w:val="0"/>
          <w:marRight w:val="0"/>
          <w:marTop w:val="0"/>
          <w:marBottom w:val="0"/>
          <w:divBdr>
            <w:top w:val="none" w:sz="0" w:space="0" w:color="auto"/>
            <w:left w:val="none" w:sz="0" w:space="0" w:color="auto"/>
            <w:bottom w:val="none" w:sz="0" w:space="0" w:color="auto"/>
            <w:right w:val="none" w:sz="0" w:space="0" w:color="auto"/>
          </w:divBdr>
        </w:div>
        <w:div w:id="1166483424">
          <w:marLeft w:val="0"/>
          <w:marRight w:val="0"/>
          <w:marTop w:val="0"/>
          <w:marBottom w:val="0"/>
          <w:divBdr>
            <w:top w:val="none" w:sz="0" w:space="0" w:color="auto"/>
            <w:left w:val="none" w:sz="0" w:space="0" w:color="auto"/>
            <w:bottom w:val="none" w:sz="0" w:space="0" w:color="auto"/>
            <w:right w:val="none" w:sz="0" w:space="0" w:color="auto"/>
          </w:divBdr>
        </w:div>
      </w:divsChild>
    </w:div>
    <w:div w:id="1732536204">
      <w:bodyDiv w:val="1"/>
      <w:marLeft w:val="0"/>
      <w:marRight w:val="0"/>
      <w:marTop w:val="0"/>
      <w:marBottom w:val="0"/>
      <w:divBdr>
        <w:top w:val="none" w:sz="0" w:space="0" w:color="auto"/>
        <w:left w:val="none" w:sz="0" w:space="0" w:color="auto"/>
        <w:bottom w:val="none" w:sz="0" w:space="0" w:color="auto"/>
        <w:right w:val="none" w:sz="0" w:space="0" w:color="auto"/>
      </w:divBdr>
      <w:divsChild>
        <w:div w:id="1550217455">
          <w:marLeft w:val="0"/>
          <w:marRight w:val="0"/>
          <w:marTop w:val="0"/>
          <w:marBottom w:val="0"/>
          <w:divBdr>
            <w:top w:val="none" w:sz="0" w:space="0" w:color="auto"/>
            <w:left w:val="none" w:sz="0" w:space="0" w:color="auto"/>
            <w:bottom w:val="none" w:sz="0" w:space="0" w:color="auto"/>
            <w:right w:val="none" w:sz="0" w:space="0" w:color="auto"/>
          </w:divBdr>
        </w:div>
        <w:div w:id="411391108">
          <w:marLeft w:val="0"/>
          <w:marRight w:val="0"/>
          <w:marTop w:val="0"/>
          <w:marBottom w:val="0"/>
          <w:divBdr>
            <w:top w:val="none" w:sz="0" w:space="0" w:color="auto"/>
            <w:left w:val="none" w:sz="0" w:space="0" w:color="auto"/>
            <w:bottom w:val="none" w:sz="0" w:space="0" w:color="auto"/>
            <w:right w:val="none" w:sz="0" w:space="0" w:color="auto"/>
          </w:divBdr>
        </w:div>
      </w:divsChild>
    </w:div>
    <w:div w:id="2079665831">
      <w:bodyDiv w:val="1"/>
      <w:marLeft w:val="0"/>
      <w:marRight w:val="0"/>
      <w:marTop w:val="0"/>
      <w:marBottom w:val="0"/>
      <w:divBdr>
        <w:top w:val="none" w:sz="0" w:space="0" w:color="auto"/>
        <w:left w:val="none" w:sz="0" w:space="0" w:color="auto"/>
        <w:bottom w:val="none" w:sz="0" w:space="0" w:color="auto"/>
        <w:right w:val="none" w:sz="0" w:space="0" w:color="auto"/>
      </w:divBdr>
      <w:divsChild>
        <w:div w:id="1835293768">
          <w:marLeft w:val="0"/>
          <w:marRight w:val="0"/>
          <w:marTop w:val="0"/>
          <w:marBottom w:val="0"/>
          <w:divBdr>
            <w:top w:val="none" w:sz="0" w:space="0" w:color="auto"/>
            <w:left w:val="none" w:sz="0" w:space="0" w:color="auto"/>
            <w:bottom w:val="none" w:sz="0" w:space="0" w:color="auto"/>
            <w:right w:val="none" w:sz="0" w:space="0" w:color="auto"/>
          </w:divBdr>
        </w:div>
        <w:div w:id="1605647817">
          <w:marLeft w:val="0"/>
          <w:marRight w:val="0"/>
          <w:marTop w:val="0"/>
          <w:marBottom w:val="0"/>
          <w:divBdr>
            <w:top w:val="none" w:sz="0" w:space="0" w:color="auto"/>
            <w:left w:val="none" w:sz="0" w:space="0" w:color="auto"/>
            <w:bottom w:val="none" w:sz="0" w:space="0" w:color="auto"/>
            <w:right w:val="none" w:sz="0" w:space="0" w:color="auto"/>
          </w:divBdr>
        </w:div>
        <w:div w:id="1481311280">
          <w:marLeft w:val="0"/>
          <w:marRight w:val="0"/>
          <w:marTop w:val="0"/>
          <w:marBottom w:val="0"/>
          <w:divBdr>
            <w:top w:val="none" w:sz="0" w:space="0" w:color="auto"/>
            <w:left w:val="none" w:sz="0" w:space="0" w:color="auto"/>
            <w:bottom w:val="none" w:sz="0" w:space="0" w:color="auto"/>
            <w:right w:val="none" w:sz="0" w:space="0" w:color="auto"/>
          </w:divBdr>
        </w:div>
        <w:div w:id="470171818">
          <w:marLeft w:val="0"/>
          <w:marRight w:val="0"/>
          <w:marTop w:val="0"/>
          <w:marBottom w:val="0"/>
          <w:divBdr>
            <w:top w:val="none" w:sz="0" w:space="0" w:color="auto"/>
            <w:left w:val="none" w:sz="0" w:space="0" w:color="auto"/>
            <w:bottom w:val="none" w:sz="0" w:space="0" w:color="auto"/>
            <w:right w:val="none" w:sz="0" w:space="0" w:color="auto"/>
          </w:divBdr>
        </w:div>
        <w:div w:id="1683315314">
          <w:marLeft w:val="0"/>
          <w:marRight w:val="0"/>
          <w:marTop w:val="0"/>
          <w:marBottom w:val="0"/>
          <w:divBdr>
            <w:top w:val="none" w:sz="0" w:space="0" w:color="auto"/>
            <w:left w:val="none" w:sz="0" w:space="0" w:color="auto"/>
            <w:bottom w:val="none" w:sz="0" w:space="0" w:color="auto"/>
            <w:right w:val="none" w:sz="0" w:space="0" w:color="auto"/>
          </w:divBdr>
        </w:div>
      </w:divsChild>
    </w:div>
    <w:div w:id="2114082664">
      <w:bodyDiv w:val="1"/>
      <w:marLeft w:val="0"/>
      <w:marRight w:val="0"/>
      <w:marTop w:val="0"/>
      <w:marBottom w:val="0"/>
      <w:divBdr>
        <w:top w:val="none" w:sz="0" w:space="0" w:color="auto"/>
        <w:left w:val="none" w:sz="0" w:space="0" w:color="auto"/>
        <w:bottom w:val="none" w:sz="0" w:space="0" w:color="auto"/>
        <w:right w:val="none" w:sz="0" w:space="0" w:color="auto"/>
      </w:divBdr>
      <w:divsChild>
        <w:div w:id="1364675751">
          <w:marLeft w:val="0"/>
          <w:marRight w:val="0"/>
          <w:marTop w:val="0"/>
          <w:marBottom w:val="0"/>
          <w:divBdr>
            <w:top w:val="none" w:sz="0" w:space="0" w:color="auto"/>
            <w:left w:val="none" w:sz="0" w:space="0" w:color="auto"/>
            <w:bottom w:val="none" w:sz="0" w:space="0" w:color="auto"/>
            <w:right w:val="none" w:sz="0" w:space="0" w:color="auto"/>
          </w:divBdr>
        </w:div>
        <w:div w:id="1352729187">
          <w:marLeft w:val="0"/>
          <w:marRight w:val="0"/>
          <w:marTop w:val="0"/>
          <w:marBottom w:val="0"/>
          <w:divBdr>
            <w:top w:val="none" w:sz="0" w:space="0" w:color="auto"/>
            <w:left w:val="none" w:sz="0" w:space="0" w:color="auto"/>
            <w:bottom w:val="none" w:sz="0" w:space="0" w:color="auto"/>
            <w:right w:val="none" w:sz="0" w:space="0" w:color="auto"/>
          </w:divBdr>
        </w:div>
        <w:div w:id="143742019">
          <w:marLeft w:val="0"/>
          <w:marRight w:val="0"/>
          <w:marTop w:val="0"/>
          <w:marBottom w:val="0"/>
          <w:divBdr>
            <w:top w:val="none" w:sz="0" w:space="0" w:color="auto"/>
            <w:left w:val="none" w:sz="0" w:space="0" w:color="auto"/>
            <w:bottom w:val="none" w:sz="0" w:space="0" w:color="auto"/>
            <w:right w:val="none" w:sz="0" w:space="0" w:color="auto"/>
          </w:divBdr>
        </w:div>
        <w:div w:id="952900826">
          <w:marLeft w:val="0"/>
          <w:marRight w:val="0"/>
          <w:marTop w:val="0"/>
          <w:marBottom w:val="0"/>
          <w:divBdr>
            <w:top w:val="none" w:sz="0" w:space="0" w:color="auto"/>
            <w:left w:val="none" w:sz="0" w:space="0" w:color="auto"/>
            <w:bottom w:val="none" w:sz="0" w:space="0" w:color="auto"/>
            <w:right w:val="none" w:sz="0" w:space="0" w:color="auto"/>
          </w:divBdr>
        </w:div>
        <w:div w:id="1586500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3760</Characters>
  <Application>Microsoft Office Word</Application>
  <DocSecurity>4</DocSecurity>
  <Lines>31</Lines>
  <Paragraphs>8</Paragraphs>
  <ScaleCrop>false</ScaleCrop>
  <Company>js</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刘然</dc:creator>
  <cp:keywords/>
  <dc:description/>
  <cp:lastModifiedBy>ZHONGM</cp:lastModifiedBy>
  <cp:revision>2</cp:revision>
  <dcterms:created xsi:type="dcterms:W3CDTF">2025-11-23T16:01:00Z</dcterms:created>
  <dcterms:modified xsi:type="dcterms:W3CDTF">2025-11-23T16:01:00Z</dcterms:modified>
</cp:coreProperties>
</file>