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45" w:rsidRDefault="00CB34E0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申万菱信</w:t>
      </w:r>
      <w:r>
        <w:rPr>
          <w:rFonts w:ascii="宋体" w:eastAsia="宋体" w:hAnsi="宋体"/>
          <w:b/>
          <w:sz w:val="24"/>
          <w:szCs w:val="24"/>
        </w:rPr>
        <w:t>基金管理有限公司</w:t>
      </w:r>
    </w:p>
    <w:p w:rsidR="00D56045" w:rsidRDefault="00CB34E0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关于更新旗下部分上交所ETF申购赎回清</w:t>
      </w:r>
      <w:r>
        <w:rPr>
          <w:rFonts w:ascii="宋体" w:eastAsia="宋体" w:hAnsi="宋体" w:hint="eastAsia"/>
          <w:b/>
          <w:sz w:val="24"/>
          <w:szCs w:val="24"/>
        </w:rPr>
        <w:t>单</w:t>
      </w:r>
      <w:r>
        <w:rPr>
          <w:rFonts w:ascii="宋体" w:eastAsia="宋体" w:hAnsi="宋体"/>
          <w:b/>
          <w:sz w:val="24"/>
          <w:szCs w:val="24"/>
        </w:rPr>
        <w:t>版本的公告</w:t>
      </w:r>
    </w:p>
    <w:p w:rsidR="00D56045" w:rsidRDefault="00D56045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>根据上海证券交易所最新ETF申购赎回清单格式规则，自2025年11月</w:t>
      </w:r>
      <w:r w:rsidR="00A539BD">
        <w:rPr>
          <w:rFonts w:ascii="华文仿宋" w:eastAsia="华文仿宋" w:hAnsi="华文仿宋"/>
        </w:rPr>
        <w:t>24</w:t>
      </w:r>
      <w:r>
        <w:rPr>
          <w:rFonts w:ascii="华文仿宋" w:eastAsia="华文仿宋" w:hAnsi="华文仿宋"/>
        </w:rPr>
        <w:t>日起，</w:t>
      </w:r>
      <w:r>
        <w:rPr>
          <w:rFonts w:ascii="华文仿宋" w:eastAsia="华文仿宋" w:hAnsi="华文仿宋" w:hint="eastAsia"/>
        </w:rPr>
        <w:t>申万菱信基金</w:t>
      </w:r>
      <w:r>
        <w:rPr>
          <w:rFonts w:ascii="华文仿宋" w:eastAsia="华文仿宋" w:hAnsi="华文仿宋"/>
        </w:rPr>
        <w:t xml:space="preserve">管理有限公司（以下简称“本公司”）对旗下部分上交所ETF申购赎回清单进行版本更新，具体如下： </w:t>
      </w:r>
    </w:p>
    <w:p w:rsidR="00D56045" w:rsidRDefault="00CB34E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>本公司旗下拟更新申购赎回清单版本的上交所ETF列表</w:t>
      </w:r>
    </w:p>
    <w:tbl>
      <w:tblPr>
        <w:tblStyle w:val="a8"/>
        <w:tblW w:w="0" w:type="auto"/>
        <w:tblInd w:w="420" w:type="dxa"/>
        <w:tblLook w:val="04A0"/>
      </w:tblPr>
      <w:tblGrid>
        <w:gridCol w:w="1135"/>
        <w:gridCol w:w="3543"/>
        <w:gridCol w:w="1418"/>
        <w:gridCol w:w="1780"/>
      </w:tblGrid>
      <w:tr w:rsidR="00D56045" w:rsidTr="008869CF">
        <w:tc>
          <w:tcPr>
            <w:tcW w:w="1135" w:type="dxa"/>
          </w:tcPr>
          <w:p w:rsidR="00D56045" w:rsidRDefault="00CB34E0">
            <w:pPr>
              <w:spacing w:line="360" w:lineRule="auto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基金代码</w:t>
            </w:r>
          </w:p>
        </w:tc>
        <w:tc>
          <w:tcPr>
            <w:tcW w:w="3543" w:type="dxa"/>
          </w:tcPr>
          <w:p w:rsidR="00D56045" w:rsidRDefault="00CB34E0">
            <w:pPr>
              <w:spacing w:line="360" w:lineRule="auto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基金全称</w:t>
            </w:r>
          </w:p>
        </w:tc>
        <w:tc>
          <w:tcPr>
            <w:tcW w:w="1418" w:type="dxa"/>
          </w:tcPr>
          <w:p w:rsidR="00D56045" w:rsidRDefault="00CB34E0">
            <w:pPr>
              <w:spacing w:line="360" w:lineRule="auto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场内简称</w:t>
            </w:r>
          </w:p>
        </w:tc>
        <w:tc>
          <w:tcPr>
            <w:tcW w:w="1780" w:type="dxa"/>
          </w:tcPr>
          <w:p w:rsidR="00D56045" w:rsidRDefault="00CB34E0">
            <w:pPr>
              <w:spacing w:line="360" w:lineRule="auto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扩位简称</w:t>
            </w:r>
          </w:p>
        </w:tc>
      </w:tr>
      <w:tr w:rsidR="00D56045" w:rsidTr="008869CF">
        <w:tc>
          <w:tcPr>
            <w:tcW w:w="1135" w:type="dxa"/>
          </w:tcPr>
          <w:p w:rsidR="00D56045" w:rsidRDefault="00B717D4">
            <w:pPr>
              <w:spacing w:line="360" w:lineRule="auto"/>
              <w:rPr>
                <w:rFonts w:ascii="华文仿宋" w:eastAsia="华文仿宋" w:hAnsi="华文仿宋"/>
              </w:rPr>
            </w:pPr>
            <w:r w:rsidRPr="00B717D4">
              <w:rPr>
                <w:rFonts w:ascii="华文仿宋" w:eastAsia="华文仿宋" w:hAnsi="华文仿宋"/>
              </w:rPr>
              <w:t>510600</w:t>
            </w:r>
          </w:p>
        </w:tc>
        <w:tc>
          <w:tcPr>
            <w:tcW w:w="3543" w:type="dxa"/>
          </w:tcPr>
          <w:p w:rsidR="00D56045" w:rsidRDefault="00B717D4" w:rsidP="00B717D4">
            <w:pPr>
              <w:spacing w:line="360" w:lineRule="auto"/>
              <w:rPr>
                <w:rFonts w:ascii="华文仿宋" w:eastAsia="华文仿宋" w:hAnsi="华文仿宋"/>
              </w:rPr>
            </w:pPr>
            <w:r w:rsidRPr="00B717D4">
              <w:rPr>
                <w:rFonts w:ascii="华文仿宋" w:eastAsia="华文仿宋" w:hAnsi="华文仿宋" w:hint="eastAsia"/>
              </w:rPr>
              <w:t>申万菱信上证</w:t>
            </w:r>
            <w:r w:rsidRPr="00B717D4">
              <w:rPr>
                <w:rFonts w:ascii="华文仿宋" w:eastAsia="华文仿宋" w:hAnsi="华文仿宋"/>
              </w:rPr>
              <w:t xml:space="preserve"> 50 交易型开放式指数发</w:t>
            </w:r>
            <w:r w:rsidRPr="00B717D4">
              <w:rPr>
                <w:rFonts w:ascii="华文仿宋" w:eastAsia="华文仿宋" w:hAnsi="华文仿宋" w:hint="eastAsia"/>
              </w:rPr>
              <w:t>起式证券投资基金</w:t>
            </w:r>
          </w:p>
        </w:tc>
        <w:tc>
          <w:tcPr>
            <w:tcW w:w="1418" w:type="dxa"/>
          </w:tcPr>
          <w:p w:rsidR="00D56045" w:rsidRDefault="00B717D4">
            <w:pPr>
              <w:spacing w:line="360" w:lineRule="auto"/>
              <w:rPr>
                <w:rFonts w:ascii="华文仿宋" w:eastAsia="华文仿宋" w:hAnsi="华文仿宋"/>
              </w:rPr>
            </w:pPr>
            <w:r w:rsidRPr="00B717D4">
              <w:rPr>
                <w:rFonts w:ascii="华文仿宋" w:eastAsia="华文仿宋" w:hAnsi="华文仿宋" w:hint="eastAsia"/>
              </w:rPr>
              <w:t>沪</w:t>
            </w:r>
            <w:r>
              <w:rPr>
                <w:rFonts w:ascii="华文仿宋" w:eastAsia="华文仿宋" w:hAnsi="华文仿宋"/>
              </w:rPr>
              <w:t>50ETF</w:t>
            </w:r>
          </w:p>
        </w:tc>
        <w:tc>
          <w:tcPr>
            <w:tcW w:w="1780" w:type="dxa"/>
          </w:tcPr>
          <w:p w:rsidR="00D56045" w:rsidRDefault="00B717D4" w:rsidP="00B717D4">
            <w:pPr>
              <w:spacing w:line="360" w:lineRule="auto"/>
              <w:rPr>
                <w:rFonts w:ascii="华文仿宋" w:eastAsia="华文仿宋" w:hAnsi="华文仿宋"/>
              </w:rPr>
            </w:pPr>
            <w:r w:rsidRPr="00B717D4">
              <w:rPr>
                <w:rFonts w:ascii="华文仿宋" w:eastAsia="华文仿宋" w:hAnsi="华文仿宋" w:hint="eastAsia"/>
              </w:rPr>
              <w:t>申万上证</w:t>
            </w:r>
            <w:r w:rsidRPr="00B717D4">
              <w:rPr>
                <w:rFonts w:ascii="华文仿宋" w:eastAsia="华文仿宋" w:hAnsi="华文仿宋"/>
              </w:rPr>
              <w:t>50ETF</w:t>
            </w:r>
          </w:p>
        </w:tc>
      </w:tr>
      <w:tr w:rsidR="00A539BD" w:rsidTr="008869CF">
        <w:tc>
          <w:tcPr>
            <w:tcW w:w="1135" w:type="dxa"/>
          </w:tcPr>
          <w:p w:rsidR="00A539BD" w:rsidRDefault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/>
              </w:rPr>
              <w:t>510770</w:t>
            </w:r>
          </w:p>
        </w:tc>
        <w:tc>
          <w:tcPr>
            <w:tcW w:w="3543" w:type="dxa"/>
          </w:tcPr>
          <w:p w:rsidR="00A539BD" w:rsidRDefault="008869CF" w:rsidP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 w:hint="eastAsia"/>
              </w:rPr>
              <w:t>申万菱信上证</w:t>
            </w:r>
            <w:r w:rsidRPr="008869CF">
              <w:rPr>
                <w:rFonts w:ascii="华文仿宋" w:eastAsia="华文仿宋" w:hAnsi="华文仿宋"/>
              </w:rPr>
              <w:t xml:space="preserve"> G60 战略新兴产业成份交</w:t>
            </w:r>
            <w:r w:rsidRPr="008869CF">
              <w:rPr>
                <w:rFonts w:ascii="华文仿宋" w:eastAsia="华文仿宋" w:hAnsi="华文仿宋" w:hint="eastAsia"/>
              </w:rPr>
              <w:t>易型开放式指数证券投资基金</w:t>
            </w:r>
          </w:p>
        </w:tc>
        <w:tc>
          <w:tcPr>
            <w:tcW w:w="1418" w:type="dxa"/>
          </w:tcPr>
          <w:p w:rsidR="00A539BD" w:rsidRDefault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/>
              </w:rPr>
              <w:t>G60 创新</w:t>
            </w:r>
          </w:p>
        </w:tc>
        <w:tc>
          <w:tcPr>
            <w:tcW w:w="1780" w:type="dxa"/>
          </w:tcPr>
          <w:p w:rsidR="00A539BD" w:rsidRPr="008869CF" w:rsidRDefault="008869CF" w:rsidP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/>
              </w:rPr>
              <w:t>G60创新ETF</w:t>
            </w:r>
          </w:p>
        </w:tc>
      </w:tr>
      <w:tr w:rsidR="00A539BD" w:rsidTr="008869CF">
        <w:tc>
          <w:tcPr>
            <w:tcW w:w="1135" w:type="dxa"/>
          </w:tcPr>
          <w:p w:rsidR="00A539BD" w:rsidRDefault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/>
              </w:rPr>
              <w:t>560330</w:t>
            </w:r>
          </w:p>
        </w:tc>
        <w:tc>
          <w:tcPr>
            <w:tcW w:w="3543" w:type="dxa"/>
          </w:tcPr>
          <w:p w:rsidR="00A539BD" w:rsidRDefault="008869CF" w:rsidP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 w:hint="eastAsia"/>
              </w:rPr>
              <w:t>申万菱信沪深</w:t>
            </w:r>
            <w:r w:rsidRPr="008869CF">
              <w:rPr>
                <w:rFonts w:ascii="华文仿宋" w:eastAsia="华文仿宋" w:hAnsi="华文仿宋"/>
              </w:rPr>
              <w:t>300价值交</w:t>
            </w:r>
            <w:r w:rsidRPr="008869CF">
              <w:rPr>
                <w:rFonts w:ascii="华文仿宋" w:eastAsia="华文仿宋" w:hAnsi="华文仿宋" w:hint="eastAsia"/>
              </w:rPr>
              <w:t>易型开放式指数证券投资基金</w:t>
            </w:r>
          </w:p>
        </w:tc>
        <w:tc>
          <w:tcPr>
            <w:tcW w:w="1418" w:type="dxa"/>
          </w:tcPr>
          <w:p w:rsidR="00A539BD" w:rsidRDefault="008869CF" w:rsidP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/>
              </w:rPr>
              <w:t>300价值E</w:t>
            </w:r>
          </w:p>
        </w:tc>
        <w:tc>
          <w:tcPr>
            <w:tcW w:w="1780" w:type="dxa"/>
          </w:tcPr>
          <w:p w:rsidR="00A539BD" w:rsidRDefault="00CA4C9F" w:rsidP="00CA4C9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/>
              </w:rPr>
              <w:t>申万菱信</w:t>
            </w:r>
            <w:r w:rsidR="008869CF" w:rsidRPr="008869CF">
              <w:rPr>
                <w:rFonts w:ascii="华文仿宋" w:eastAsia="华文仿宋" w:hAnsi="华文仿宋" w:hint="eastAsia"/>
              </w:rPr>
              <w:t>沪深</w:t>
            </w:r>
            <w:r w:rsidR="008869CF" w:rsidRPr="008869CF">
              <w:rPr>
                <w:rFonts w:ascii="华文仿宋" w:eastAsia="华文仿宋" w:hAnsi="华文仿宋"/>
              </w:rPr>
              <w:t>300价值</w:t>
            </w:r>
            <w:bookmarkStart w:id="0" w:name="_GoBack"/>
            <w:bookmarkEnd w:id="0"/>
            <w:r w:rsidR="008869CF" w:rsidRPr="008869CF">
              <w:rPr>
                <w:rFonts w:ascii="华文仿宋" w:eastAsia="华文仿宋" w:hAnsi="华文仿宋"/>
              </w:rPr>
              <w:t>ETF</w:t>
            </w:r>
            <w:r>
              <w:rPr>
                <w:rFonts w:ascii="华文仿宋" w:eastAsia="华文仿宋" w:hAnsi="华文仿宋"/>
              </w:rPr>
              <w:t xml:space="preserve"> </w:t>
            </w:r>
          </w:p>
        </w:tc>
      </w:tr>
      <w:tr w:rsidR="00A539BD" w:rsidTr="008869CF">
        <w:tc>
          <w:tcPr>
            <w:tcW w:w="1135" w:type="dxa"/>
          </w:tcPr>
          <w:p w:rsidR="00A539BD" w:rsidRDefault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/>
              </w:rPr>
              <w:t>560750</w:t>
            </w:r>
          </w:p>
        </w:tc>
        <w:tc>
          <w:tcPr>
            <w:tcW w:w="3543" w:type="dxa"/>
          </w:tcPr>
          <w:p w:rsidR="00A539BD" w:rsidRDefault="008869CF" w:rsidP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 w:hint="eastAsia"/>
              </w:rPr>
              <w:t>申万菱信中证</w:t>
            </w:r>
            <w:r w:rsidRPr="008869CF">
              <w:rPr>
                <w:rFonts w:ascii="华文仿宋" w:eastAsia="华文仿宋" w:hAnsi="华文仿宋"/>
              </w:rPr>
              <w:t>A500交易型开放式指数证券投资基金</w:t>
            </w:r>
          </w:p>
        </w:tc>
        <w:tc>
          <w:tcPr>
            <w:tcW w:w="1418" w:type="dxa"/>
          </w:tcPr>
          <w:p w:rsidR="00A539BD" w:rsidRPr="008869CF" w:rsidRDefault="008869CF" w:rsidP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/>
              </w:rPr>
              <w:t>A500申万</w:t>
            </w:r>
          </w:p>
        </w:tc>
        <w:tc>
          <w:tcPr>
            <w:tcW w:w="1780" w:type="dxa"/>
          </w:tcPr>
          <w:p w:rsidR="00A539BD" w:rsidRDefault="008869CF" w:rsidP="008869CF">
            <w:pPr>
              <w:spacing w:line="360" w:lineRule="auto"/>
              <w:rPr>
                <w:rFonts w:ascii="华文仿宋" w:eastAsia="华文仿宋" w:hAnsi="华文仿宋"/>
              </w:rPr>
            </w:pPr>
            <w:r w:rsidRPr="008869CF">
              <w:rPr>
                <w:rFonts w:ascii="华文仿宋" w:eastAsia="华文仿宋" w:hAnsi="华文仿宋"/>
              </w:rPr>
              <w:t>A500ETF申万菱信</w:t>
            </w:r>
          </w:p>
        </w:tc>
      </w:tr>
    </w:tbl>
    <w:p w:rsidR="00D56045" w:rsidRDefault="00D56045">
      <w:pPr>
        <w:spacing w:line="360" w:lineRule="auto"/>
        <w:ind w:left="420"/>
        <w:rPr>
          <w:rFonts w:ascii="华文仿宋" w:eastAsia="华文仿宋" w:hAnsi="华文仿宋"/>
        </w:rPr>
      </w:pPr>
    </w:p>
    <w:p w:rsidR="00D56045" w:rsidRDefault="00CB34E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 xml:space="preserve">修订情况说明 </w:t>
      </w:r>
    </w:p>
    <w:p w:rsidR="00D56045" w:rsidRDefault="00CB34E0">
      <w:pPr>
        <w:spacing w:line="360" w:lineRule="auto"/>
        <w:ind w:left="42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 xml:space="preserve">上交所ETF新版申购赎回清单格式修订如下： 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 xml:space="preserve">（1）原“申购上限”、“赎回上限”字段调整为“当日累计可申购的基金份额上限”、“当日累计可赎回的基金份额上限”字段，并新增“当日净申购的基金份额上限”、“ 当日净赎回的基金份额上限”、“单个证券账户当日净申购的基金份额上限”、“单个证券账户当日净赎回的基金份额上限”、“ 单个证券账户当日累计可申购的基金份额上限”、“单个证券账户当日累计可赎回的基金份额上限”字段； 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 xml:space="preserve">（2）新增“申购赎回模式”字段； 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 xml:space="preserve">（3）新增“挂牌市场”标识； 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>（4）调整“现金替代标志”字段描述</w:t>
      </w:r>
      <w:r>
        <w:rPr>
          <w:rFonts w:ascii="华文仿宋" w:eastAsia="华文仿宋" w:hAnsi="华文仿宋" w:hint="eastAsia"/>
        </w:rPr>
        <w:t>，统一调整为“禁止现金替代”、“允许现金替代”、“必须现金替代”三类</w:t>
      </w:r>
      <w:r>
        <w:rPr>
          <w:rFonts w:ascii="华文仿宋" w:eastAsia="华文仿宋" w:hAnsi="华文仿宋"/>
        </w:rPr>
        <w:t>：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 xml:space="preserve"> ①若ETF采用实物申赎模式，对于沪市成份证券，“允许现金替代”标志表示申购基</w:t>
      </w:r>
      <w:r>
        <w:rPr>
          <w:rFonts w:ascii="华文仿宋" w:eastAsia="华文仿宋" w:hAnsi="华文仿宋"/>
        </w:rPr>
        <w:lastRenderedPageBreak/>
        <w:t>金份额优先使用成份券，成份券不足时差额部分用现金替代，赎回基金份额时该成份券不允许使用现金作为替代；对于非沪市成份证券，在申购</w:t>
      </w:r>
      <w:r>
        <w:rPr>
          <w:rFonts w:ascii="华文仿宋" w:eastAsia="华文仿宋" w:hAnsi="华文仿宋" w:hint="eastAsia"/>
        </w:rPr>
        <w:t>、</w:t>
      </w:r>
      <w:r>
        <w:rPr>
          <w:rFonts w:ascii="华文仿宋" w:eastAsia="华文仿宋" w:hAnsi="华文仿宋"/>
        </w:rPr>
        <w:t>赎回基金份额时，该成份券只能使用现金作为替代，根据基金管理人代买卖情况，与投资者进行退款或补款。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 xml:space="preserve"> ②若ETF采用现金申赎模式，“允许现金替代”标志表示在申购</w:t>
      </w:r>
      <w:r>
        <w:rPr>
          <w:rFonts w:ascii="华文仿宋" w:eastAsia="华文仿宋" w:hAnsi="华文仿宋" w:hint="eastAsia"/>
        </w:rPr>
        <w:t>、</w:t>
      </w:r>
      <w:r>
        <w:rPr>
          <w:rFonts w:ascii="华文仿宋" w:eastAsia="华文仿宋" w:hAnsi="华文仿宋"/>
        </w:rPr>
        <w:t>赎回基金份额时，该成份券只能使用现金作为替代，根据基金管理人代买卖情况，与投资者进行退款或补款。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具体更新内容详见上交所的相关说明，申购赎回清单的格式可根据上交所的实际情况相应调整，具体内容以届时上交所实际公布的内容为准。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自</w:t>
      </w:r>
      <w:r>
        <w:rPr>
          <w:rFonts w:ascii="华文仿宋" w:eastAsia="华文仿宋" w:hAnsi="华文仿宋"/>
        </w:rPr>
        <w:t>2025年11月</w:t>
      </w:r>
      <w:r w:rsidR="00A539BD">
        <w:rPr>
          <w:rFonts w:ascii="华文仿宋" w:eastAsia="华文仿宋" w:hAnsi="华文仿宋"/>
        </w:rPr>
        <w:t>24</w:t>
      </w:r>
      <w:r>
        <w:rPr>
          <w:rFonts w:ascii="华文仿宋" w:eastAsia="华文仿宋" w:hAnsi="华文仿宋"/>
        </w:rPr>
        <w:t>日起，本公司旗下上述上交所ETF将采用新版申购赎回清单。相应基金的招募说明书</w:t>
      </w:r>
      <w:r>
        <w:rPr>
          <w:rFonts w:ascii="华文仿宋" w:eastAsia="华文仿宋" w:hAnsi="华文仿宋" w:hint="eastAsia"/>
        </w:rPr>
        <w:t>中相关内容</w:t>
      </w:r>
      <w:r>
        <w:rPr>
          <w:rFonts w:ascii="华文仿宋" w:eastAsia="华文仿宋" w:hAnsi="华文仿宋"/>
        </w:rPr>
        <w:t>将根据实际情况进行必要修改。</w:t>
      </w:r>
    </w:p>
    <w:p w:rsidR="00D56045" w:rsidRDefault="00CB34E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重要提示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（1）上述调整符合有关法律法规的规定和基金合同的约定，对基金份额持有人利益无实质性不利影响，无需召开基金份额持有人大会。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（2）本公告仅对本公司旗下部分上交所</w:t>
      </w:r>
      <w:r>
        <w:rPr>
          <w:rFonts w:ascii="华文仿宋" w:eastAsia="华文仿宋" w:hAnsi="华文仿宋"/>
        </w:rPr>
        <w:t>ETF申购赎回清单版本更新</w:t>
      </w:r>
      <w:r>
        <w:rPr>
          <w:rFonts w:ascii="华文仿宋" w:eastAsia="华文仿宋" w:hAnsi="华文仿宋" w:hint="eastAsia"/>
        </w:rPr>
        <w:t>的有关</w:t>
      </w:r>
      <w:r>
        <w:rPr>
          <w:rFonts w:ascii="华文仿宋" w:eastAsia="华文仿宋" w:hAnsi="华文仿宋"/>
        </w:rPr>
        <w:t>事项</w:t>
      </w:r>
      <w:r>
        <w:rPr>
          <w:rFonts w:ascii="华文仿宋" w:eastAsia="华文仿宋" w:hAnsi="华文仿宋" w:hint="eastAsia"/>
        </w:rPr>
        <w:t>予以</w:t>
      </w:r>
      <w:r>
        <w:rPr>
          <w:rFonts w:ascii="华文仿宋" w:eastAsia="华文仿宋" w:hAnsi="华文仿宋"/>
        </w:rPr>
        <w:t>说明。本公司旗下ETF申购赎回清单以证券交易所实际公布的为准，投资者可登录本公司网站进行查询。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>投资人</w:t>
      </w:r>
      <w:r>
        <w:rPr>
          <w:rFonts w:ascii="华文仿宋" w:eastAsia="华文仿宋" w:hAnsi="华文仿宋" w:hint="eastAsia"/>
        </w:rPr>
        <w:t>欲了解详细情况，</w:t>
      </w:r>
      <w:r>
        <w:rPr>
          <w:rFonts w:ascii="华文仿宋" w:eastAsia="华文仿宋" w:hAnsi="华文仿宋"/>
        </w:rPr>
        <w:t>可以登录本基金管理人网站（www.swsmu.com）或拨打本基金管理人的客户服务电话（400-880-8588），咨询有关详情。</w:t>
      </w:r>
    </w:p>
    <w:p w:rsidR="00D56045" w:rsidRDefault="00D56045">
      <w:pPr>
        <w:spacing w:line="360" w:lineRule="auto"/>
        <w:ind w:firstLineChars="200" w:firstLine="420"/>
        <w:rPr>
          <w:rFonts w:ascii="华文仿宋" w:eastAsia="华文仿宋" w:hAnsi="华文仿宋"/>
        </w:rPr>
      </w:pP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>风险提示：本公司承诺以诚实信用、勤勉尽责的原则管理和运用基金资产，但不保证基金一定盈利，也不保证最低收益。投资人应认真阅读基金的相关法律文件，了解所投资基</w:t>
      </w:r>
      <w:r>
        <w:rPr>
          <w:rFonts w:ascii="华文仿宋" w:eastAsia="华文仿宋" w:hAnsi="华文仿宋" w:hint="eastAsia"/>
        </w:rPr>
        <w:t>金的风险收益特征，并根据自身情况购买与风险承受能力相匹配的产品。</w:t>
      </w:r>
    </w:p>
    <w:p w:rsidR="00D56045" w:rsidRDefault="00CB34E0">
      <w:pPr>
        <w:spacing w:line="360" w:lineRule="auto"/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特此公告。</w:t>
      </w:r>
    </w:p>
    <w:p w:rsidR="00D56045" w:rsidRDefault="00D56045">
      <w:pPr>
        <w:spacing w:line="360" w:lineRule="auto"/>
        <w:ind w:firstLineChars="200" w:firstLine="420"/>
        <w:rPr>
          <w:rFonts w:ascii="华文仿宋" w:eastAsia="华文仿宋" w:hAnsi="华文仿宋"/>
        </w:rPr>
      </w:pPr>
    </w:p>
    <w:p w:rsidR="00D56045" w:rsidRDefault="00D56045">
      <w:pPr>
        <w:spacing w:line="360" w:lineRule="auto"/>
        <w:ind w:firstLineChars="200" w:firstLine="420"/>
        <w:rPr>
          <w:rFonts w:ascii="华文仿宋" w:eastAsia="华文仿宋" w:hAnsi="华文仿宋"/>
        </w:rPr>
      </w:pPr>
    </w:p>
    <w:p w:rsidR="00D56045" w:rsidRDefault="00CB34E0">
      <w:pPr>
        <w:spacing w:line="360" w:lineRule="auto"/>
        <w:ind w:firstLineChars="200" w:firstLine="420"/>
        <w:jc w:val="right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申万菱信基金管理有限公司</w:t>
      </w:r>
    </w:p>
    <w:p w:rsidR="00D56045" w:rsidRDefault="00CB34E0">
      <w:pPr>
        <w:spacing w:line="360" w:lineRule="auto"/>
        <w:ind w:firstLineChars="200" w:firstLine="420"/>
        <w:jc w:val="right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>2025年11月</w:t>
      </w:r>
      <w:r w:rsidR="00A539BD">
        <w:rPr>
          <w:rFonts w:ascii="华文仿宋" w:eastAsia="华文仿宋" w:hAnsi="华文仿宋"/>
        </w:rPr>
        <w:t>24</w:t>
      </w:r>
      <w:r>
        <w:rPr>
          <w:rFonts w:ascii="华文仿宋" w:eastAsia="华文仿宋" w:hAnsi="华文仿宋"/>
        </w:rPr>
        <w:t>日</w:t>
      </w:r>
    </w:p>
    <w:sectPr w:rsidR="00D56045" w:rsidSect="00615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045" w:rsidRDefault="00D56045"/>
  </w:endnote>
  <w:endnote w:type="continuationSeparator" w:id="0">
    <w:p w:rsidR="00D56045" w:rsidRDefault="00D5604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045" w:rsidRDefault="00D56045"/>
  </w:footnote>
  <w:footnote w:type="continuationSeparator" w:id="0">
    <w:p w:rsidR="00D56045" w:rsidRDefault="00D560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47B"/>
    <w:multiLevelType w:val="multilevel"/>
    <w:tmpl w:val="00E6147B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B3A"/>
    <w:rsid w:val="00026702"/>
    <w:rsid w:val="00195B92"/>
    <w:rsid w:val="002D7EE9"/>
    <w:rsid w:val="00347F32"/>
    <w:rsid w:val="006001C9"/>
    <w:rsid w:val="00615325"/>
    <w:rsid w:val="00744B3A"/>
    <w:rsid w:val="00876B8A"/>
    <w:rsid w:val="008869CF"/>
    <w:rsid w:val="00915D13"/>
    <w:rsid w:val="00A539BD"/>
    <w:rsid w:val="00B717D4"/>
    <w:rsid w:val="00CA4C9F"/>
    <w:rsid w:val="00CB34E0"/>
    <w:rsid w:val="00D56045"/>
    <w:rsid w:val="00E03C79"/>
    <w:rsid w:val="00EF0470"/>
    <w:rsid w:val="00F431DC"/>
    <w:rsid w:val="00FB6150"/>
    <w:rsid w:val="184C0D24"/>
    <w:rsid w:val="1E273CF7"/>
    <w:rsid w:val="237016EC"/>
    <w:rsid w:val="4D6D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1532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153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15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15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615325"/>
    <w:rPr>
      <w:b/>
      <w:bCs/>
    </w:rPr>
  </w:style>
  <w:style w:type="table" w:styleId="a8">
    <w:name w:val="Table Grid"/>
    <w:basedOn w:val="a1"/>
    <w:uiPriority w:val="39"/>
    <w:qFormat/>
    <w:rsid w:val="00615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615325"/>
    <w:rPr>
      <w:sz w:val="21"/>
      <w:szCs w:val="21"/>
    </w:rPr>
  </w:style>
  <w:style w:type="paragraph" w:styleId="aa">
    <w:name w:val="List Paragraph"/>
    <w:basedOn w:val="a"/>
    <w:uiPriority w:val="34"/>
    <w:qFormat/>
    <w:rsid w:val="0061532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1532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15325"/>
  </w:style>
  <w:style w:type="character" w:customStyle="1" w:styleId="Char3">
    <w:name w:val="批注主题 Char"/>
    <w:basedOn w:val="Char"/>
    <w:link w:val="a7"/>
    <w:uiPriority w:val="99"/>
    <w:semiHidden/>
    <w:qFormat/>
    <w:rsid w:val="00615325"/>
    <w:rPr>
      <w:b/>
      <w:bCs/>
    </w:rPr>
  </w:style>
  <w:style w:type="character" w:customStyle="1" w:styleId="Char2">
    <w:name w:val="页眉 Char"/>
    <w:basedOn w:val="a0"/>
    <w:link w:val="a6"/>
    <w:uiPriority w:val="99"/>
    <w:qFormat/>
    <w:rsid w:val="0061532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153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4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2025-11-23T16:02:00Z</dcterms:created>
  <dcterms:modified xsi:type="dcterms:W3CDTF">2025-11-23T16:02:00Z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eyJoZGlkIjoiZmE2ZjQ3MzZhYWIzMWM4OWY2ODMyNTljMGY1ZTFiZWQiLCJ1c2VySWQiOiIyODA3NTU1MjIifQ==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92BA711CB21D421DAFF95CE85DB955A2_12</vt:lpwstr>
  </property>
</Properties>
</file>