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95D7F" w:rsidRPr="004D0D55" w:rsidRDefault="00FD39A5" w:rsidP="00C6442A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</w:rPr>
      </w:pPr>
      <w:r w:rsidRPr="004D0D55">
        <w:rPr>
          <w:rFonts w:ascii="Times New Roman" w:eastAsiaTheme="minorEastAsia" w:hAnsi="Times New Roman" w:cs="Times New Roman" w:hint="eastAsia"/>
          <w:b/>
          <w:bCs/>
          <w:sz w:val="24"/>
        </w:rPr>
        <w:t>招商基金管理有限公司关于旗下上交所</w:t>
      </w:r>
      <w:r w:rsidRPr="004D0D55">
        <w:rPr>
          <w:rFonts w:ascii="Times New Roman" w:eastAsiaTheme="minorEastAsia" w:hAnsi="Times New Roman" w:cs="Times New Roman" w:hint="eastAsia"/>
          <w:b/>
          <w:bCs/>
          <w:sz w:val="24"/>
        </w:rPr>
        <w:t>ETF</w:t>
      </w:r>
      <w:r w:rsidRPr="004D0D55">
        <w:rPr>
          <w:rFonts w:ascii="Times New Roman" w:eastAsiaTheme="minorEastAsia" w:hAnsi="Times New Roman" w:cs="Times New Roman" w:hint="eastAsia"/>
          <w:b/>
          <w:bCs/>
          <w:sz w:val="24"/>
        </w:rPr>
        <w:t>申购赎回清单版本更新的公告</w:t>
      </w:r>
    </w:p>
    <w:p w:rsidR="004D0D55" w:rsidRDefault="004D0D55" w:rsidP="00C6442A">
      <w:pPr>
        <w:adjustRightInd w:val="0"/>
        <w:snapToGrid w:val="0"/>
        <w:spacing w:line="360" w:lineRule="auto"/>
        <w:jc w:val="left"/>
        <w:rPr>
          <w:rFonts w:ascii="Times New Roman" w:eastAsiaTheme="minorEastAsia" w:hAnsi="Times New Roman" w:cs="Times New Roman"/>
        </w:rPr>
      </w:pPr>
    </w:p>
    <w:p w:rsidR="004D0D55" w:rsidRDefault="00FD39A5" w:rsidP="00C6442A">
      <w:pPr>
        <w:adjustRightInd w:val="0"/>
        <w:snapToGrid w:val="0"/>
        <w:spacing w:line="360" w:lineRule="auto"/>
        <w:ind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根据上海证券交易所（以下简称“上交所”）最新</w:t>
      </w:r>
      <w:r w:rsidRPr="004D0D55">
        <w:rPr>
          <w:rFonts w:ascii="Times New Roman" w:eastAsiaTheme="minorEastAsia" w:hAnsi="Times New Roman" w:cs="Times New Roman" w:hint="eastAsia"/>
        </w:rPr>
        <w:t>ETF</w:t>
      </w:r>
      <w:r w:rsidRPr="004D0D55">
        <w:rPr>
          <w:rFonts w:ascii="Times New Roman" w:eastAsiaTheme="minorEastAsia" w:hAnsi="Times New Roman" w:cs="Times New Roman" w:hint="eastAsia"/>
        </w:rPr>
        <w:t>申购赎回清单格式规则，上交所已正式上线新版</w:t>
      </w:r>
      <w:r w:rsidRPr="004D0D55">
        <w:rPr>
          <w:rFonts w:ascii="Times New Roman" w:eastAsiaTheme="minorEastAsia" w:hAnsi="Times New Roman" w:cs="Times New Roman" w:hint="eastAsia"/>
        </w:rPr>
        <w:t xml:space="preserve"> ETF </w:t>
      </w:r>
      <w:r w:rsidRPr="004D0D55">
        <w:rPr>
          <w:rFonts w:ascii="Times New Roman" w:eastAsiaTheme="minorEastAsia" w:hAnsi="Times New Roman" w:cs="Times New Roman" w:hint="eastAsia"/>
        </w:rPr>
        <w:t>申购赎回清单，招商基金管理有限公司（以下简称“本公司”）自</w:t>
      </w:r>
      <w:r w:rsidRPr="004D0D55">
        <w:rPr>
          <w:rFonts w:ascii="Times New Roman" w:eastAsiaTheme="minorEastAsia" w:hAnsi="Times New Roman" w:cs="Times New Roman" w:hint="eastAsia"/>
        </w:rPr>
        <w:t xml:space="preserve"> 2025</w:t>
      </w:r>
      <w:r w:rsidRPr="004D0D55">
        <w:rPr>
          <w:rFonts w:ascii="Times New Roman" w:eastAsiaTheme="minorEastAsia" w:hAnsi="Times New Roman" w:cs="Times New Roman" w:hint="eastAsia"/>
        </w:rPr>
        <w:t>年</w:t>
      </w:r>
      <w:r w:rsidRPr="004D0D55">
        <w:rPr>
          <w:rFonts w:ascii="Times New Roman" w:eastAsiaTheme="minorEastAsia" w:hAnsi="Times New Roman" w:cs="Times New Roman" w:hint="eastAsia"/>
        </w:rPr>
        <w:t xml:space="preserve"> 11 </w:t>
      </w:r>
      <w:r w:rsidRPr="004D0D55">
        <w:rPr>
          <w:rFonts w:ascii="Times New Roman" w:eastAsiaTheme="minorEastAsia" w:hAnsi="Times New Roman" w:cs="Times New Roman" w:hint="eastAsia"/>
        </w:rPr>
        <w:t>月</w:t>
      </w:r>
      <w:r w:rsidRPr="004D0D55">
        <w:rPr>
          <w:rFonts w:ascii="Times New Roman" w:eastAsiaTheme="minorEastAsia" w:hAnsi="Times New Roman" w:cs="Times New Roman" w:hint="eastAsia"/>
        </w:rPr>
        <w:t xml:space="preserve"> </w:t>
      </w:r>
      <w:r w:rsidRPr="004D0D55">
        <w:rPr>
          <w:rFonts w:ascii="Times New Roman" w:eastAsiaTheme="minorEastAsia" w:hAnsi="Times New Roman" w:cs="Times New Roman"/>
        </w:rPr>
        <w:t>24</w:t>
      </w:r>
      <w:r w:rsidRPr="004D0D55">
        <w:rPr>
          <w:rFonts w:ascii="Times New Roman" w:eastAsiaTheme="minorEastAsia" w:hAnsi="Times New Roman" w:cs="Times New Roman" w:hint="eastAsia"/>
        </w:rPr>
        <w:t xml:space="preserve"> </w:t>
      </w:r>
      <w:r w:rsidRPr="004D0D55">
        <w:rPr>
          <w:rFonts w:ascii="Times New Roman" w:eastAsiaTheme="minorEastAsia" w:hAnsi="Times New Roman" w:cs="Times New Roman" w:hint="eastAsia"/>
        </w:rPr>
        <w:t>日起对旗下上交所</w:t>
      </w:r>
      <w:r w:rsidRPr="004D0D55">
        <w:rPr>
          <w:rFonts w:ascii="Times New Roman" w:eastAsiaTheme="minorEastAsia" w:hAnsi="Times New Roman" w:cs="Times New Roman" w:hint="eastAsia"/>
        </w:rPr>
        <w:t xml:space="preserve"> ETF </w:t>
      </w:r>
      <w:r w:rsidRPr="004D0D55">
        <w:rPr>
          <w:rFonts w:ascii="Times New Roman" w:eastAsiaTheme="minorEastAsia" w:hAnsi="Times New Roman" w:cs="Times New Roman" w:hint="eastAsia"/>
        </w:rPr>
        <w:t>申购赎回清单进行版本更新</w:t>
      </w:r>
      <w:r w:rsidR="00FC107D" w:rsidRPr="004D0D55">
        <w:rPr>
          <w:rFonts w:ascii="Times New Roman" w:eastAsiaTheme="minorEastAsia" w:hAnsi="Times New Roman" w:cs="Times New Roman" w:hint="eastAsia"/>
        </w:rPr>
        <w:t>。现将具体事宜</w:t>
      </w:r>
      <w:r w:rsidR="00FC107D" w:rsidRPr="004D0D55">
        <w:rPr>
          <w:rFonts w:ascii="Times New Roman" w:eastAsiaTheme="minorEastAsia" w:hAnsi="Times New Roman" w:cs="Times New Roman"/>
        </w:rPr>
        <w:t>公告</w:t>
      </w:r>
      <w:r w:rsidR="004D0D55">
        <w:rPr>
          <w:rFonts w:ascii="Times New Roman" w:eastAsiaTheme="minorEastAsia" w:hAnsi="Times New Roman" w:cs="Times New Roman" w:hint="eastAsia"/>
        </w:rPr>
        <w:t>如下：</w:t>
      </w:r>
    </w:p>
    <w:p w:rsidR="00595D7F" w:rsidRPr="004D0D55" w:rsidRDefault="00FD39A5" w:rsidP="00C6442A">
      <w:pPr>
        <w:adjustRightInd w:val="0"/>
        <w:snapToGrid w:val="0"/>
        <w:spacing w:line="360" w:lineRule="auto"/>
        <w:ind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一、涉及本次申购赎回清单版本更新的基金列表</w:t>
      </w:r>
    </w:p>
    <w:tbl>
      <w:tblPr>
        <w:tblW w:w="8980" w:type="dxa"/>
        <w:jc w:val="center"/>
        <w:tblLook w:val="04A0"/>
      </w:tblPr>
      <w:tblGrid>
        <w:gridCol w:w="800"/>
        <w:gridCol w:w="1160"/>
        <w:gridCol w:w="3500"/>
        <w:gridCol w:w="1640"/>
        <w:gridCol w:w="1880"/>
      </w:tblGrid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基金代码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基金名称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场内简称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扩位证券简称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510150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上证消费80交易型开放式指数证券投资基金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消费ETF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消费ETF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511580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招商中证国债及政策性金融债0-3年交易型开放式指数证券投资基金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国债政金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国债政金债ETF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511850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招商财富宝交易型货币市场基金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财富宝E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财富宝ETF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512250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招商中证A50交易型开放式指数证券投资基金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A50指数E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中证A50ETF招商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513220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招商中证全球中国互联网交易型开放式指数证券投资基金（QDII）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互联网30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中概互联ETF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513990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招商上证港股通交易型开放式指数证券投资基金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港股通综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港股通ETF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515080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招商中证红利交易型开放式指数证券投资基金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中证红利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中证红利ETF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515160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招商MSCI中国A股国际通交易型开放式指数证券投资基金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MSCI招商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MSCI中国ETF招商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516670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招商中证畜牧养殖交易型开放式指数证券投资基金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畜牧养殖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畜牧养殖ETF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517550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招商中证沪港深消费龙头交易型开放式指数证券投资基金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消费主题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消费ETF沪港深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517900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招商中证银行AH价格优选交易型开放式指数证券投资基金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银行优选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银行AH优选ETF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517990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招商中证沪港深500医药卫生交易型开放式指数证券投资基金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医药基金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医药ETF沪港深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520550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招商恒生港股通高股息低波动交易型开放式指数证券投资基金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红利恒生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港股红利低波ETF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520580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招商利安新兴亚洲精选交易型开放式指数证券投资基金（QDII）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新兴亚洲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新兴亚洲ETF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551900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招商中证AAA科技创新公司债交易型开放式指数证券投资基金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科创债指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科创债ETF招商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560610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招商中证A500交易型开放式指数证券投资基金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A500指数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A500指数ETF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560770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招商中证机器人交易型开放式指数证券投资基金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机器人ZS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机器人指数ETF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561900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招商沪深300ESG基准交易型开放式指数证券投资基金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沪深ESG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沪深300ESGETF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561910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招商中证电池主题交易型开放式指数证券投资基金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电池ETF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电池ETF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561920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招商中证疫苗与生物技术交易型开放式指数证券投资基金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疫苗龙头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疫苗龙头ETF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561930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招商沪深300交易型开放式指数证券投资基金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沪深300ETF招商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561950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招商中证500增强策略交易型开放式指数证券投资基金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500增强A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500指数增强ETF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561960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招商中证国新央企股东回报交易型开放式指数证券投资基金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央企回报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央企回报ETF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561980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招商中证半导体产业交易型开放式指数证券投资基金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芯片设备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半导体设备ETF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561990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招商沪深300增强策略交易型开放式指数证券投资基金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300增强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沪深300增强ETF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563770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招商中证全指自由现金流交易型开放式指数证券投资基金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全指现金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全指现金流ETF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588300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招商中证科创创业50交易型开放式指数证券投资基金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双创ETF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双创ETF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588450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招商上证科创板50成份增强策略交易型开放式指数证券投资基金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科创50增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科创50ETF增强</w:t>
            </w:r>
          </w:p>
        </w:tc>
      </w:tr>
      <w:tr w:rsidR="00FD39A5" w:rsidRPr="004D0D55" w:rsidTr="00C6442A">
        <w:trPr>
          <w:trHeight w:val="5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589770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招商上证科创板综合交易型开放式指数证券投资基金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科创全指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9A5" w:rsidRPr="004D0D55" w:rsidRDefault="00FD39A5" w:rsidP="00C644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4D0D55">
              <w:rPr>
                <w:rFonts w:ascii="宋体" w:hAnsi="宋体" w:cs="宋体" w:hint="eastAsia"/>
                <w:color w:val="000000"/>
                <w:kern w:val="0"/>
              </w:rPr>
              <w:t>科创综指ETF招商</w:t>
            </w:r>
          </w:p>
        </w:tc>
      </w:tr>
    </w:tbl>
    <w:p w:rsidR="00595D7F" w:rsidRPr="004D0D55" w:rsidRDefault="00595D7F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</w:p>
    <w:p w:rsidR="00FD39A5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二、更新情况说明</w:t>
      </w:r>
    </w:p>
    <w:p w:rsidR="00FD39A5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上交所</w:t>
      </w:r>
      <w:r w:rsidRPr="004D0D55">
        <w:rPr>
          <w:rFonts w:ascii="Times New Roman" w:eastAsiaTheme="minorEastAsia" w:hAnsi="Times New Roman" w:cs="Times New Roman" w:hint="eastAsia"/>
        </w:rPr>
        <w:t>ETF</w:t>
      </w:r>
      <w:r w:rsidRPr="004D0D55">
        <w:rPr>
          <w:rFonts w:ascii="Times New Roman" w:eastAsiaTheme="minorEastAsia" w:hAnsi="Times New Roman" w:cs="Times New Roman" w:hint="eastAsia"/>
        </w:rPr>
        <w:t>申购赎回清单新增</w:t>
      </w:r>
      <w:r w:rsidRPr="004D0D55">
        <w:rPr>
          <w:rFonts w:ascii="Times New Roman" w:eastAsiaTheme="minorEastAsia" w:hAnsi="Times New Roman" w:cs="Times New Roman" w:hint="eastAsia"/>
        </w:rPr>
        <w:t>xml</w:t>
      </w:r>
      <w:r w:rsidRPr="004D0D55">
        <w:rPr>
          <w:rFonts w:ascii="Times New Roman" w:eastAsiaTheme="minorEastAsia" w:hAnsi="Times New Roman" w:cs="Times New Roman" w:hint="eastAsia"/>
        </w:rPr>
        <w:t>版本，除格式变更外，主要调整包括：</w:t>
      </w:r>
    </w:p>
    <w:p w:rsidR="00FD39A5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（</w:t>
      </w:r>
      <w:r w:rsidRPr="004D0D55">
        <w:rPr>
          <w:rFonts w:ascii="Times New Roman" w:eastAsiaTheme="minorEastAsia" w:hAnsi="Times New Roman" w:cs="Times New Roman" w:hint="eastAsia"/>
        </w:rPr>
        <w:t>1</w:t>
      </w:r>
      <w:r w:rsidRPr="004D0D55">
        <w:rPr>
          <w:rFonts w:ascii="Times New Roman" w:eastAsiaTheme="minorEastAsia" w:hAnsi="Times New Roman" w:cs="Times New Roman" w:hint="eastAsia"/>
        </w:rPr>
        <w:t>）启用“挂牌市场”字段；</w:t>
      </w:r>
    </w:p>
    <w:p w:rsidR="00FD39A5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（</w:t>
      </w:r>
      <w:r w:rsidRPr="004D0D55">
        <w:rPr>
          <w:rFonts w:ascii="Times New Roman" w:eastAsiaTheme="minorEastAsia" w:hAnsi="Times New Roman" w:cs="Times New Roman" w:hint="eastAsia"/>
        </w:rPr>
        <w:t>2</w:t>
      </w:r>
      <w:r w:rsidRPr="004D0D55">
        <w:rPr>
          <w:rFonts w:ascii="Times New Roman" w:eastAsiaTheme="minorEastAsia" w:hAnsi="Times New Roman" w:cs="Times New Roman" w:hint="eastAsia"/>
        </w:rPr>
        <w:t>）调整“现金替代标志”字段描述，统一调整为“</w:t>
      </w:r>
      <w:r w:rsidRPr="004D0D55">
        <w:rPr>
          <w:rFonts w:ascii="Times New Roman" w:eastAsiaTheme="minorEastAsia" w:hAnsi="Times New Roman" w:cs="Times New Roman" w:hint="eastAsia"/>
        </w:rPr>
        <w:t>0-</w:t>
      </w:r>
      <w:r w:rsidRPr="004D0D55">
        <w:rPr>
          <w:rFonts w:ascii="Times New Roman" w:eastAsiaTheme="minorEastAsia" w:hAnsi="Times New Roman" w:cs="Times New Roman" w:hint="eastAsia"/>
        </w:rPr>
        <w:t>禁止现金替代”“</w:t>
      </w:r>
      <w:r w:rsidRPr="004D0D55">
        <w:rPr>
          <w:rFonts w:ascii="Times New Roman" w:eastAsiaTheme="minorEastAsia" w:hAnsi="Times New Roman" w:cs="Times New Roman" w:hint="eastAsia"/>
        </w:rPr>
        <w:t>1-</w:t>
      </w:r>
      <w:r w:rsidRPr="004D0D55">
        <w:rPr>
          <w:rFonts w:ascii="Times New Roman" w:eastAsiaTheme="minorEastAsia" w:hAnsi="Times New Roman" w:cs="Times New Roman" w:hint="eastAsia"/>
        </w:rPr>
        <w:t>允许现金替代”“</w:t>
      </w:r>
      <w:r w:rsidRPr="004D0D55">
        <w:rPr>
          <w:rFonts w:ascii="Times New Roman" w:eastAsiaTheme="minorEastAsia" w:hAnsi="Times New Roman" w:cs="Times New Roman" w:hint="eastAsia"/>
        </w:rPr>
        <w:t>2-</w:t>
      </w:r>
      <w:r w:rsidRPr="004D0D55">
        <w:rPr>
          <w:rFonts w:ascii="Times New Roman" w:eastAsiaTheme="minorEastAsia" w:hAnsi="Times New Roman" w:cs="Times New Roman" w:hint="eastAsia"/>
        </w:rPr>
        <w:t>必须现金替代”三类；</w:t>
      </w:r>
    </w:p>
    <w:p w:rsidR="001E3686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（</w:t>
      </w:r>
      <w:r w:rsidRPr="004D0D55">
        <w:rPr>
          <w:rFonts w:ascii="Times New Roman" w:eastAsiaTheme="minorEastAsia" w:hAnsi="Times New Roman" w:cs="Times New Roman" w:hint="eastAsia"/>
        </w:rPr>
        <w:t>3</w:t>
      </w:r>
      <w:r w:rsidRPr="004D0D55">
        <w:rPr>
          <w:rFonts w:ascii="Times New Roman" w:eastAsiaTheme="minorEastAsia" w:hAnsi="Times New Roman" w:cs="Times New Roman" w:hint="eastAsia"/>
        </w:rPr>
        <w:t>）新增“当日净申购的基金份额上限”“当日净赎回的基金份额上限”字段；</w:t>
      </w:r>
    </w:p>
    <w:p w:rsidR="001E3686" w:rsidRPr="004D0D55" w:rsidRDefault="001E3686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（</w:t>
      </w:r>
      <w:r w:rsidRPr="004D0D55">
        <w:rPr>
          <w:rFonts w:ascii="Times New Roman" w:eastAsiaTheme="minorEastAsia" w:hAnsi="Times New Roman" w:cs="Times New Roman" w:hint="eastAsia"/>
        </w:rPr>
        <w:t>4</w:t>
      </w:r>
      <w:r w:rsidRPr="004D0D55">
        <w:rPr>
          <w:rFonts w:ascii="Times New Roman" w:eastAsiaTheme="minorEastAsia" w:hAnsi="Times New Roman" w:cs="Times New Roman" w:hint="eastAsia"/>
        </w:rPr>
        <w:t>）</w:t>
      </w:r>
      <w:r w:rsidR="00FD39A5" w:rsidRPr="004D0D55">
        <w:rPr>
          <w:rFonts w:ascii="Times New Roman" w:eastAsiaTheme="minorEastAsia" w:hAnsi="Times New Roman" w:cs="Times New Roman" w:hint="eastAsia"/>
        </w:rPr>
        <w:t>新增“单个证券账户当日净申购的基金份额上限”“单个证券账户当日净赎回的基金份额上限”字段；</w:t>
      </w:r>
    </w:p>
    <w:p w:rsidR="001E3686" w:rsidRPr="004D0D55" w:rsidRDefault="001E3686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（</w:t>
      </w:r>
      <w:r w:rsidRPr="004D0D55">
        <w:rPr>
          <w:rFonts w:ascii="Times New Roman" w:eastAsiaTheme="minorEastAsia" w:hAnsi="Times New Roman" w:cs="Times New Roman" w:hint="eastAsia"/>
        </w:rPr>
        <w:t>5</w:t>
      </w:r>
      <w:r w:rsidRPr="004D0D55">
        <w:rPr>
          <w:rFonts w:ascii="Times New Roman" w:eastAsiaTheme="minorEastAsia" w:hAnsi="Times New Roman" w:cs="Times New Roman" w:hint="eastAsia"/>
        </w:rPr>
        <w:t>）</w:t>
      </w:r>
      <w:r w:rsidR="00FD39A5" w:rsidRPr="004D0D55">
        <w:rPr>
          <w:rFonts w:ascii="Times New Roman" w:eastAsiaTheme="minorEastAsia" w:hAnsi="Times New Roman" w:cs="Times New Roman" w:hint="eastAsia"/>
        </w:rPr>
        <w:t>新增“单个证券账户当日累计可申购的基金份额上限”“单个证券账户当日累计可赎回的基金份额上限”字段；</w:t>
      </w:r>
    </w:p>
    <w:p w:rsidR="00FD39A5" w:rsidRPr="004D0D55" w:rsidRDefault="001E3686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（</w:t>
      </w:r>
      <w:r w:rsidRPr="004D0D55">
        <w:rPr>
          <w:rFonts w:ascii="Times New Roman" w:eastAsiaTheme="minorEastAsia" w:hAnsi="Times New Roman" w:cs="Times New Roman" w:hint="eastAsia"/>
        </w:rPr>
        <w:t>6</w:t>
      </w:r>
      <w:r w:rsidRPr="004D0D55">
        <w:rPr>
          <w:rFonts w:ascii="Times New Roman" w:eastAsiaTheme="minorEastAsia" w:hAnsi="Times New Roman" w:cs="Times New Roman" w:hint="eastAsia"/>
        </w:rPr>
        <w:t>）</w:t>
      </w:r>
      <w:r w:rsidR="00FD39A5" w:rsidRPr="004D0D55">
        <w:rPr>
          <w:rFonts w:ascii="Times New Roman" w:eastAsiaTheme="minorEastAsia" w:hAnsi="Times New Roman" w:cs="Times New Roman" w:hint="eastAsia"/>
        </w:rPr>
        <w:t>原“申购上限”“赎回上限”字段调整为“当日累计可申购的基金份额上限”“当日累计可赎回的基金份额上限”；</w:t>
      </w:r>
    </w:p>
    <w:p w:rsidR="00FD39A5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（</w:t>
      </w:r>
      <w:r w:rsidR="004451A1" w:rsidRPr="004D0D55">
        <w:rPr>
          <w:rFonts w:ascii="Times New Roman" w:eastAsiaTheme="minorEastAsia" w:hAnsi="Times New Roman" w:cs="Times New Roman"/>
        </w:rPr>
        <w:t>7</w:t>
      </w:r>
      <w:r w:rsidRPr="004D0D55">
        <w:rPr>
          <w:rFonts w:ascii="Times New Roman" w:eastAsiaTheme="minorEastAsia" w:hAnsi="Times New Roman" w:cs="Times New Roman" w:hint="eastAsia"/>
        </w:rPr>
        <w:t>）增加部分字段长度；</w:t>
      </w:r>
    </w:p>
    <w:p w:rsidR="00FD39A5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（</w:t>
      </w:r>
      <w:r w:rsidR="004451A1" w:rsidRPr="004D0D55">
        <w:rPr>
          <w:rFonts w:ascii="Times New Roman" w:eastAsiaTheme="minorEastAsia" w:hAnsi="Times New Roman" w:cs="Times New Roman"/>
        </w:rPr>
        <w:t>8</w:t>
      </w:r>
      <w:r w:rsidRPr="004D0D55">
        <w:rPr>
          <w:rFonts w:ascii="Times New Roman" w:eastAsiaTheme="minorEastAsia" w:hAnsi="Times New Roman" w:cs="Times New Roman" w:hint="eastAsia"/>
        </w:rPr>
        <w:t>）新增“申购赎回模式”字段。</w:t>
      </w:r>
    </w:p>
    <w:p w:rsidR="00FD39A5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lastRenderedPageBreak/>
        <w:t>具体更新内容详见上交所的相关说明。</w:t>
      </w:r>
    </w:p>
    <w:p w:rsidR="00595D7F" w:rsidRPr="004D0D55" w:rsidRDefault="00FD39A5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自</w:t>
      </w:r>
      <w:r w:rsidRPr="004D0D55">
        <w:rPr>
          <w:rFonts w:ascii="Times New Roman" w:eastAsiaTheme="minorEastAsia" w:hAnsi="Times New Roman" w:cs="Times New Roman" w:hint="eastAsia"/>
        </w:rPr>
        <w:t>2025</w:t>
      </w:r>
      <w:r w:rsidRPr="004D0D55">
        <w:rPr>
          <w:rFonts w:ascii="Times New Roman" w:eastAsiaTheme="minorEastAsia" w:hAnsi="Times New Roman" w:cs="Times New Roman" w:hint="eastAsia"/>
        </w:rPr>
        <w:t>年</w:t>
      </w:r>
      <w:r w:rsidR="004451A1" w:rsidRPr="004D0D55">
        <w:rPr>
          <w:rFonts w:ascii="Times New Roman" w:eastAsiaTheme="minorEastAsia" w:hAnsi="Times New Roman" w:cs="Times New Roman"/>
        </w:rPr>
        <w:t>11</w:t>
      </w:r>
      <w:r w:rsidRPr="004D0D55">
        <w:rPr>
          <w:rFonts w:ascii="Times New Roman" w:eastAsiaTheme="minorEastAsia" w:hAnsi="Times New Roman" w:cs="Times New Roman" w:hint="eastAsia"/>
        </w:rPr>
        <w:t>月</w:t>
      </w:r>
      <w:r w:rsidR="004451A1" w:rsidRPr="004D0D55">
        <w:rPr>
          <w:rFonts w:ascii="Times New Roman" w:eastAsiaTheme="minorEastAsia" w:hAnsi="Times New Roman" w:cs="Times New Roman"/>
        </w:rPr>
        <w:t>24</w:t>
      </w:r>
      <w:r w:rsidRPr="004D0D55">
        <w:rPr>
          <w:rFonts w:ascii="Times New Roman" w:eastAsiaTheme="minorEastAsia" w:hAnsi="Times New Roman" w:cs="Times New Roman" w:hint="eastAsia"/>
        </w:rPr>
        <w:t>日起，上述</w:t>
      </w:r>
      <w:r w:rsidR="004451A1" w:rsidRPr="004D0D55">
        <w:rPr>
          <w:rFonts w:ascii="Times New Roman" w:eastAsiaTheme="minorEastAsia" w:hAnsi="Times New Roman" w:cs="Times New Roman" w:hint="eastAsia"/>
        </w:rPr>
        <w:t>ETF</w:t>
      </w:r>
      <w:r w:rsidRPr="004D0D55">
        <w:rPr>
          <w:rFonts w:ascii="Times New Roman" w:eastAsiaTheme="minorEastAsia" w:hAnsi="Times New Roman" w:cs="Times New Roman" w:hint="eastAsia"/>
        </w:rPr>
        <w:t>将采用新版申购赎回清单，具体内容以上交所实际公布的清单为准。本公司将对上述基金的招募说明书进行相应修订。</w:t>
      </w:r>
    </w:p>
    <w:p w:rsidR="00595D7F" w:rsidRPr="004D0D55" w:rsidRDefault="00595D7F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</w:p>
    <w:p w:rsidR="00595D7F" w:rsidRPr="004D0D55" w:rsidRDefault="004451A1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三</w:t>
      </w:r>
      <w:r w:rsidR="00FC107D" w:rsidRPr="004D0D55">
        <w:rPr>
          <w:rFonts w:ascii="Times New Roman" w:eastAsiaTheme="minorEastAsia" w:hAnsi="Times New Roman" w:cs="Times New Roman" w:hint="eastAsia"/>
        </w:rPr>
        <w:t>、重要提示</w:t>
      </w:r>
    </w:p>
    <w:p w:rsidR="00595D7F" w:rsidRPr="004D0D55" w:rsidRDefault="004451A1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本次更新符合相关法律法规及基金合同的规定，本公告主要对本公司旗下部分上交所</w:t>
      </w:r>
      <w:r w:rsidRPr="004D0D55">
        <w:rPr>
          <w:rFonts w:ascii="Times New Roman" w:eastAsiaTheme="minorEastAsia" w:hAnsi="Times New Roman" w:cs="Times New Roman" w:hint="eastAsia"/>
        </w:rPr>
        <w:t xml:space="preserve"> ETF</w:t>
      </w:r>
      <w:r w:rsidRPr="004D0D55">
        <w:rPr>
          <w:rFonts w:ascii="Times New Roman" w:eastAsiaTheme="minorEastAsia" w:hAnsi="Times New Roman" w:cs="Times New Roman" w:hint="eastAsia"/>
        </w:rPr>
        <w:t>申购赎回清单版本更新的有关事项予以说明。投资者欲了解各</w:t>
      </w:r>
      <w:r w:rsidRPr="004D0D55">
        <w:rPr>
          <w:rFonts w:ascii="Times New Roman" w:eastAsiaTheme="minorEastAsia" w:hAnsi="Times New Roman" w:cs="Times New Roman" w:hint="eastAsia"/>
        </w:rPr>
        <w:t>ETF</w:t>
      </w:r>
      <w:r w:rsidRPr="004D0D55">
        <w:rPr>
          <w:rFonts w:ascii="Times New Roman" w:eastAsiaTheme="minorEastAsia" w:hAnsi="Times New Roman" w:cs="Times New Roman" w:hint="eastAsia"/>
        </w:rPr>
        <w:t>的详细情况，请阅读各</w:t>
      </w:r>
      <w:r w:rsidRPr="004D0D55">
        <w:rPr>
          <w:rFonts w:ascii="Times New Roman" w:eastAsiaTheme="minorEastAsia" w:hAnsi="Times New Roman" w:cs="Times New Roman" w:hint="eastAsia"/>
        </w:rPr>
        <w:t xml:space="preserve"> ETF </w:t>
      </w:r>
      <w:r w:rsidRPr="004D0D55">
        <w:rPr>
          <w:rFonts w:ascii="Times New Roman" w:eastAsiaTheme="minorEastAsia" w:hAnsi="Times New Roman" w:cs="Times New Roman" w:hint="eastAsia"/>
        </w:rPr>
        <w:t>的基金合同、招募说明书（更新）、基金产品资料概要（更新）及相关公告。</w:t>
      </w:r>
    </w:p>
    <w:p w:rsidR="00595D7F" w:rsidRPr="004D0D55" w:rsidRDefault="00FC107D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投资者可通过以下途径咨询有关详情：</w:t>
      </w:r>
    </w:p>
    <w:p w:rsidR="00595D7F" w:rsidRPr="004D0D55" w:rsidRDefault="00FC107D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招商基金全国统一客户服务热线：</w:t>
      </w:r>
      <w:r w:rsidRPr="004D0D55">
        <w:rPr>
          <w:rFonts w:ascii="Times New Roman" w:eastAsiaTheme="minorEastAsia" w:hAnsi="Times New Roman" w:cs="Times New Roman"/>
        </w:rPr>
        <w:t>400-887-9555</w:t>
      </w:r>
    </w:p>
    <w:p w:rsidR="00595D7F" w:rsidRPr="004D0D55" w:rsidRDefault="00FC107D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网址：</w:t>
      </w:r>
      <w:r w:rsidRPr="004D0D55">
        <w:rPr>
          <w:rFonts w:ascii="Times New Roman" w:eastAsiaTheme="minorEastAsia" w:hAnsi="Times New Roman" w:cs="Times New Roman"/>
        </w:rPr>
        <w:t>www.cmfchina.com</w:t>
      </w:r>
    </w:p>
    <w:p w:rsidR="00595D7F" w:rsidRPr="004D0D55" w:rsidRDefault="00FC107D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、</w:t>
      </w:r>
      <w:r w:rsidRPr="004D0D55">
        <w:rPr>
          <w:rFonts w:ascii="Times New Roman" w:eastAsiaTheme="minorEastAsia" w:hAnsi="Times New Roman" w:cs="Times New Roman"/>
        </w:rPr>
        <w:t>基金</w:t>
      </w:r>
      <w:r w:rsidRPr="004D0D55">
        <w:rPr>
          <w:rFonts w:ascii="Times New Roman" w:eastAsiaTheme="minorEastAsia" w:hAnsi="Times New Roman" w:cs="Times New Roman" w:hint="eastAsia"/>
        </w:rPr>
        <w:t>产品</w:t>
      </w:r>
      <w:r w:rsidRPr="004D0D55">
        <w:rPr>
          <w:rFonts w:ascii="Times New Roman" w:eastAsiaTheme="minorEastAsia" w:hAnsi="Times New Roman" w:cs="Times New Roman"/>
        </w:rPr>
        <w:t>资料概要</w:t>
      </w:r>
      <w:r w:rsidRPr="004D0D55">
        <w:rPr>
          <w:rFonts w:ascii="Times New Roman" w:eastAsiaTheme="minorEastAsia" w:hAnsi="Times New Roman" w:cs="Times New Roman" w:hint="eastAsia"/>
        </w:rPr>
        <w:t>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595D7F" w:rsidRPr="004D0D55" w:rsidRDefault="00595D7F" w:rsidP="00C6442A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Theme="minorEastAsia" w:hAnsi="Times New Roman" w:cs="Times New Roman"/>
        </w:rPr>
      </w:pPr>
    </w:p>
    <w:p w:rsidR="00595D7F" w:rsidRPr="004D0D55" w:rsidRDefault="00FC107D" w:rsidP="00C6442A">
      <w:pPr>
        <w:adjustRightInd w:val="0"/>
        <w:snapToGrid w:val="0"/>
        <w:spacing w:line="360" w:lineRule="auto"/>
        <w:ind w:firstLineChars="250" w:firstLine="525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特此公告。</w:t>
      </w:r>
    </w:p>
    <w:p w:rsidR="00595D7F" w:rsidRPr="004D0D55" w:rsidRDefault="00595D7F" w:rsidP="00C6442A">
      <w:pPr>
        <w:spacing w:line="360" w:lineRule="auto"/>
        <w:ind w:firstLineChars="250" w:firstLine="525"/>
        <w:jc w:val="left"/>
        <w:rPr>
          <w:rFonts w:ascii="Times New Roman" w:eastAsiaTheme="minorEastAsia" w:hAnsi="Times New Roman" w:cs="Times New Roman"/>
        </w:rPr>
      </w:pPr>
    </w:p>
    <w:p w:rsidR="00595D7F" w:rsidRPr="004D0D55" w:rsidRDefault="00FC107D" w:rsidP="00C6442A">
      <w:pPr>
        <w:spacing w:line="360" w:lineRule="auto"/>
        <w:ind w:firstLineChars="2400" w:firstLine="5040"/>
        <w:jc w:val="left"/>
        <w:rPr>
          <w:rFonts w:ascii="Times New Roman" w:eastAsiaTheme="minorEastAsia" w:hAnsi="Times New Roman" w:cs="Times New Roman"/>
        </w:rPr>
      </w:pPr>
      <w:r w:rsidRPr="004D0D55">
        <w:rPr>
          <w:rFonts w:ascii="Times New Roman" w:eastAsiaTheme="minorEastAsia" w:hAnsi="Times New Roman" w:cs="Times New Roman" w:hint="eastAsia"/>
        </w:rPr>
        <w:t>招商基金管理有限公司</w:t>
      </w:r>
    </w:p>
    <w:p w:rsidR="00595D7F" w:rsidRPr="004D0D55" w:rsidRDefault="001E4A4D" w:rsidP="00C6442A">
      <w:pPr>
        <w:spacing w:line="360" w:lineRule="auto"/>
        <w:ind w:firstLineChars="2400" w:firstLine="5040"/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  <w:bookmarkStart w:id="0" w:name="_GoBack"/>
      <w:bookmarkEnd w:id="0"/>
      <w:r w:rsidR="00FC107D" w:rsidRPr="004D0D55">
        <w:rPr>
          <w:rFonts w:ascii="Times New Roman" w:eastAsiaTheme="minorEastAsia" w:hAnsi="Times New Roman" w:cs="Times New Roman"/>
        </w:rPr>
        <w:t>2025</w:t>
      </w:r>
      <w:r w:rsidR="00FC107D" w:rsidRPr="004D0D55">
        <w:rPr>
          <w:rFonts w:ascii="Times New Roman" w:eastAsiaTheme="minorEastAsia" w:hAnsi="Times New Roman" w:cs="Times New Roman" w:hint="eastAsia"/>
        </w:rPr>
        <w:t>年</w:t>
      </w:r>
      <w:r w:rsidR="004451A1" w:rsidRPr="004D0D55">
        <w:rPr>
          <w:rFonts w:ascii="Times New Roman" w:eastAsiaTheme="minorEastAsia" w:hAnsi="Times New Roman" w:cs="Times New Roman"/>
        </w:rPr>
        <w:t>11</w:t>
      </w:r>
      <w:r w:rsidR="00FC107D" w:rsidRPr="004D0D55">
        <w:rPr>
          <w:rFonts w:ascii="Times New Roman" w:eastAsiaTheme="minorEastAsia" w:hAnsi="Times New Roman" w:cs="Times New Roman" w:hint="eastAsia"/>
        </w:rPr>
        <w:t>月</w:t>
      </w:r>
      <w:r w:rsidR="004451A1" w:rsidRPr="004D0D55">
        <w:rPr>
          <w:rFonts w:ascii="Times New Roman" w:eastAsiaTheme="minorEastAsia" w:hAnsi="Times New Roman" w:cs="Times New Roman"/>
        </w:rPr>
        <w:t>24</w:t>
      </w:r>
      <w:r w:rsidR="00FC107D" w:rsidRPr="004D0D55">
        <w:rPr>
          <w:rFonts w:ascii="Times New Roman" w:eastAsiaTheme="minorEastAsia" w:hAnsi="Times New Roman" w:cs="Times New Roman" w:hint="eastAsia"/>
        </w:rPr>
        <w:t>日</w:t>
      </w:r>
    </w:p>
    <w:p w:rsidR="00595D7F" w:rsidRDefault="00595D7F" w:rsidP="00C6442A">
      <w:pPr>
        <w:jc w:val="left"/>
        <w:rPr>
          <w:rFonts w:ascii="Times New Roman" w:eastAsiaTheme="minorEastAsia" w:hAnsi="Times New Roman" w:cs="Times New Roman"/>
        </w:rPr>
      </w:pPr>
    </w:p>
    <w:sectPr w:rsidR="00595D7F" w:rsidSect="008625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BF4E04" w16cex:dateUtc="2025-09-15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8C999A" w16cid:durableId="5D8C999A"/>
  <w16cid:commentId w16cid:paraId="08FD1E44" w16cid:durableId="45BF4E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64" w:rsidRDefault="007A4164">
      <w:r>
        <w:separator/>
      </w:r>
    </w:p>
  </w:endnote>
  <w:endnote w:type="continuationSeparator" w:id="0">
    <w:p w:rsidR="007A4164" w:rsidRDefault="007A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64873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595D7F" w:rsidRDefault="008625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FC107D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8177B" w:rsidRPr="0018177B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64" w:rsidRDefault="007A4164">
      <w:r>
        <w:separator/>
      </w:r>
    </w:p>
  </w:footnote>
  <w:footnote w:type="continuationSeparator" w:id="0">
    <w:p w:rsidR="007A4164" w:rsidRDefault="007A4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104"/>
    <w:rsid w:val="00005165"/>
    <w:rsid w:val="000077DE"/>
    <w:rsid w:val="000078E3"/>
    <w:rsid w:val="00007B0A"/>
    <w:rsid w:val="00007B32"/>
    <w:rsid w:val="00011300"/>
    <w:rsid w:val="000128D2"/>
    <w:rsid w:val="00013B4B"/>
    <w:rsid w:val="00015A71"/>
    <w:rsid w:val="000201DC"/>
    <w:rsid w:val="000229C4"/>
    <w:rsid w:val="000234F2"/>
    <w:rsid w:val="000272A4"/>
    <w:rsid w:val="00033510"/>
    <w:rsid w:val="00040D5D"/>
    <w:rsid w:val="000425B6"/>
    <w:rsid w:val="00044716"/>
    <w:rsid w:val="000519B9"/>
    <w:rsid w:val="00051E0E"/>
    <w:rsid w:val="000559CC"/>
    <w:rsid w:val="0006115A"/>
    <w:rsid w:val="00064830"/>
    <w:rsid w:val="00072C39"/>
    <w:rsid w:val="00081066"/>
    <w:rsid w:val="0009048C"/>
    <w:rsid w:val="00090E46"/>
    <w:rsid w:val="0009181E"/>
    <w:rsid w:val="00092DF4"/>
    <w:rsid w:val="00094210"/>
    <w:rsid w:val="0009632F"/>
    <w:rsid w:val="00096FAB"/>
    <w:rsid w:val="000A473A"/>
    <w:rsid w:val="000A5352"/>
    <w:rsid w:val="000A5D65"/>
    <w:rsid w:val="000A65DF"/>
    <w:rsid w:val="000B3E40"/>
    <w:rsid w:val="000B689B"/>
    <w:rsid w:val="000B7F3F"/>
    <w:rsid w:val="000C427F"/>
    <w:rsid w:val="000C5AAD"/>
    <w:rsid w:val="000D2D4D"/>
    <w:rsid w:val="000D309B"/>
    <w:rsid w:val="000D4B53"/>
    <w:rsid w:val="000D61A6"/>
    <w:rsid w:val="000D712A"/>
    <w:rsid w:val="000E08D0"/>
    <w:rsid w:val="000E12B7"/>
    <w:rsid w:val="000E356B"/>
    <w:rsid w:val="000E4696"/>
    <w:rsid w:val="000E47CB"/>
    <w:rsid w:val="000E6925"/>
    <w:rsid w:val="000E700F"/>
    <w:rsid w:val="000E73CA"/>
    <w:rsid w:val="000F2CB5"/>
    <w:rsid w:val="000F43A1"/>
    <w:rsid w:val="000F552A"/>
    <w:rsid w:val="00100FE7"/>
    <w:rsid w:val="00104116"/>
    <w:rsid w:val="001057BA"/>
    <w:rsid w:val="001124FC"/>
    <w:rsid w:val="00120694"/>
    <w:rsid w:val="00124D92"/>
    <w:rsid w:val="00130F3C"/>
    <w:rsid w:val="00135C6E"/>
    <w:rsid w:val="00141346"/>
    <w:rsid w:val="001435EA"/>
    <w:rsid w:val="00143AD4"/>
    <w:rsid w:val="00145C69"/>
    <w:rsid w:val="00161040"/>
    <w:rsid w:val="00164B25"/>
    <w:rsid w:val="00165025"/>
    <w:rsid w:val="00167728"/>
    <w:rsid w:val="00170917"/>
    <w:rsid w:val="001720A0"/>
    <w:rsid w:val="0018177B"/>
    <w:rsid w:val="00183C24"/>
    <w:rsid w:val="00183E71"/>
    <w:rsid w:val="00185176"/>
    <w:rsid w:val="00185497"/>
    <w:rsid w:val="00192F14"/>
    <w:rsid w:val="00194548"/>
    <w:rsid w:val="001950D7"/>
    <w:rsid w:val="00195713"/>
    <w:rsid w:val="001A00FB"/>
    <w:rsid w:val="001A11D6"/>
    <w:rsid w:val="001A2AF0"/>
    <w:rsid w:val="001A4915"/>
    <w:rsid w:val="001B02FB"/>
    <w:rsid w:val="001B412D"/>
    <w:rsid w:val="001C0C77"/>
    <w:rsid w:val="001C2732"/>
    <w:rsid w:val="001C39BE"/>
    <w:rsid w:val="001C4D46"/>
    <w:rsid w:val="001D00F1"/>
    <w:rsid w:val="001D1F9B"/>
    <w:rsid w:val="001D3231"/>
    <w:rsid w:val="001D357A"/>
    <w:rsid w:val="001D68AC"/>
    <w:rsid w:val="001E2ABE"/>
    <w:rsid w:val="001E3686"/>
    <w:rsid w:val="001E3DE1"/>
    <w:rsid w:val="001E4A4D"/>
    <w:rsid w:val="001F0984"/>
    <w:rsid w:val="001F286E"/>
    <w:rsid w:val="001F5018"/>
    <w:rsid w:val="001F6B1C"/>
    <w:rsid w:val="002017C4"/>
    <w:rsid w:val="00204196"/>
    <w:rsid w:val="00206E9A"/>
    <w:rsid w:val="00207E7F"/>
    <w:rsid w:val="0021016C"/>
    <w:rsid w:val="00214B1B"/>
    <w:rsid w:val="00217C42"/>
    <w:rsid w:val="00222E85"/>
    <w:rsid w:val="00224EFD"/>
    <w:rsid w:val="0022513E"/>
    <w:rsid w:val="002257CE"/>
    <w:rsid w:val="00225A04"/>
    <w:rsid w:val="00235266"/>
    <w:rsid w:val="00235D05"/>
    <w:rsid w:val="00240159"/>
    <w:rsid w:val="00240220"/>
    <w:rsid w:val="00241C13"/>
    <w:rsid w:val="002429C2"/>
    <w:rsid w:val="002434D3"/>
    <w:rsid w:val="00243548"/>
    <w:rsid w:val="00252EFB"/>
    <w:rsid w:val="00260A77"/>
    <w:rsid w:val="00261741"/>
    <w:rsid w:val="00265B8B"/>
    <w:rsid w:val="00270221"/>
    <w:rsid w:val="0028067F"/>
    <w:rsid w:val="002806D3"/>
    <w:rsid w:val="00281620"/>
    <w:rsid w:val="00283422"/>
    <w:rsid w:val="00286CF2"/>
    <w:rsid w:val="00294852"/>
    <w:rsid w:val="002A76B2"/>
    <w:rsid w:val="002B08E7"/>
    <w:rsid w:val="002B43F6"/>
    <w:rsid w:val="002B7F8C"/>
    <w:rsid w:val="002C0717"/>
    <w:rsid w:val="002C1348"/>
    <w:rsid w:val="002C1B5F"/>
    <w:rsid w:val="002D0A5F"/>
    <w:rsid w:val="002D1B63"/>
    <w:rsid w:val="002D2ABD"/>
    <w:rsid w:val="002D4292"/>
    <w:rsid w:val="002D6149"/>
    <w:rsid w:val="002E0A24"/>
    <w:rsid w:val="002E32CF"/>
    <w:rsid w:val="002F17DF"/>
    <w:rsid w:val="002F4B5B"/>
    <w:rsid w:val="0030286A"/>
    <w:rsid w:val="00303F4E"/>
    <w:rsid w:val="00307DA5"/>
    <w:rsid w:val="00311DE3"/>
    <w:rsid w:val="00313541"/>
    <w:rsid w:val="0031774A"/>
    <w:rsid w:val="003177DE"/>
    <w:rsid w:val="00324912"/>
    <w:rsid w:val="00327719"/>
    <w:rsid w:val="003300F1"/>
    <w:rsid w:val="00331F3A"/>
    <w:rsid w:val="00334A8E"/>
    <w:rsid w:val="003443CF"/>
    <w:rsid w:val="00347FE3"/>
    <w:rsid w:val="00364373"/>
    <w:rsid w:val="0037226B"/>
    <w:rsid w:val="00373251"/>
    <w:rsid w:val="003821B6"/>
    <w:rsid w:val="00385DCD"/>
    <w:rsid w:val="0038632C"/>
    <w:rsid w:val="00395FE6"/>
    <w:rsid w:val="00396037"/>
    <w:rsid w:val="00396912"/>
    <w:rsid w:val="0039786D"/>
    <w:rsid w:val="003B03F4"/>
    <w:rsid w:val="003B6DD1"/>
    <w:rsid w:val="003B7D3E"/>
    <w:rsid w:val="003C264A"/>
    <w:rsid w:val="003C26D3"/>
    <w:rsid w:val="003D1F69"/>
    <w:rsid w:val="003D2C76"/>
    <w:rsid w:val="003E38D8"/>
    <w:rsid w:val="003E432B"/>
    <w:rsid w:val="003F34D0"/>
    <w:rsid w:val="003F4A36"/>
    <w:rsid w:val="003F4B70"/>
    <w:rsid w:val="00404A56"/>
    <w:rsid w:val="00406509"/>
    <w:rsid w:val="0040691A"/>
    <w:rsid w:val="004071AC"/>
    <w:rsid w:val="00407BF9"/>
    <w:rsid w:val="00424199"/>
    <w:rsid w:val="00426271"/>
    <w:rsid w:val="00433C89"/>
    <w:rsid w:val="00433E68"/>
    <w:rsid w:val="004451A1"/>
    <w:rsid w:val="004473A7"/>
    <w:rsid w:val="00453567"/>
    <w:rsid w:val="00454534"/>
    <w:rsid w:val="00455930"/>
    <w:rsid w:val="00457ADB"/>
    <w:rsid w:val="00462102"/>
    <w:rsid w:val="00462AFC"/>
    <w:rsid w:val="004637A7"/>
    <w:rsid w:val="00471FF8"/>
    <w:rsid w:val="00473071"/>
    <w:rsid w:val="00474C3C"/>
    <w:rsid w:val="00484529"/>
    <w:rsid w:val="00487E42"/>
    <w:rsid w:val="0049083E"/>
    <w:rsid w:val="004919D7"/>
    <w:rsid w:val="004921E1"/>
    <w:rsid w:val="0049514C"/>
    <w:rsid w:val="004A0225"/>
    <w:rsid w:val="004A34A0"/>
    <w:rsid w:val="004A5DF3"/>
    <w:rsid w:val="004A6E63"/>
    <w:rsid w:val="004B1576"/>
    <w:rsid w:val="004B63E7"/>
    <w:rsid w:val="004C1DCF"/>
    <w:rsid w:val="004C34B3"/>
    <w:rsid w:val="004C34F5"/>
    <w:rsid w:val="004D0D55"/>
    <w:rsid w:val="004D0FB5"/>
    <w:rsid w:val="004D18FE"/>
    <w:rsid w:val="004D55A8"/>
    <w:rsid w:val="004D703D"/>
    <w:rsid w:val="004E4498"/>
    <w:rsid w:val="004F100D"/>
    <w:rsid w:val="004F1639"/>
    <w:rsid w:val="004F1D59"/>
    <w:rsid w:val="004F2007"/>
    <w:rsid w:val="004F526D"/>
    <w:rsid w:val="004F7618"/>
    <w:rsid w:val="00500E3B"/>
    <w:rsid w:val="005013BC"/>
    <w:rsid w:val="00512CCA"/>
    <w:rsid w:val="00513C96"/>
    <w:rsid w:val="0051411B"/>
    <w:rsid w:val="00514785"/>
    <w:rsid w:val="00516302"/>
    <w:rsid w:val="00517064"/>
    <w:rsid w:val="00523DD0"/>
    <w:rsid w:val="00523EFE"/>
    <w:rsid w:val="005245E0"/>
    <w:rsid w:val="00527AEC"/>
    <w:rsid w:val="00531028"/>
    <w:rsid w:val="00531C5A"/>
    <w:rsid w:val="005346DF"/>
    <w:rsid w:val="00535FEF"/>
    <w:rsid w:val="00540ACD"/>
    <w:rsid w:val="005427D1"/>
    <w:rsid w:val="0054317B"/>
    <w:rsid w:val="0055082C"/>
    <w:rsid w:val="00550908"/>
    <w:rsid w:val="00551035"/>
    <w:rsid w:val="00555AFF"/>
    <w:rsid w:val="00557038"/>
    <w:rsid w:val="005570DD"/>
    <w:rsid w:val="00561130"/>
    <w:rsid w:val="005611E5"/>
    <w:rsid w:val="00562FB0"/>
    <w:rsid w:val="0056779E"/>
    <w:rsid w:val="005769DA"/>
    <w:rsid w:val="00576AF2"/>
    <w:rsid w:val="00585A53"/>
    <w:rsid w:val="0058617A"/>
    <w:rsid w:val="00587B28"/>
    <w:rsid w:val="005929E5"/>
    <w:rsid w:val="00592DC3"/>
    <w:rsid w:val="00595D7F"/>
    <w:rsid w:val="00595DC3"/>
    <w:rsid w:val="0059603F"/>
    <w:rsid w:val="005A2CCA"/>
    <w:rsid w:val="005A43A7"/>
    <w:rsid w:val="005B036B"/>
    <w:rsid w:val="005B03AE"/>
    <w:rsid w:val="005B2ABA"/>
    <w:rsid w:val="005B6915"/>
    <w:rsid w:val="005B7181"/>
    <w:rsid w:val="005C068B"/>
    <w:rsid w:val="005C4B8F"/>
    <w:rsid w:val="005C683D"/>
    <w:rsid w:val="005D2303"/>
    <w:rsid w:val="005D7A9B"/>
    <w:rsid w:val="005E085A"/>
    <w:rsid w:val="005E234A"/>
    <w:rsid w:val="005E4D95"/>
    <w:rsid w:val="005E6D30"/>
    <w:rsid w:val="005E7A2B"/>
    <w:rsid w:val="005E7EDA"/>
    <w:rsid w:val="005F62D0"/>
    <w:rsid w:val="00601FCC"/>
    <w:rsid w:val="006064D9"/>
    <w:rsid w:val="0061047C"/>
    <w:rsid w:val="00610859"/>
    <w:rsid w:val="0062134A"/>
    <w:rsid w:val="0062197C"/>
    <w:rsid w:val="00625271"/>
    <w:rsid w:val="006255D4"/>
    <w:rsid w:val="00631455"/>
    <w:rsid w:val="00636168"/>
    <w:rsid w:val="00640690"/>
    <w:rsid w:val="00641002"/>
    <w:rsid w:val="00641325"/>
    <w:rsid w:val="00641EC3"/>
    <w:rsid w:val="00642366"/>
    <w:rsid w:val="00643B91"/>
    <w:rsid w:val="00650300"/>
    <w:rsid w:val="0065286A"/>
    <w:rsid w:val="00653C4C"/>
    <w:rsid w:val="00656A61"/>
    <w:rsid w:val="00657C02"/>
    <w:rsid w:val="0066018C"/>
    <w:rsid w:val="00661C4F"/>
    <w:rsid w:val="006734A9"/>
    <w:rsid w:val="006745D0"/>
    <w:rsid w:val="00677C4E"/>
    <w:rsid w:val="006837CF"/>
    <w:rsid w:val="00684CB1"/>
    <w:rsid w:val="00686A64"/>
    <w:rsid w:val="00691373"/>
    <w:rsid w:val="00692655"/>
    <w:rsid w:val="00693672"/>
    <w:rsid w:val="006A4711"/>
    <w:rsid w:val="006A472D"/>
    <w:rsid w:val="006A7248"/>
    <w:rsid w:val="006A7E53"/>
    <w:rsid w:val="006B121A"/>
    <w:rsid w:val="006B39F2"/>
    <w:rsid w:val="006B6E11"/>
    <w:rsid w:val="006C1659"/>
    <w:rsid w:val="006C6C1A"/>
    <w:rsid w:val="006E19F1"/>
    <w:rsid w:val="006E2EF5"/>
    <w:rsid w:val="006E347D"/>
    <w:rsid w:val="006E5C6D"/>
    <w:rsid w:val="006F1491"/>
    <w:rsid w:val="00700DD5"/>
    <w:rsid w:val="00703DA6"/>
    <w:rsid w:val="007074EF"/>
    <w:rsid w:val="0070772F"/>
    <w:rsid w:val="00730854"/>
    <w:rsid w:val="007377C9"/>
    <w:rsid w:val="00740040"/>
    <w:rsid w:val="00740282"/>
    <w:rsid w:val="0074139C"/>
    <w:rsid w:val="00741B97"/>
    <w:rsid w:val="007424F4"/>
    <w:rsid w:val="00744AC1"/>
    <w:rsid w:val="0075552B"/>
    <w:rsid w:val="0076585D"/>
    <w:rsid w:val="00770067"/>
    <w:rsid w:val="00771992"/>
    <w:rsid w:val="0078007B"/>
    <w:rsid w:val="007810EA"/>
    <w:rsid w:val="00781FA8"/>
    <w:rsid w:val="007827D2"/>
    <w:rsid w:val="007873A7"/>
    <w:rsid w:val="007A0548"/>
    <w:rsid w:val="007A30B5"/>
    <w:rsid w:val="007A4164"/>
    <w:rsid w:val="007A76D4"/>
    <w:rsid w:val="007A7DD7"/>
    <w:rsid w:val="007B2561"/>
    <w:rsid w:val="007B41F7"/>
    <w:rsid w:val="007B5527"/>
    <w:rsid w:val="007B63E4"/>
    <w:rsid w:val="007B6E79"/>
    <w:rsid w:val="007B7E62"/>
    <w:rsid w:val="007C2B55"/>
    <w:rsid w:val="007C5F09"/>
    <w:rsid w:val="007C67C9"/>
    <w:rsid w:val="007C768E"/>
    <w:rsid w:val="007D74E4"/>
    <w:rsid w:val="007D755D"/>
    <w:rsid w:val="007E0934"/>
    <w:rsid w:val="007F3A20"/>
    <w:rsid w:val="007F420E"/>
    <w:rsid w:val="007F76B8"/>
    <w:rsid w:val="008003CE"/>
    <w:rsid w:val="008026BF"/>
    <w:rsid w:val="008139D7"/>
    <w:rsid w:val="0081570C"/>
    <w:rsid w:val="00820F11"/>
    <w:rsid w:val="008319F3"/>
    <w:rsid w:val="008353C7"/>
    <w:rsid w:val="008415A7"/>
    <w:rsid w:val="00851C4B"/>
    <w:rsid w:val="00855C44"/>
    <w:rsid w:val="00861224"/>
    <w:rsid w:val="00861C25"/>
    <w:rsid w:val="00862563"/>
    <w:rsid w:val="00865813"/>
    <w:rsid w:val="00867285"/>
    <w:rsid w:val="008702BB"/>
    <w:rsid w:val="00871ECF"/>
    <w:rsid w:val="008810F4"/>
    <w:rsid w:val="0088204D"/>
    <w:rsid w:val="00882721"/>
    <w:rsid w:val="00882E10"/>
    <w:rsid w:val="0088576A"/>
    <w:rsid w:val="00885935"/>
    <w:rsid w:val="008926C2"/>
    <w:rsid w:val="008A3753"/>
    <w:rsid w:val="008B3D85"/>
    <w:rsid w:val="008B50A7"/>
    <w:rsid w:val="008B51BB"/>
    <w:rsid w:val="008B5F1D"/>
    <w:rsid w:val="008C1200"/>
    <w:rsid w:val="008C4347"/>
    <w:rsid w:val="008C51F7"/>
    <w:rsid w:val="008C56DC"/>
    <w:rsid w:val="008C68CE"/>
    <w:rsid w:val="008D31B8"/>
    <w:rsid w:val="008D3738"/>
    <w:rsid w:val="008D65E2"/>
    <w:rsid w:val="008E01B6"/>
    <w:rsid w:val="008E1EFF"/>
    <w:rsid w:val="008E2989"/>
    <w:rsid w:val="008E54EB"/>
    <w:rsid w:val="008F008E"/>
    <w:rsid w:val="008F1D2A"/>
    <w:rsid w:val="008F3BD3"/>
    <w:rsid w:val="008F450E"/>
    <w:rsid w:val="00900B50"/>
    <w:rsid w:val="00901042"/>
    <w:rsid w:val="00901AAD"/>
    <w:rsid w:val="00915319"/>
    <w:rsid w:val="00917E61"/>
    <w:rsid w:val="00925686"/>
    <w:rsid w:val="009320E4"/>
    <w:rsid w:val="00932854"/>
    <w:rsid w:val="0093373D"/>
    <w:rsid w:val="0094109F"/>
    <w:rsid w:val="009469AC"/>
    <w:rsid w:val="00947936"/>
    <w:rsid w:val="00947E30"/>
    <w:rsid w:val="00953624"/>
    <w:rsid w:val="00965358"/>
    <w:rsid w:val="009656E7"/>
    <w:rsid w:val="00966A88"/>
    <w:rsid w:val="0097076C"/>
    <w:rsid w:val="009718BF"/>
    <w:rsid w:val="0097259D"/>
    <w:rsid w:val="00972CF6"/>
    <w:rsid w:val="009757B2"/>
    <w:rsid w:val="00976B4C"/>
    <w:rsid w:val="00981F5F"/>
    <w:rsid w:val="00982B35"/>
    <w:rsid w:val="00985DF2"/>
    <w:rsid w:val="00995116"/>
    <w:rsid w:val="009A0339"/>
    <w:rsid w:val="009A08FF"/>
    <w:rsid w:val="009A3A94"/>
    <w:rsid w:val="009A3C5D"/>
    <w:rsid w:val="009A6B07"/>
    <w:rsid w:val="009B4575"/>
    <w:rsid w:val="009B65D1"/>
    <w:rsid w:val="009C351E"/>
    <w:rsid w:val="009D19FE"/>
    <w:rsid w:val="009D278A"/>
    <w:rsid w:val="009E016E"/>
    <w:rsid w:val="009E2ADD"/>
    <w:rsid w:val="009F0C51"/>
    <w:rsid w:val="009F4887"/>
    <w:rsid w:val="00A0025E"/>
    <w:rsid w:val="00A00432"/>
    <w:rsid w:val="00A01DBC"/>
    <w:rsid w:val="00A0741C"/>
    <w:rsid w:val="00A10C29"/>
    <w:rsid w:val="00A10DB8"/>
    <w:rsid w:val="00A176ED"/>
    <w:rsid w:val="00A17CEF"/>
    <w:rsid w:val="00A22119"/>
    <w:rsid w:val="00A242D8"/>
    <w:rsid w:val="00A30934"/>
    <w:rsid w:val="00A30D44"/>
    <w:rsid w:val="00A3601B"/>
    <w:rsid w:val="00A36093"/>
    <w:rsid w:val="00A4238D"/>
    <w:rsid w:val="00A467BF"/>
    <w:rsid w:val="00A50397"/>
    <w:rsid w:val="00A54278"/>
    <w:rsid w:val="00A5623B"/>
    <w:rsid w:val="00A670F4"/>
    <w:rsid w:val="00A70DD8"/>
    <w:rsid w:val="00A72407"/>
    <w:rsid w:val="00A733F8"/>
    <w:rsid w:val="00A86674"/>
    <w:rsid w:val="00A86DF9"/>
    <w:rsid w:val="00A91037"/>
    <w:rsid w:val="00A91B06"/>
    <w:rsid w:val="00A93368"/>
    <w:rsid w:val="00A93903"/>
    <w:rsid w:val="00A93E9D"/>
    <w:rsid w:val="00A949DC"/>
    <w:rsid w:val="00A952DF"/>
    <w:rsid w:val="00A96B6E"/>
    <w:rsid w:val="00A96DC6"/>
    <w:rsid w:val="00AA126A"/>
    <w:rsid w:val="00AA47E0"/>
    <w:rsid w:val="00AA4C5F"/>
    <w:rsid w:val="00AA78D5"/>
    <w:rsid w:val="00AB17A0"/>
    <w:rsid w:val="00AB297A"/>
    <w:rsid w:val="00AB4BAF"/>
    <w:rsid w:val="00AB5194"/>
    <w:rsid w:val="00AB56B3"/>
    <w:rsid w:val="00AB61E6"/>
    <w:rsid w:val="00AB7CFC"/>
    <w:rsid w:val="00AC5A03"/>
    <w:rsid w:val="00AD2DF7"/>
    <w:rsid w:val="00AE6980"/>
    <w:rsid w:val="00AE7B7E"/>
    <w:rsid w:val="00AE7EC4"/>
    <w:rsid w:val="00AF097B"/>
    <w:rsid w:val="00AF5A9D"/>
    <w:rsid w:val="00AF6183"/>
    <w:rsid w:val="00AF6F8B"/>
    <w:rsid w:val="00B0012E"/>
    <w:rsid w:val="00B00C02"/>
    <w:rsid w:val="00B010FF"/>
    <w:rsid w:val="00B04B9F"/>
    <w:rsid w:val="00B05ED6"/>
    <w:rsid w:val="00B11566"/>
    <w:rsid w:val="00B11759"/>
    <w:rsid w:val="00B13121"/>
    <w:rsid w:val="00B1467B"/>
    <w:rsid w:val="00B147B9"/>
    <w:rsid w:val="00B2231A"/>
    <w:rsid w:val="00B2549A"/>
    <w:rsid w:val="00B254DE"/>
    <w:rsid w:val="00B25616"/>
    <w:rsid w:val="00B33526"/>
    <w:rsid w:val="00B33CD5"/>
    <w:rsid w:val="00B347B6"/>
    <w:rsid w:val="00B34D31"/>
    <w:rsid w:val="00B379C9"/>
    <w:rsid w:val="00B43222"/>
    <w:rsid w:val="00B4557C"/>
    <w:rsid w:val="00B514E8"/>
    <w:rsid w:val="00B54917"/>
    <w:rsid w:val="00B55203"/>
    <w:rsid w:val="00B653B5"/>
    <w:rsid w:val="00B6665E"/>
    <w:rsid w:val="00B6699D"/>
    <w:rsid w:val="00B70104"/>
    <w:rsid w:val="00B70181"/>
    <w:rsid w:val="00B72F94"/>
    <w:rsid w:val="00B76E35"/>
    <w:rsid w:val="00B77DC6"/>
    <w:rsid w:val="00B77EC7"/>
    <w:rsid w:val="00B853CC"/>
    <w:rsid w:val="00B877D3"/>
    <w:rsid w:val="00B91BB9"/>
    <w:rsid w:val="00B94352"/>
    <w:rsid w:val="00B953AE"/>
    <w:rsid w:val="00B9663E"/>
    <w:rsid w:val="00BA0621"/>
    <w:rsid w:val="00BA1902"/>
    <w:rsid w:val="00BA65F6"/>
    <w:rsid w:val="00BB46FB"/>
    <w:rsid w:val="00BB793B"/>
    <w:rsid w:val="00BC4EF8"/>
    <w:rsid w:val="00BC6025"/>
    <w:rsid w:val="00BD1D09"/>
    <w:rsid w:val="00BD1DB2"/>
    <w:rsid w:val="00BD654E"/>
    <w:rsid w:val="00BF1500"/>
    <w:rsid w:val="00BF486F"/>
    <w:rsid w:val="00BF6806"/>
    <w:rsid w:val="00BF6ABB"/>
    <w:rsid w:val="00C120B6"/>
    <w:rsid w:val="00C174AE"/>
    <w:rsid w:val="00C21637"/>
    <w:rsid w:val="00C220A3"/>
    <w:rsid w:val="00C2262A"/>
    <w:rsid w:val="00C2632F"/>
    <w:rsid w:val="00C31BA0"/>
    <w:rsid w:val="00C32175"/>
    <w:rsid w:val="00C441AC"/>
    <w:rsid w:val="00C465FA"/>
    <w:rsid w:val="00C514A5"/>
    <w:rsid w:val="00C551B1"/>
    <w:rsid w:val="00C559CB"/>
    <w:rsid w:val="00C562A1"/>
    <w:rsid w:val="00C62CF6"/>
    <w:rsid w:val="00C6442A"/>
    <w:rsid w:val="00C64EAB"/>
    <w:rsid w:val="00C66393"/>
    <w:rsid w:val="00C6688A"/>
    <w:rsid w:val="00C67564"/>
    <w:rsid w:val="00C67DFC"/>
    <w:rsid w:val="00C71525"/>
    <w:rsid w:val="00C7378F"/>
    <w:rsid w:val="00C75134"/>
    <w:rsid w:val="00C75FA5"/>
    <w:rsid w:val="00C81377"/>
    <w:rsid w:val="00C917E4"/>
    <w:rsid w:val="00C91AD2"/>
    <w:rsid w:val="00C95246"/>
    <w:rsid w:val="00C96B00"/>
    <w:rsid w:val="00CA15EA"/>
    <w:rsid w:val="00CA239F"/>
    <w:rsid w:val="00CB2CB8"/>
    <w:rsid w:val="00CB3CA7"/>
    <w:rsid w:val="00CB47A6"/>
    <w:rsid w:val="00CB67D4"/>
    <w:rsid w:val="00CB767A"/>
    <w:rsid w:val="00CB798C"/>
    <w:rsid w:val="00CC0EC3"/>
    <w:rsid w:val="00CC6258"/>
    <w:rsid w:val="00CC67D6"/>
    <w:rsid w:val="00CC7D90"/>
    <w:rsid w:val="00CD1B4F"/>
    <w:rsid w:val="00CD3AA5"/>
    <w:rsid w:val="00CD3ADA"/>
    <w:rsid w:val="00CD4994"/>
    <w:rsid w:val="00CD4CA9"/>
    <w:rsid w:val="00CD5E29"/>
    <w:rsid w:val="00CD67A2"/>
    <w:rsid w:val="00CD7004"/>
    <w:rsid w:val="00CE2CCE"/>
    <w:rsid w:val="00CE5B87"/>
    <w:rsid w:val="00CE5D81"/>
    <w:rsid w:val="00CF2625"/>
    <w:rsid w:val="00D01B7D"/>
    <w:rsid w:val="00D02D66"/>
    <w:rsid w:val="00D0312F"/>
    <w:rsid w:val="00D04580"/>
    <w:rsid w:val="00D05E0F"/>
    <w:rsid w:val="00D0654C"/>
    <w:rsid w:val="00D103D0"/>
    <w:rsid w:val="00D11F0B"/>
    <w:rsid w:val="00D1231F"/>
    <w:rsid w:val="00D137B3"/>
    <w:rsid w:val="00D22AA9"/>
    <w:rsid w:val="00D2558C"/>
    <w:rsid w:val="00D366C7"/>
    <w:rsid w:val="00D374BF"/>
    <w:rsid w:val="00D4082F"/>
    <w:rsid w:val="00D41D9A"/>
    <w:rsid w:val="00D44BDA"/>
    <w:rsid w:val="00D5037D"/>
    <w:rsid w:val="00D54587"/>
    <w:rsid w:val="00D55617"/>
    <w:rsid w:val="00D65716"/>
    <w:rsid w:val="00D664F3"/>
    <w:rsid w:val="00D67746"/>
    <w:rsid w:val="00D706F4"/>
    <w:rsid w:val="00D71F32"/>
    <w:rsid w:val="00D74B24"/>
    <w:rsid w:val="00D768C5"/>
    <w:rsid w:val="00D828CA"/>
    <w:rsid w:val="00D862F3"/>
    <w:rsid w:val="00D87F47"/>
    <w:rsid w:val="00D9124C"/>
    <w:rsid w:val="00D92FCA"/>
    <w:rsid w:val="00D93922"/>
    <w:rsid w:val="00D967EA"/>
    <w:rsid w:val="00DA01B4"/>
    <w:rsid w:val="00DA2525"/>
    <w:rsid w:val="00DA69D1"/>
    <w:rsid w:val="00DA741D"/>
    <w:rsid w:val="00DC4683"/>
    <w:rsid w:val="00DC517F"/>
    <w:rsid w:val="00DC57A9"/>
    <w:rsid w:val="00DD18B7"/>
    <w:rsid w:val="00DD2DA6"/>
    <w:rsid w:val="00DD4DF4"/>
    <w:rsid w:val="00DD5BFC"/>
    <w:rsid w:val="00DE4A60"/>
    <w:rsid w:val="00DE667C"/>
    <w:rsid w:val="00DE70D3"/>
    <w:rsid w:val="00DF0536"/>
    <w:rsid w:val="00DF7C45"/>
    <w:rsid w:val="00E00163"/>
    <w:rsid w:val="00E0040D"/>
    <w:rsid w:val="00E00C45"/>
    <w:rsid w:val="00E01766"/>
    <w:rsid w:val="00E025F5"/>
    <w:rsid w:val="00E04463"/>
    <w:rsid w:val="00E06363"/>
    <w:rsid w:val="00E119B5"/>
    <w:rsid w:val="00E2203A"/>
    <w:rsid w:val="00E22ECE"/>
    <w:rsid w:val="00E41FE1"/>
    <w:rsid w:val="00E42F91"/>
    <w:rsid w:val="00E53405"/>
    <w:rsid w:val="00E53BAF"/>
    <w:rsid w:val="00E64CFF"/>
    <w:rsid w:val="00E70702"/>
    <w:rsid w:val="00E71107"/>
    <w:rsid w:val="00E754BB"/>
    <w:rsid w:val="00E8074B"/>
    <w:rsid w:val="00E80AA0"/>
    <w:rsid w:val="00E8107B"/>
    <w:rsid w:val="00E82612"/>
    <w:rsid w:val="00E84468"/>
    <w:rsid w:val="00E845B7"/>
    <w:rsid w:val="00E925BC"/>
    <w:rsid w:val="00E93614"/>
    <w:rsid w:val="00E9781E"/>
    <w:rsid w:val="00EA320D"/>
    <w:rsid w:val="00EA4351"/>
    <w:rsid w:val="00EA6183"/>
    <w:rsid w:val="00EB2106"/>
    <w:rsid w:val="00EB2620"/>
    <w:rsid w:val="00EB494F"/>
    <w:rsid w:val="00EC2A72"/>
    <w:rsid w:val="00EC3584"/>
    <w:rsid w:val="00EC66FD"/>
    <w:rsid w:val="00ED3BDF"/>
    <w:rsid w:val="00ED6D8C"/>
    <w:rsid w:val="00EE0D67"/>
    <w:rsid w:val="00EE1AB7"/>
    <w:rsid w:val="00EE47DD"/>
    <w:rsid w:val="00EF3E25"/>
    <w:rsid w:val="00EF7196"/>
    <w:rsid w:val="00EF7DCB"/>
    <w:rsid w:val="00F01666"/>
    <w:rsid w:val="00F03E8C"/>
    <w:rsid w:val="00F04357"/>
    <w:rsid w:val="00F06644"/>
    <w:rsid w:val="00F129DF"/>
    <w:rsid w:val="00F1581E"/>
    <w:rsid w:val="00F2581D"/>
    <w:rsid w:val="00F25B3D"/>
    <w:rsid w:val="00F26089"/>
    <w:rsid w:val="00F265C9"/>
    <w:rsid w:val="00F314FB"/>
    <w:rsid w:val="00F31737"/>
    <w:rsid w:val="00F32876"/>
    <w:rsid w:val="00F336FD"/>
    <w:rsid w:val="00F33A7C"/>
    <w:rsid w:val="00F34879"/>
    <w:rsid w:val="00F357A6"/>
    <w:rsid w:val="00F37506"/>
    <w:rsid w:val="00F41384"/>
    <w:rsid w:val="00F46207"/>
    <w:rsid w:val="00F47701"/>
    <w:rsid w:val="00F477C7"/>
    <w:rsid w:val="00F5036D"/>
    <w:rsid w:val="00F51C77"/>
    <w:rsid w:val="00F527AC"/>
    <w:rsid w:val="00F62091"/>
    <w:rsid w:val="00F63F15"/>
    <w:rsid w:val="00F66E64"/>
    <w:rsid w:val="00F714BD"/>
    <w:rsid w:val="00F76109"/>
    <w:rsid w:val="00F771BD"/>
    <w:rsid w:val="00F773C7"/>
    <w:rsid w:val="00F86A84"/>
    <w:rsid w:val="00F86BDF"/>
    <w:rsid w:val="00F874F9"/>
    <w:rsid w:val="00FA4D49"/>
    <w:rsid w:val="00FA4E8D"/>
    <w:rsid w:val="00FB176E"/>
    <w:rsid w:val="00FC0C95"/>
    <w:rsid w:val="00FC107D"/>
    <w:rsid w:val="00FC46ED"/>
    <w:rsid w:val="00FD1CB9"/>
    <w:rsid w:val="00FD39A5"/>
    <w:rsid w:val="00FD7A08"/>
    <w:rsid w:val="00FE3252"/>
    <w:rsid w:val="00FF2140"/>
    <w:rsid w:val="00FF34FE"/>
    <w:rsid w:val="00FF4F23"/>
    <w:rsid w:val="00FF4F83"/>
    <w:rsid w:val="00FF686B"/>
    <w:rsid w:val="013A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semiHidden="0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annotation subject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6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862563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862563"/>
    <w:rPr>
      <w:sz w:val="18"/>
      <w:szCs w:val="18"/>
    </w:rPr>
  </w:style>
  <w:style w:type="paragraph" w:styleId="a5">
    <w:name w:val="footer"/>
    <w:basedOn w:val="a"/>
    <w:link w:val="Char1"/>
    <w:uiPriority w:val="99"/>
    <w:rsid w:val="00862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862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862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862563"/>
    <w:rPr>
      <w:b/>
      <w:bCs/>
    </w:rPr>
  </w:style>
  <w:style w:type="character" w:styleId="a9">
    <w:name w:val="Hyperlink"/>
    <w:basedOn w:val="a0"/>
    <w:uiPriority w:val="99"/>
    <w:unhideWhenUsed/>
    <w:qFormat/>
    <w:rsid w:val="00862563"/>
    <w:rPr>
      <w:color w:val="0000FF" w:themeColor="hyperlink"/>
      <w:u w:val="single"/>
    </w:rPr>
  </w:style>
  <w:style w:type="character" w:styleId="aa">
    <w:name w:val="annotation reference"/>
    <w:basedOn w:val="a0"/>
    <w:unhideWhenUsed/>
    <w:qFormat/>
    <w:rsid w:val="00862563"/>
    <w:rPr>
      <w:sz w:val="21"/>
      <w:szCs w:val="21"/>
    </w:rPr>
  </w:style>
  <w:style w:type="paragraph" w:customStyle="1" w:styleId="CharCharCharCharCharChar">
    <w:name w:val="Char Char Char Char Char Char"/>
    <w:basedOn w:val="a"/>
    <w:autoRedefine/>
    <w:uiPriority w:val="99"/>
    <w:rsid w:val="00862563"/>
    <w:pPr>
      <w:tabs>
        <w:tab w:val="left" w:pos="360"/>
      </w:tabs>
    </w:pPr>
    <w:rPr>
      <w:rFonts w:ascii="Times New Roman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uiPriority w:val="99"/>
    <w:locked/>
    <w:rsid w:val="0086256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86256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62563"/>
    <w:rPr>
      <w:sz w:val="18"/>
      <w:szCs w:val="18"/>
    </w:rPr>
  </w:style>
  <w:style w:type="character" w:customStyle="1" w:styleId="Char">
    <w:name w:val="批注文字 Char"/>
    <w:basedOn w:val="a0"/>
    <w:link w:val="a3"/>
    <w:qFormat/>
    <w:rsid w:val="00862563"/>
    <w:rPr>
      <w:rFonts w:cs="Calibri"/>
      <w:szCs w:val="21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862563"/>
    <w:rPr>
      <w:rFonts w:cs="Calibri"/>
      <w:b/>
      <w:bCs/>
      <w:szCs w:val="21"/>
    </w:rPr>
  </w:style>
  <w:style w:type="paragraph" w:customStyle="1" w:styleId="1">
    <w:name w:val="修订1"/>
    <w:hidden/>
    <w:uiPriority w:val="99"/>
    <w:semiHidden/>
    <w:qFormat/>
    <w:rsid w:val="00862563"/>
    <w:rPr>
      <w:rFonts w:cs="Calibri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862563"/>
    <w:pPr>
      <w:ind w:firstLineChars="200" w:firstLine="420"/>
    </w:pPr>
  </w:style>
  <w:style w:type="paragraph" w:customStyle="1" w:styleId="CharChar">
    <w:name w:val="Char Char"/>
    <w:basedOn w:val="a"/>
    <w:autoRedefine/>
    <w:qFormat/>
    <w:rsid w:val="00862563"/>
    <w:pPr>
      <w:tabs>
        <w:tab w:val="left" w:pos="360"/>
      </w:tabs>
    </w:pPr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"/>
    <w:basedOn w:val="a"/>
    <w:autoRedefine/>
    <w:qFormat/>
    <w:rsid w:val="00862563"/>
    <w:pPr>
      <w:tabs>
        <w:tab w:val="left" w:pos="360"/>
      </w:tabs>
    </w:pPr>
    <w:rPr>
      <w:rFonts w:ascii="Times New Roman" w:hAnsi="Times New Roman" w:cs="Times New Roman"/>
      <w:sz w:val="24"/>
      <w:szCs w:val="24"/>
    </w:rPr>
  </w:style>
  <w:style w:type="paragraph" w:customStyle="1" w:styleId="CharChar2">
    <w:name w:val="Char Char2"/>
    <w:basedOn w:val="a"/>
    <w:autoRedefine/>
    <w:qFormat/>
    <w:rsid w:val="00862563"/>
    <w:pPr>
      <w:tabs>
        <w:tab w:val="left" w:pos="360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86256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c">
    <w:name w:val="Revision"/>
    <w:hidden/>
    <w:uiPriority w:val="99"/>
    <w:unhideWhenUsed/>
    <w:rsid w:val="00F527AC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9C48-E9BC-40F2-9C02-0EA099E0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2190</Characters>
  <Application>Microsoft Office Word</Application>
  <DocSecurity>4</DocSecurity>
  <Lines>18</Lines>
  <Paragraphs>5</Paragraphs>
  <ScaleCrop>false</ScaleCrop>
  <Company>China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甄磊</dc:creator>
  <cp:lastModifiedBy>ZHONGM</cp:lastModifiedBy>
  <cp:revision>2</cp:revision>
  <dcterms:created xsi:type="dcterms:W3CDTF">2025-11-23T16:01:00Z</dcterms:created>
  <dcterms:modified xsi:type="dcterms:W3CDTF">2025-11-23T16:01:00Z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eyJoZGlkIjoiMGUxNDJkOGFlNmZmMDgzNGYxODFlNDdiYWYyYTNhMDkiLCJ1c2VySWQiOiIxMjU2MzI2MTQ5In0=</vt:lpwstr>
  </property>
  <property fmtid="{D5CDD505-2E9C-101B-9397-08002B2CF9AE}" pid="3" name="KSOProductBuildVer">
    <vt:lpwstr>2052-12.1.0.22529</vt:lpwstr>
  </property>
  <property fmtid="{D5CDD505-2E9C-101B-9397-08002B2CF9AE}" pid="4" name="ICV">
    <vt:lpwstr>315DA79DD44C42F485E2C0C5962BD995_12</vt:lpwstr>
  </property>
</Properties>
</file>