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5B" w:rsidRPr="00C031BF" w:rsidRDefault="00DA2A5B" w:rsidP="00C329EE">
      <w:pPr>
        <w:spacing w:line="276" w:lineRule="auto"/>
        <w:jc w:val="center"/>
        <w:rPr>
          <w:rFonts w:ascii="Times New Roman" w:hAnsi="Times New Roman"/>
          <w:b/>
          <w:sz w:val="28"/>
          <w:szCs w:val="28"/>
        </w:rPr>
      </w:pPr>
      <w:bookmarkStart w:id="0" w:name="OLE_LINK1"/>
      <w:r w:rsidRPr="00C031BF">
        <w:rPr>
          <w:rFonts w:ascii="Times New Roman" w:hAnsi="Times New Roman"/>
          <w:b/>
          <w:sz w:val="28"/>
          <w:szCs w:val="28"/>
        </w:rPr>
        <w:t>华泰柏瑞基金管理有限公司关于</w:t>
      </w:r>
      <w:r w:rsidR="00240BE1" w:rsidRPr="00C031BF">
        <w:rPr>
          <w:rFonts w:ascii="Times New Roman" w:hAnsi="Times New Roman"/>
          <w:b/>
          <w:sz w:val="28"/>
          <w:szCs w:val="28"/>
        </w:rPr>
        <w:t>旗下部分</w:t>
      </w:r>
      <w:bookmarkStart w:id="1" w:name="OLE_LINK2"/>
      <w:bookmarkStart w:id="2" w:name="OLE_LINK3"/>
      <w:r w:rsidR="00240BE1" w:rsidRPr="00C031BF">
        <w:rPr>
          <w:rFonts w:ascii="Times New Roman" w:hAnsi="Times New Roman"/>
          <w:b/>
          <w:sz w:val="28"/>
          <w:szCs w:val="28"/>
        </w:rPr>
        <w:t>上交所</w:t>
      </w:r>
      <w:r w:rsidR="00240BE1" w:rsidRPr="00C031BF">
        <w:rPr>
          <w:rFonts w:ascii="Times New Roman" w:hAnsi="Times New Roman"/>
          <w:b/>
          <w:sz w:val="28"/>
          <w:szCs w:val="28"/>
        </w:rPr>
        <w:t>ETF</w:t>
      </w:r>
      <w:r w:rsidR="00240BE1" w:rsidRPr="00C031BF">
        <w:rPr>
          <w:rFonts w:ascii="Times New Roman" w:hAnsi="Times New Roman"/>
          <w:b/>
          <w:sz w:val="28"/>
          <w:szCs w:val="28"/>
        </w:rPr>
        <w:t>申购赎回清单</w:t>
      </w:r>
      <w:bookmarkEnd w:id="1"/>
      <w:bookmarkEnd w:id="2"/>
      <w:r w:rsidR="00240BE1" w:rsidRPr="00C031BF">
        <w:rPr>
          <w:rFonts w:ascii="Times New Roman" w:hAnsi="Times New Roman"/>
          <w:b/>
          <w:sz w:val="28"/>
          <w:szCs w:val="28"/>
        </w:rPr>
        <w:t>版本更新的公告</w:t>
      </w:r>
    </w:p>
    <w:p w:rsidR="00DA2A5B" w:rsidRPr="00C031BF" w:rsidRDefault="00DA2A5B">
      <w:pPr>
        <w:spacing w:line="360" w:lineRule="auto"/>
        <w:ind w:firstLine="420"/>
        <w:jc w:val="left"/>
        <w:rPr>
          <w:rFonts w:ascii="Times New Roman" w:hAnsi="Times New Roman"/>
          <w:szCs w:val="21"/>
        </w:rPr>
      </w:pPr>
    </w:p>
    <w:p w:rsidR="00DA2A5B" w:rsidRPr="00C031BF" w:rsidRDefault="000209D3">
      <w:pPr>
        <w:spacing w:line="360" w:lineRule="auto"/>
        <w:ind w:firstLine="420"/>
        <w:jc w:val="left"/>
        <w:rPr>
          <w:rFonts w:ascii="Times New Roman" w:hAnsi="Times New Roman"/>
          <w:szCs w:val="21"/>
        </w:rPr>
      </w:pPr>
      <w:r w:rsidRPr="00C031BF">
        <w:rPr>
          <w:rFonts w:ascii="Times New Roman" w:hAnsi="Times New Roman"/>
          <w:szCs w:val="21"/>
        </w:rPr>
        <w:t>根据上海证券交易所最新</w:t>
      </w:r>
      <w:r w:rsidRPr="00C031BF">
        <w:rPr>
          <w:rFonts w:ascii="Times New Roman" w:hAnsi="Times New Roman"/>
          <w:szCs w:val="21"/>
        </w:rPr>
        <w:t>ETF</w:t>
      </w:r>
      <w:r w:rsidRPr="00C031BF">
        <w:rPr>
          <w:rFonts w:ascii="Times New Roman" w:hAnsi="Times New Roman"/>
          <w:szCs w:val="21"/>
        </w:rPr>
        <w:t>申购赎回清单格式规则，自</w:t>
      </w:r>
      <w:r w:rsidRPr="00C031BF">
        <w:rPr>
          <w:rFonts w:ascii="Times New Roman" w:hAnsi="Times New Roman"/>
          <w:szCs w:val="21"/>
        </w:rPr>
        <w:t>2025</w:t>
      </w:r>
      <w:r w:rsidRPr="00C031BF">
        <w:rPr>
          <w:rFonts w:ascii="Times New Roman" w:hAnsi="Times New Roman"/>
          <w:szCs w:val="21"/>
        </w:rPr>
        <w:t>年</w:t>
      </w:r>
      <w:r w:rsidRPr="00C031BF">
        <w:rPr>
          <w:rFonts w:ascii="Times New Roman" w:hAnsi="Times New Roman"/>
          <w:szCs w:val="21"/>
        </w:rPr>
        <w:t>11</w:t>
      </w:r>
      <w:r w:rsidRPr="00C031BF">
        <w:rPr>
          <w:rFonts w:ascii="Times New Roman" w:hAnsi="Times New Roman"/>
          <w:szCs w:val="21"/>
        </w:rPr>
        <w:t>月</w:t>
      </w:r>
      <w:r w:rsidR="003A5969" w:rsidRPr="00C031BF">
        <w:rPr>
          <w:rFonts w:ascii="Times New Roman" w:hAnsi="Times New Roman"/>
          <w:szCs w:val="21"/>
        </w:rPr>
        <w:t>24</w:t>
      </w:r>
      <w:r w:rsidRPr="00C031BF">
        <w:rPr>
          <w:rFonts w:ascii="Times New Roman" w:hAnsi="Times New Roman"/>
          <w:szCs w:val="21"/>
        </w:rPr>
        <w:t>日起，华泰柏瑞基金管理有限公司（以下简称</w:t>
      </w:r>
      <w:r w:rsidRPr="00C031BF">
        <w:rPr>
          <w:rFonts w:ascii="Times New Roman" w:hAnsi="Times New Roman"/>
          <w:szCs w:val="21"/>
        </w:rPr>
        <w:t>“</w:t>
      </w:r>
      <w:r w:rsidRPr="00C031BF">
        <w:rPr>
          <w:rFonts w:ascii="Times New Roman" w:hAnsi="Times New Roman"/>
          <w:szCs w:val="21"/>
        </w:rPr>
        <w:t>本公司</w:t>
      </w:r>
      <w:r w:rsidRPr="00C031BF">
        <w:rPr>
          <w:rFonts w:ascii="Times New Roman" w:hAnsi="Times New Roman"/>
          <w:szCs w:val="21"/>
        </w:rPr>
        <w:t>”</w:t>
      </w:r>
      <w:r w:rsidRPr="00C031BF">
        <w:rPr>
          <w:rFonts w:ascii="Times New Roman" w:hAnsi="Times New Roman"/>
          <w:szCs w:val="21"/>
        </w:rPr>
        <w:t>）对旗下部分上交所</w:t>
      </w:r>
      <w:r w:rsidRPr="00C031BF">
        <w:rPr>
          <w:rFonts w:ascii="Times New Roman" w:hAnsi="Times New Roman"/>
          <w:szCs w:val="21"/>
        </w:rPr>
        <w:t>ETF</w:t>
      </w:r>
      <w:r w:rsidRPr="00C031BF">
        <w:rPr>
          <w:rFonts w:ascii="Times New Roman" w:hAnsi="Times New Roman"/>
          <w:szCs w:val="21"/>
        </w:rPr>
        <w:t>申购赎回清单进行版本更新，具体如下：</w:t>
      </w:r>
    </w:p>
    <w:p w:rsidR="00DA2A5B" w:rsidRPr="00C031BF" w:rsidRDefault="00DA2A5B">
      <w:pPr>
        <w:autoSpaceDE w:val="0"/>
        <w:autoSpaceDN w:val="0"/>
        <w:adjustRightInd w:val="0"/>
        <w:spacing w:line="360" w:lineRule="auto"/>
        <w:ind w:firstLineChars="200" w:firstLine="422"/>
        <w:jc w:val="left"/>
        <w:rPr>
          <w:rFonts w:ascii="Times New Roman" w:hAnsi="Times New Roman"/>
          <w:b/>
          <w:kern w:val="0"/>
          <w:szCs w:val="21"/>
        </w:rPr>
      </w:pPr>
      <w:r w:rsidRPr="00C031BF">
        <w:rPr>
          <w:rFonts w:ascii="Times New Roman" w:hAnsi="Times New Roman"/>
          <w:b/>
          <w:kern w:val="0"/>
          <w:szCs w:val="21"/>
        </w:rPr>
        <w:t>一、</w:t>
      </w:r>
      <w:r w:rsidR="000209D3" w:rsidRPr="00C031BF">
        <w:rPr>
          <w:rFonts w:ascii="Times New Roman" w:hAnsi="Times New Roman"/>
          <w:b/>
          <w:kern w:val="0"/>
          <w:szCs w:val="21"/>
        </w:rPr>
        <w:t>涉及本次申购赎回清单版本更新的基金列表</w:t>
      </w:r>
    </w:p>
    <w:tbl>
      <w:tblPr>
        <w:tblW w:w="9060" w:type="dxa"/>
        <w:jc w:val="center"/>
        <w:tblInd w:w="0" w:type="dxa"/>
        <w:tblLook w:val="04A0"/>
      </w:tblPr>
      <w:tblGrid>
        <w:gridCol w:w="500"/>
        <w:gridCol w:w="1077"/>
        <w:gridCol w:w="3685"/>
        <w:gridCol w:w="1474"/>
        <w:gridCol w:w="2324"/>
      </w:tblGrid>
      <w:tr w:rsidR="00677427" w:rsidRPr="00C031BF" w:rsidTr="00EE7F86">
        <w:trPr>
          <w:trHeight w:val="312"/>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b/>
                <w:color w:val="000000"/>
                <w:kern w:val="0"/>
                <w:szCs w:val="21"/>
              </w:rPr>
            </w:pPr>
            <w:r w:rsidRPr="00C031BF">
              <w:rPr>
                <w:rFonts w:ascii="Times New Roman" w:hAnsi="Times New Roman"/>
                <w:b/>
                <w:color w:val="000000"/>
                <w:kern w:val="0"/>
                <w:szCs w:val="21"/>
              </w:rPr>
              <w:t>序号</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b/>
                <w:kern w:val="0"/>
                <w:szCs w:val="21"/>
              </w:rPr>
            </w:pPr>
            <w:r w:rsidRPr="00C031BF">
              <w:rPr>
                <w:rFonts w:ascii="Times New Roman" w:hAnsi="Times New Roman"/>
                <w:b/>
                <w:kern w:val="0"/>
                <w:szCs w:val="21"/>
              </w:rPr>
              <w:t>基金代码</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b/>
                <w:kern w:val="0"/>
                <w:szCs w:val="21"/>
              </w:rPr>
            </w:pPr>
            <w:r w:rsidRPr="00C031BF">
              <w:rPr>
                <w:rFonts w:ascii="Times New Roman" w:hAnsi="Times New Roman"/>
                <w:b/>
                <w:kern w:val="0"/>
                <w:szCs w:val="21"/>
              </w:rPr>
              <w:t>基金名称</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b/>
                <w:color w:val="000000"/>
                <w:kern w:val="0"/>
                <w:szCs w:val="21"/>
              </w:rPr>
            </w:pPr>
            <w:r w:rsidRPr="00C031BF">
              <w:rPr>
                <w:rFonts w:ascii="Times New Roman" w:hAnsi="Times New Roman"/>
                <w:b/>
                <w:color w:val="000000"/>
                <w:kern w:val="0"/>
                <w:szCs w:val="21"/>
              </w:rPr>
              <w:t>场内简称</w:t>
            </w:r>
          </w:p>
        </w:tc>
        <w:tc>
          <w:tcPr>
            <w:tcW w:w="2324" w:type="dxa"/>
            <w:tcBorders>
              <w:top w:val="single" w:sz="4" w:space="0" w:color="auto"/>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b/>
                <w:color w:val="000000"/>
                <w:kern w:val="0"/>
                <w:szCs w:val="21"/>
              </w:rPr>
            </w:pPr>
            <w:r w:rsidRPr="00C031BF">
              <w:rPr>
                <w:rFonts w:ascii="Times New Roman" w:hAnsi="Times New Roman"/>
                <w:b/>
                <w:color w:val="000000"/>
                <w:kern w:val="0"/>
                <w:szCs w:val="21"/>
              </w:rPr>
              <w:t>扩位简称</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510300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华泰柏瑞沪深</w:t>
            </w:r>
            <w:r w:rsidRPr="00C031BF">
              <w:rPr>
                <w:rFonts w:ascii="Times New Roman" w:hAnsi="Times New Roman"/>
                <w:kern w:val="0"/>
                <w:szCs w:val="21"/>
              </w:rPr>
              <w:t>300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300ETF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沪深</w:t>
            </w:r>
            <w:r w:rsidRPr="00C031BF">
              <w:rPr>
                <w:rFonts w:ascii="Times New Roman" w:hAnsi="Times New Roman"/>
                <w:kern w:val="0"/>
                <w:szCs w:val="21"/>
              </w:rPr>
              <w:t>300ETF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561590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1000</w:t>
            </w:r>
            <w:r w:rsidRPr="00C031BF">
              <w:rPr>
                <w:rFonts w:ascii="Times New Roman" w:hAnsi="Times New Roman"/>
                <w:kern w:val="0"/>
                <w:szCs w:val="21"/>
              </w:rPr>
              <w:t>增强策略交易型开放式指数证券投资基金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1000</w:t>
            </w:r>
            <w:r w:rsidRPr="00C031BF">
              <w:rPr>
                <w:rFonts w:ascii="Times New Roman" w:hAnsi="Times New Roman"/>
                <w:kern w:val="0"/>
                <w:szCs w:val="21"/>
              </w:rPr>
              <w:t>增强</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w:t>
            </w:r>
            <w:r w:rsidRPr="00C031BF">
              <w:rPr>
                <w:rFonts w:ascii="Times New Roman" w:hAnsi="Times New Roman"/>
                <w:kern w:val="0"/>
                <w:szCs w:val="21"/>
              </w:rPr>
              <w:t>1000</w:t>
            </w:r>
            <w:r w:rsidRPr="00C031BF">
              <w:rPr>
                <w:rFonts w:ascii="Times New Roman" w:hAnsi="Times New Roman"/>
                <w:kern w:val="0"/>
                <w:szCs w:val="21"/>
              </w:rPr>
              <w:t>增强</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3</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563300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2000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w:t>
            </w:r>
            <w:r w:rsidRPr="00C031BF">
              <w:rPr>
                <w:rFonts w:ascii="Times New Roman" w:hAnsi="Times New Roman"/>
                <w:kern w:val="0"/>
                <w:szCs w:val="21"/>
              </w:rPr>
              <w:t>2000</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w:t>
            </w:r>
            <w:r w:rsidRPr="00C031BF">
              <w:rPr>
                <w:rFonts w:ascii="Times New Roman" w:hAnsi="Times New Roman"/>
                <w:kern w:val="0"/>
                <w:szCs w:val="21"/>
              </w:rPr>
              <w:t>2000ETF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4</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512510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500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ETF500</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w:t>
            </w:r>
            <w:r w:rsidRPr="00C031BF">
              <w:rPr>
                <w:rFonts w:ascii="Times New Roman" w:hAnsi="Times New Roman"/>
                <w:kern w:val="0"/>
                <w:szCs w:val="21"/>
              </w:rPr>
              <w:t>500ETF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561550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500</w:t>
            </w:r>
            <w:r w:rsidRPr="00C031BF">
              <w:rPr>
                <w:rFonts w:ascii="Times New Roman" w:hAnsi="Times New Roman"/>
                <w:kern w:val="0"/>
                <w:szCs w:val="21"/>
              </w:rPr>
              <w:t>增强策略交易型开放式指数证券投资基金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500</w:t>
            </w:r>
            <w:r w:rsidRPr="00C031BF">
              <w:rPr>
                <w:rFonts w:ascii="Times New Roman" w:hAnsi="Times New Roman"/>
                <w:kern w:val="0"/>
                <w:szCs w:val="21"/>
              </w:rPr>
              <w:t>指增</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500</w:t>
            </w:r>
            <w:r w:rsidRPr="00C031BF">
              <w:rPr>
                <w:rFonts w:ascii="Times New Roman" w:hAnsi="Times New Roman"/>
                <w:kern w:val="0"/>
                <w:szCs w:val="21"/>
              </w:rPr>
              <w:t>增强</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6</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563360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A500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A500</w:t>
            </w:r>
            <w:r w:rsidRPr="00C031BF">
              <w:rPr>
                <w:rFonts w:ascii="Times New Roman" w:hAnsi="Times New Roman"/>
                <w:kern w:val="0"/>
                <w:szCs w:val="21"/>
              </w:rPr>
              <w:t>基金</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A500ETF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7</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563350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A50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w:t>
            </w:r>
            <w:r w:rsidRPr="00C031BF">
              <w:rPr>
                <w:rFonts w:ascii="Times New Roman" w:hAnsi="Times New Roman"/>
                <w:kern w:val="0"/>
                <w:szCs w:val="21"/>
              </w:rPr>
              <w:t>A50</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w:t>
            </w:r>
            <w:r w:rsidRPr="00C031BF">
              <w:rPr>
                <w:rFonts w:ascii="Times New Roman" w:hAnsi="Times New Roman"/>
                <w:kern w:val="0"/>
                <w:szCs w:val="21"/>
              </w:rPr>
              <w:t>A50ETF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8</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551510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AAA</w:t>
            </w:r>
            <w:r w:rsidRPr="00C031BF">
              <w:rPr>
                <w:rFonts w:ascii="Times New Roman" w:hAnsi="Times New Roman"/>
                <w:kern w:val="0"/>
                <w:szCs w:val="21"/>
              </w:rPr>
              <w:t>科技创新公司债交易型开放式指数证券投资基金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科债</w:t>
            </w:r>
            <w:r w:rsidRPr="00C031BF">
              <w:rPr>
                <w:rFonts w:ascii="Times New Roman" w:hAnsi="Times New Roman"/>
                <w:kern w:val="0"/>
                <w:szCs w:val="21"/>
              </w:rPr>
              <w:t>AAA</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科创债</w:t>
            </w:r>
            <w:r w:rsidRPr="00C031BF">
              <w:rPr>
                <w:rFonts w:ascii="Times New Roman" w:hAnsi="Times New Roman"/>
                <w:kern w:val="0"/>
                <w:szCs w:val="21"/>
              </w:rPr>
              <w:t>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9</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563330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w:t>
            </w:r>
            <w:r w:rsidRPr="00C031BF">
              <w:rPr>
                <w:rFonts w:ascii="Times New Roman" w:hAnsi="Times New Roman"/>
                <w:kern w:val="0"/>
                <w:szCs w:val="21"/>
              </w:rPr>
              <w:t>A</w:t>
            </w:r>
            <w:r w:rsidRPr="00C031BF">
              <w:rPr>
                <w:rFonts w:ascii="Times New Roman" w:hAnsi="Times New Roman"/>
                <w:kern w:val="0"/>
                <w:szCs w:val="21"/>
              </w:rPr>
              <w:t>股交易型开放式指数证券投资基金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A</w:t>
            </w:r>
            <w:r w:rsidRPr="00C031BF">
              <w:rPr>
                <w:rFonts w:ascii="Times New Roman" w:hAnsi="Times New Roman"/>
                <w:kern w:val="0"/>
                <w:szCs w:val="21"/>
              </w:rPr>
              <w:t>股</w:t>
            </w:r>
            <w:r w:rsidRPr="00C031BF">
              <w:rPr>
                <w:rFonts w:ascii="Times New Roman" w:hAnsi="Times New Roman"/>
                <w:kern w:val="0"/>
                <w:szCs w:val="21"/>
              </w:rPr>
              <w:t>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A</w:t>
            </w:r>
            <w:r w:rsidRPr="00C031BF">
              <w:rPr>
                <w:rFonts w:ascii="Times New Roman" w:hAnsi="Times New Roman"/>
                <w:kern w:val="0"/>
                <w:szCs w:val="21"/>
              </w:rPr>
              <w:t>股</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10</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516770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华泰柏瑞中证动漫游戏交易型开放式指数证券投资基金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游戏动漫</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游戏</w:t>
            </w:r>
            <w:r w:rsidRPr="00C031BF">
              <w:rPr>
                <w:rFonts w:ascii="Times New Roman" w:hAnsi="Times New Roman"/>
                <w:kern w:val="0"/>
                <w:szCs w:val="21"/>
              </w:rPr>
              <w:t>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11</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515790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华泰柏瑞中证光伏产业交易型开放式指数证券投资基金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光伏</w:t>
            </w:r>
            <w:r w:rsidRPr="00C031BF">
              <w:rPr>
                <w:rFonts w:ascii="Times New Roman" w:hAnsi="Times New Roman"/>
                <w:kern w:val="0"/>
                <w:szCs w:val="21"/>
              </w:rPr>
              <w:t>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光伏</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12</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512890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华泰柏瑞中证红利低波动交易型开放式指数证券投资基金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红利低波</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红利低波</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13</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515580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华泰柏瑞中证科技</w:t>
            </w:r>
            <w:r w:rsidRPr="00C031BF">
              <w:rPr>
                <w:rFonts w:ascii="Times New Roman" w:hAnsi="Times New Roman"/>
                <w:kern w:val="0"/>
                <w:szCs w:val="21"/>
              </w:rPr>
              <w:t>100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中证科技</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科技</w:t>
            </w:r>
            <w:r w:rsidRPr="00C031BF">
              <w:rPr>
                <w:rFonts w:ascii="Times New Roman" w:hAnsi="Times New Roman"/>
                <w:kern w:val="0"/>
                <w:szCs w:val="21"/>
              </w:rPr>
              <w:t>100ETF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14</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561500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华泰柏瑞中证企业核心竞争力</w:t>
            </w:r>
            <w:r w:rsidRPr="00C031BF">
              <w:rPr>
                <w:rFonts w:ascii="Times New Roman" w:hAnsi="Times New Roman"/>
                <w:kern w:val="0"/>
                <w:szCs w:val="21"/>
              </w:rPr>
              <w:t>50</w:t>
            </w:r>
            <w:r w:rsidRPr="00C031BF">
              <w:rPr>
                <w:rFonts w:ascii="Times New Roman" w:hAnsi="Times New Roman"/>
                <w:kern w:val="0"/>
                <w:szCs w:val="21"/>
              </w:rPr>
              <w:t>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漂亮</w:t>
            </w:r>
            <w:r w:rsidRPr="00C031BF">
              <w:rPr>
                <w:rFonts w:ascii="Times New Roman" w:hAnsi="Times New Roman"/>
                <w:kern w:val="0"/>
                <w:szCs w:val="21"/>
              </w:rPr>
              <w:t>50</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漂亮</w:t>
            </w:r>
            <w:r w:rsidRPr="00C031BF">
              <w:rPr>
                <w:rFonts w:ascii="Times New Roman" w:hAnsi="Times New Roman"/>
                <w:kern w:val="0"/>
                <w:szCs w:val="21"/>
              </w:rPr>
              <w:t>50ETF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15</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561560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华泰柏瑞中证全指电力公用事业交易型开放式指数证券投资基金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电力</w:t>
            </w:r>
            <w:r w:rsidRPr="00C031BF">
              <w:rPr>
                <w:rFonts w:ascii="Times New Roman" w:hAnsi="Times New Roman"/>
                <w:kern w:val="0"/>
                <w:szCs w:val="21"/>
              </w:rPr>
              <w:t>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电力</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lastRenderedPageBreak/>
              <w:t>16</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563380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华泰柏瑞中证全指航空航天交易型开放式指数证券投资基金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航空航天</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航空航天</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17</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516790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华泰柏瑞中证全指医疗保健设备与服务交易型开放式指数证券投资基金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保健</w:t>
            </w:r>
            <w:r w:rsidRPr="00C031BF">
              <w:rPr>
                <w:rFonts w:ascii="Times New Roman" w:hAnsi="Times New Roman"/>
                <w:kern w:val="0"/>
                <w:szCs w:val="21"/>
              </w:rPr>
              <w:t>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医疗</w:t>
            </w:r>
            <w:r w:rsidRPr="00C031BF">
              <w:rPr>
                <w:rFonts w:ascii="Times New Roman" w:hAnsi="Times New Roman"/>
                <w:kern w:val="0"/>
                <w:szCs w:val="21"/>
              </w:rPr>
              <w:t>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18</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563390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华泰柏瑞中证全指自由现金流交易型开放式指数证券投资基金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现金基金</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现金流</w:t>
            </w:r>
            <w:r w:rsidRPr="00C031BF">
              <w:rPr>
                <w:rFonts w:ascii="Times New Roman" w:hAnsi="Times New Roman"/>
                <w:kern w:val="0"/>
                <w:szCs w:val="21"/>
              </w:rPr>
              <w:t>ETF</w:t>
            </w:r>
            <w:r w:rsidRPr="00C031BF">
              <w:rPr>
                <w:rFonts w:ascii="Times New Roman" w:hAnsi="Times New Roman"/>
                <w:kern w:val="0"/>
                <w:szCs w:val="21"/>
              </w:rPr>
              <w:t>全指</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19</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563320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华泰柏瑞中证通用航空主题交易型开放式指数证券投资基金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通用航空</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通用航空</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20</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516330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华泰柏瑞中证物联网主题交易型开放式指数证券投资基金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物联网</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物联网</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21</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516780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华泰柏瑞中证稀土产业交易型开放式指数证券投资基金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稀土</w:t>
            </w:r>
            <w:r w:rsidRPr="00C031BF">
              <w:rPr>
                <w:rFonts w:ascii="Times New Roman" w:hAnsi="Times New Roman"/>
                <w:kern w:val="0"/>
                <w:szCs w:val="21"/>
              </w:rPr>
              <w:t>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稀土</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22</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561570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华泰柏瑞中证油气产业交易型开放式指数证券投资基金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油气基金</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油气</w:t>
            </w:r>
            <w:r w:rsidRPr="00C031BF">
              <w:rPr>
                <w:rFonts w:ascii="Times New Roman" w:hAnsi="Times New Roman"/>
                <w:kern w:val="0"/>
                <w:szCs w:val="21"/>
              </w:rPr>
              <w:t>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23</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516520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华泰柏瑞中证智能汽车主题交易型开放式指数证券投资基金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智能驾驶</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智能驾驶</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24</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561580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华泰柏瑞中证中央企业红利交易型开放式指数证券投资基金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央企红利</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央企红利</w:t>
            </w:r>
            <w:r w:rsidRPr="00C031BF">
              <w:rPr>
                <w:rFonts w:ascii="Times New Roman" w:hAnsi="Times New Roman"/>
                <w:kern w:val="0"/>
                <w:szCs w:val="21"/>
              </w:rPr>
              <w:t>ETF</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25</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561510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华泰柏瑞中证中药交易型开放式指数证券投资基金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中医药</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中药</w:t>
            </w:r>
            <w:r w:rsidRPr="00C031BF">
              <w:rPr>
                <w:rFonts w:ascii="Times New Roman" w:hAnsi="Times New Roman"/>
                <w:kern w:val="0"/>
                <w:szCs w:val="21"/>
              </w:rPr>
              <w:t>ETF</w:t>
            </w:r>
            <w:r w:rsidRPr="00C031BF">
              <w:rPr>
                <w:rFonts w:ascii="Times New Roman" w:hAnsi="Times New Roman"/>
                <w:kern w:val="0"/>
                <w:szCs w:val="21"/>
              </w:rPr>
              <w:t>华泰柏瑞</w:t>
            </w:r>
          </w:p>
        </w:tc>
      </w:tr>
      <w:tr w:rsidR="003A5969" w:rsidRPr="00C031BF" w:rsidTr="00EE7F86">
        <w:trPr>
          <w:trHeight w:val="312"/>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26</w:t>
            </w:r>
          </w:p>
        </w:tc>
        <w:tc>
          <w:tcPr>
            <w:tcW w:w="1077"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512520</w:t>
            </w:r>
          </w:p>
        </w:tc>
        <w:tc>
          <w:tcPr>
            <w:tcW w:w="3685"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华泰柏瑞</w:t>
            </w:r>
            <w:r w:rsidRPr="00C031BF">
              <w:rPr>
                <w:rFonts w:ascii="Times New Roman" w:hAnsi="Times New Roman"/>
                <w:kern w:val="0"/>
                <w:szCs w:val="21"/>
              </w:rPr>
              <w:t>MSCI</w:t>
            </w:r>
            <w:r w:rsidRPr="00C031BF">
              <w:rPr>
                <w:rFonts w:ascii="Times New Roman" w:hAnsi="Times New Roman"/>
                <w:kern w:val="0"/>
                <w:szCs w:val="21"/>
              </w:rPr>
              <w:t>中国</w:t>
            </w:r>
            <w:r w:rsidRPr="00C031BF">
              <w:rPr>
                <w:rFonts w:ascii="Times New Roman" w:hAnsi="Times New Roman"/>
                <w:kern w:val="0"/>
                <w:szCs w:val="21"/>
              </w:rPr>
              <w:t>A</w:t>
            </w:r>
            <w:r w:rsidRPr="00C031BF">
              <w:rPr>
                <w:rFonts w:ascii="Times New Roman" w:hAnsi="Times New Roman"/>
                <w:kern w:val="0"/>
                <w:szCs w:val="21"/>
              </w:rPr>
              <w:t>股国际通交易型开放式指数证券投资基金</w:t>
            </w:r>
          </w:p>
        </w:tc>
        <w:tc>
          <w:tcPr>
            <w:tcW w:w="147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MSCIETF</w:t>
            </w:r>
          </w:p>
        </w:tc>
        <w:tc>
          <w:tcPr>
            <w:tcW w:w="2324" w:type="dxa"/>
            <w:tcBorders>
              <w:top w:val="nil"/>
              <w:left w:val="nil"/>
              <w:bottom w:val="single" w:sz="4" w:space="0" w:color="auto"/>
              <w:right w:val="single" w:sz="4" w:space="0" w:color="auto"/>
            </w:tcBorders>
            <w:shd w:val="clear" w:color="auto" w:fill="auto"/>
            <w:noWrap/>
            <w:vAlign w:val="center"/>
            <w:hideMark/>
          </w:tcPr>
          <w:p w:rsidR="003A5969" w:rsidRPr="00C031BF" w:rsidRDefault="003A5969" w:rsidP="003A5969">
            <w:pPr>
              <w:widowControl/>
              <w:rPr>
                <w:rFonts w:ascii="Times New Roman" w:hAnsi="Times New Roman"/>
                <w:kern w:val="0"/>
                <w:szCs w:val="21"/>
              </w:rPr>
            </w:pPr>
            <w:r w:rsidRPr="00C031BF">
              <w:rPr>
                <w:rFonts w:ascii="Times New Roman" w:hAnsi="Times New Roman"/>
                <w:kern w:val="0"/>
                <w:szCs w:val="21"/>
              </w:rPr>
              <w:t>MSCIETF</w:t>
            </w:r>
          </w:p>
        </w:tc>
      </w:tr>
      <w:tr w:rsidR="005D131B" w:rsidRPr="00C031BF" w:rsidTr="00EE7F86">
        <w:trPr>
          <w:trHeight w:val="624"/>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131B" w:rsidRPr="00C031BF" w:rsidRDefault="005D131B" w:rsidP="005D131B">
            <w:pPr>
              <w:widowControl/>
              <w:rPr>
                <w:rFonts w:ascii="Times New Roman" w:hAnsi="Times New Roman"/>
                <w:kern w:val="0"/>
                <w:szCs w:val="21"/>
              </w:rPr>
            </w:pPr>
            <w:r>
              <w:rPr>
                <w:rFonts w:ascii="Times New Roman" w:hAnsi="Times New Roman" w:hint="eastAsia"/>
                <w:kern w:val="0"/>
                <w:szCs w:val="21"/>
              </w:rPr>
              <w:t>2</w:t>
            </w:r>
            <w:r>
              <w:rPr>
                <w:rFonts w:ascii="Times New Roman" w:hAnsi="Times New Roman"/>
                <w:kern w:val="0"/>
                <w:szCs w:val="21"/>
              </w:rPr>
              <w:t>7</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5D131B" w:rsidRPr="00951E5F" w:rsidRDefault="005D131B" w:rsidP="005D131B">
            <w:pPr>
              <w:widowControl/>
              <w:jc w:val="left"/>
              <w:rPr>
                <w:rFonts w:ascii="Times New Roman" w:hAnsi="Times New Roman"/>
                <w:kern w:val="0"/>
                <w:szCs w:val="21"/>
              </w:rPr>
            </w:pPr>
            <w:r w:rsidRPr="00951E5F">
              <w:rPr>
                <w:rFonts w:ascii="Times New Roman" w:hAnsi="Times New Roman" w:hint="eastAsia"/>
                <w:kern w:val="0"/>
                <w:szCs w:val="21"/>
              </w:rPr>
              <w:t>511830</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5D131B" w:rsidRPr="00951E5F" w:rsidRDefault="005D131B" w:rsidP="005D131B">
            <w:pPr>
              <w:rPr>
                <w:rFonts w:ascii="Times New Roman" w:hAnsi="Times New Roman" w:hint="eastAsia"/>
                <w:kern w:val="0"/>
                <w:szCs w:val="21"/>
              </w:rPr>
            </w:pPr>
            <w:r w:rsidRPr="00951E5F">
              <w:rPr>
                <w:rFonts w:ascii="Times New Roman" w:hAnsi="Times New Roman" w:hint="eastAsia"/>
                <w:kern w:val="0"/>
                <w:szCs w:val="21"/>
              </w:rPr>
              <w:t>华泰柏瑞交易型货币市场基金</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5D131B" w:rsidRPr="00951E5F" w:rsidRDefault="005D131B" w:rsidP="005D131B">
            <w:pPr>
              <w:rPr>
                <w:rFonts w:ascii="Times New Roman" w:hAnsi="Times New Roman" w:hint="eastAsia"/>
                <w:kern w:val="0"/>
                <w:szCs w:val="21"/>
              </w:rPr>
            </w:pPr>
            <w:r w:rsidRPr="00951E5F">
              <w:rPr>
                <w:rFonts w:ascii="Times New Roman" w:hAnsi="Times New Roman" w:hint="eastAsia"/>
                <w:kern w:val="0"/>
                <w:szCs w:val="21"/>
              </w:rPr>
              <w:t>华泰货币</w:t>
            </w:r>
          </w:p>
        </w:tc>
        <w:tc>
          <w:tcPr>
            <w:tcW w:w="2324" w:type="dxa"/>
            <w:tcBorders>
              <w:top w:val="single" w:sz="4" w:space="0" w:color="auto"/>
              <w:left w:val="nil"/>
              <w:bottom w:val="single" w:sz="4" w:space="0" w:color="auto"/>
              <w:right w:val="single" w:sz="4" w:space="0" w:color="auto"/>
            </w:tcBorders>
            <w:shd w:val="clear" w:color="auto" w:fill="auto"/>
            <w:noWrap/>
            <w:vAlign w:val="center"/>
          </w:tcPr>
          <w:p w:rsidR="005D131B" w:rsidRPr="00951E5F" w:rsidRDefault="005D131B" w:rsidP="005D131B">
            <w:pPr>
              <w:rPr>
                <w:rFonts w:ascii="Times New Roman" w:hAnsi="Times New Roman" w:hint="eastAsia"/>
                <w:kern w:val="0"/>
                <w:szCs w:val="21"/>
              </w:rPr>
            </w:pPr>
            <w:r w:rsidRPr="00951E5F">
              <w:rPr>
                <w:rFonts w:ascii="Times New Roman" w:hAnsi="Times New Roman" w:hint="eastAsia"/>
                <w:kern w:val="0"/>
                <w:szCs w:val="21"/>
              </w:rPr>
              <w:t>华泰货币</w:t>
            </w:r>
            <w:r w:rsidRPr="00951E5F">
              <w:rPr>
                <w:rFonts w:ascii="Times New Roman" w:hAnsi="Times New Roman" w:hint="eastAsia"/>
                <w:kern w:val="0"/>
                <w:szCs w:val="21"/>
              </w:rPr>
              <w:t>ETF</w:t>
            </w:r>
          </w:p>
        </w:tc>
      </w:tr>
    </w:tbl>
    <w:p w:rsidR="00DA2A5B" w:rsidRPr="00C031BF" w:rsidRDefault="00DA2A5B">
      <w:pPr>
        <w:spacing w:line="360" w:lineRule="auto"/>
        <w:ind w:firstLine="420"/>
        <w:jc w:val="left"/>
        <w:rPr>
          <w:rFonts w:ascii="Times New Roman" w:hAnsi="Times New Roman"/>
          <w:szCs w:val="21"/>
        </w:rPr>
      </w:pPr>
    </w:p>
    <w:p w:rsidR="00DA2A5B" w:rsidRPr="00C031BF" w:rsidRDefault="00DA2A5B">
      <w:pPr>
        <w:autoSpaceDE w:val="0"/>
        <w:autoSpaceDN w:val="0"/>
        <w:adjustRightInd w:val="0"/>
        <w:spacing w:line="360" w:lineRule="auto"/>
        <w:ind w:firstLineChars="200" w:firstLine="422"/>
        <w:jc w:val="left"/>
        <w:rPr>
          <w:rFonts w:ascii="Times New Roman" w:hAnsi="Times New Roman"/>
          <w:b/>
          <w:szCs w:val="21"/>
        </w:rPr>
      </w:pPr>
      <w:r w:rsidRPr="00C031BF">
        <w:rPr>
          <w:rFonts w:ascii="Times New Roman" w:hAnsi="Times New Roman"/>
          <w:b/>
          <w:szCs w:val="21"/>
        </w:rPr>
        <w:t>二、</w:t>
      </w:r>
      <w:r w:rsidR="009B6F56" w:rsidRPr="00C031BF">
        <w:rPr>
          <w:rFonts w:ascii="Times New Roman" w:hAnsi="Times New Roman"/>
          <w:b/>
          <w:szCs w:val="21"/>
        </w:rPr>
        <w:t>更新</w:t>
      </w:r>
      <w:r w:rsidR="00B12D6C" w:rsidRPr="00C031BF">
        <w:rPr>
          <w:rFonts w:ascii="Times New Roman" w:hAnsi="Times New Roman"/>
          <w:b/>
          <w:szCs w:val="21"/>
        </w:rPr>
        <w:t>情况说明</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根据《上海证券交易所优化</w:t>
      </w:r>
      <w:r w:rsidRPr="00C031BF">
        <w:rPr>
          <w:rFonts w:ascii="Times New Roman" w:hAnsi="Times New Roman"/>
          <w:szCs w:val="21"/>
        </w:rPr>
        <w:t>ETF</w:t>
      </w:r>
      <w:r w:rsidRPr="00C031BF">
        <w:rPr>
          <w:rFonts w:ascii="Times New Roman" w:hAnsi="Times New Roman"/>
          <w:szCs w:val="21"/>
        </w:rPr>
        <w:t>申赎清单市场参与者技术实施指南》</w:t>
      </w:r>
      <w:r w:rsidRPr="00C031BF">
        <w:rPr>
          <w:rFonts w:ascii="Times New Roman" w:hAnsi="Times New Roman"/>
          <w:szCs w:val="21"/>
        </w:rPr>
        <w:t>3.0</w:t>
      </w:r>
      <w:r w:rsidRPr="00C031BF">
        <w:rPr>
          <w:rFonts w:ascii="Times New Roman" w:hAnsi="Times New Roman"/>
          <w:szCs w:val="21"/>
        </w:rPr>
        <w:t>版，上交所</w:t>
      </w:r>
      <w:r w:rsidRPr="00C031BF">
        <w:rPr>
          <w:rFonts w:ascii="Times New Roman" w:hAnsi="Times New Roman"/>
          <w:szCs w:val="21"/>
        </w:rPr>
        <w:t>ETF</w:t>
      </w:r>
      <w:r w:rsidRPr="00C031BF">
        <w:rPr>
          <w:rFonts w:ascii="Times New Roman" w:hAnsi="Times New Roman"/>
          <w:szCs w:val="21"/>
        </w:rPr>
        <w:t>申购赎回清单将新增</w:t>
      </w:r>
      <w:r w:rsidRPr="00C031BF">
        <w:rPr>
          <w:rFonts w:ascii="Times New Roman" w:hAnsi="Times New Roman"/>
          <w:szCs w:val="21"/>
        </w:rPr>
        <w:t>xml</w:t>
      </w:r>
      <w:r w:rsidRPr="00C031BF">
        <w:rPr>
          <w:rFonts w:ascii="Times New Roman" w:hAnsi="Times New Roman"/>
          <w:szCs w:val="21"/>
        </w:rPr>
        <w:t>版本，除格式变更外，主要调整包括：</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1.</w:t>
      </w:r>
      <w:r w:rsidRPr="00C031BF">
        <w:rPr>
          <w:rFonts w:ascii="Times New Roman" w:hAnsi="Times New Roman"/>
          <w:szCs w:val="21"/>
        </w:rPr>
        <w:t>启用</w:t>
      </w:r>
      <w:r w:rsidRPr="00C031BF">
        <w:rPr>
          <w:rFonts w:ascii="Times New Roman" w:hAnsi="Times New Roman"/>
          <w:szCs w:val="21"/>
        </w:rPr>
        <w:t>“</w:t>
      </w:r>
      <w:r w:rsidRPr="00C031BF">
        <w:rPr>
          <w:rFonts w:ascii="Times New Roman" w:hAnsi="Times New Roman"/>
          <w:szCs w:val="21"/>
        </w:rPr>
        <w:t>市场</w:t>
      </w:r>
      <w:r w:rsidRPr="00C031BF">
        <w:rPr>
          <w:rFonts w:ascii="Times New Roman" w:hAnsi="Times New Roman"/>
          <w:szCs w:val="21"/>
        </w:rPr>
        <w:t>ID”</w:t>
      </w:r>
      <w:r w:rsidRPr="00C031BF">
        <w:rPr>
          <w:rFonts w:ascii="Times New Roman" w:hAnsi="Times New Roman"/>
          <w:szCs w:val="21"/>
        </w:rPr>
        <w:t>字段；</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2.</w:t>
      </w:r>
      <w:r w:rsidRPr="00C031BF">
        <w:rPr>
          <w:rFonts w:ascii="Times New Roman" w:hAnsi="Times New Roman"/>
          <w:szCs w:val="21"/>
        </w:rPr>
        <w:t>调整</w:t>
      </w:r>
      <w:r w:rsidRPr="00C031BF">
        <w:rPr>
          <w:rFonts w:ascii="Times New Roman" w:hAnsi="Times New Roman"/>
          <w:szCs w:val="21"/>
        </w:rPr>
        <w:t>“</w:t>
      </w:r>
      <w:r w:rsidRPr="00C031BF">
        <w:rPr>
          <w:rFonts w:ascii="Times New Roman" w:hAnsi="Times New Roman"/>
          <w:szCs w:val="21"/>
        </w:rPr>
        <w:t>替代标志</w:t>
      </w:r>
      <w:r w:rsidRPr="00C031BF">
        <w:rPr>
          <w:rFonts w:ascii="Times New Roman" w:hAnsi="Times New Roman"/>
          <w:szCs w:val="21"/>
        </w:rPr>
        <w:t>”</w:t>
      </w:r>
      <w:r w:rsidRPr="00C031BF">
        <w:rPr>
          <w:rFonts w:ascii="Times New Roman" w:hAnsi="Times New Roman"/>
          <w:szCs w:val="21"/>
        </w:rPr>
        <w:t>字段描述，统一调整为</w:t>
      </w:r>
      <w:r w:rsidRPr="00C031BF">
        <w:rPr>
          <w:rFonts w:ascii="Times New Roman" w:hAnsi="Times New Roman"/>
          <w:szCs w:val="21"/>
        </w:rPr>
        <w:t>“0-</w:t>
      </w:r>
      <w:r w:rsidRPr="00C031BF">
        <w:rPr>
          <w:rFonts w:ascii="Times New Roman" w:hAnsi="Times New Roman"/>
          <w:szCs w:val="21"/>
        </w:rPr>
        <w:t>禁止现金替代</w:t>
      </w:r>
      <w:r w:rsidRPr="00C031BF">
        <w:rPr>
          <w:rFonts w:ascii="Times New Roman" w:hAnsi="Times New Roman"/>
          <w:szCs w:val="21"/>
        </w:rPr>
        <w:t>”“1-</w:t>
      </w:r>
      <w:r w:rsidRPr="00C031BF">
        <w:rPr>
          <w:rFonts w:ascii="Times New Roman" w:hAnsi="Times New Roman"/>
          <w:szCs w:val="21"/>
        </w:rPr>
        <w:t>允许现金替代</w:t>
      </w:r>
      <w:r w:rsidRPr="00C031BF">
        <w:rPr>
          <w:rFonts w:ascii="Times New Roman" w:hAnsi="Times New Roman"/>
          <w:szCs w:val="21"/>
        </w:rPr>
        <w:t>”“2-</w:t>
      </w:r>
      <w:r w:rsidRPr="00C031BF">
        <w:rPr>
          <w:rFonts w:ascii="Times New Roman" w:hAnsi="Times New Roman"/>
          <w:szCs w:val="21"/>
        </w:rPr>
        <w:t>必须现金替代</w:t>
      </w:r>
      <w:r w:rsidRPr="00C031BF">
        <w:rPr>
          <w:rFonts w:ascii="Times New Roman" w:hAnsi="Times New Roman"/>
          <w:szCs w:val="21"/>
        </w:rPr>
        <w:t>”</w:t>
      </w:r>
      <w:r w:rsidRPr="00C031BF">
        <w:rPr>
          <w:rFonts w:ascii="Times New Roman" w:hAnsi="Times New Roman"/>
          <w:szCs w:val="21"/>
        </w:rPr>
        <w:t>三类；</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3.</w:t>
      </w:r>
      <w:r w:rsidRPr="00C031BF">
        <w:rPr>
          <w:rFonts w:ascii="Times New Roman" w:hAnsi="Times New Roman"/>
          <w:szCs w:val="21"/>
        </w:rPr>
        <w:t>新增</w:t>
      </w:r>
      <w:r w:rsidRPr="00C031BF">
        <w:rPr>
          <w:rFonts w:ascii="Times New Roman" w:hAnsi="Times New Roman"/>
          <w:szCs w:val="21"/>
        </w:rPr>
        <w:t>“</w:t>
      </w:r>
      <w:r w:rsidRPr="00C031BF">
        <w:rPr>
          <w:rFonts w:ascii="Times New Roman" w:hAnsi="Times New Roman"/>
          <w:szCs w:val="21"/>
        </w:rPr>
        <w:t>当日净申购基金份额上限</w:t>
      </w:r>
      <w:r w:rsidRPr="00C031BF">
        <w:rPr>
          <w:rFonts w:ascii="Times New Roman" w:hAnsi="Times New Roman"/>
          <w:szCs w:val="21"/>
        </w:rPr>
        <w:t>”“</w:t>
      </w:r>
      <w:r w:rsidRPr="00C031BF">
        <w:rPr>
          <w:rFonts w:ascii="Times New Roman" w:hAnsi="Times New Roman"/>
          <w:szCs w:val="21"/>
        </w:rPr>
        <w:t>当日净赎回基金份额上限</w:t>
      </w:r>
      <w:r w:rsidRPr="00C031BF">
        <w:rPr>
          <w:rFonts w:ascii="Times New Roman" w:hAnsi="Times New Roman"/>
          <w:szCs w:val="21"/>
        </w:rPr>
        <w:t>”</w:t>
      </w:r>
      <w:r w:rsidRPr="00C031BF">
        <w:rPr>
          <w:rFonts w:ascii="Times New Roman" w:hAnsi="Times New Roman"/>
          <w:szCs w:val="21"/>
        </w:rPr>
        <w:t>字段；</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4.</w:t>
      </w:r>
      <w:r w:rsidRPr="00C031BF">
        <w:rPr>
          <w:rFonts w:ascii="Times New Roman" w:hAnsi="Times New Roman"/>
          <w:szCs w:val="21"/>
        </w:rPr>
        <w:t>新增</w:t>
      </w:r>
      <w:r w:rsidRPr="00C031BF">
        <w:rPr>
          <w:rFonts w:ascii="Times New Roman" w:hAnsi="Times New Roman"/>
          <w:szCs w:val="21"/>
        </w:rPr>
        <w:t>“</w:t>
      </w:r>
      <w:r w:rsidRPr="00C031BF">
        <w:rPr>
          <w:rFonts w:ascii="Times New Roman" w:hAnsi="Times New Roman"/>
          <w:szCs w:val="21"/>
        </w:rPr>
        <w:t>单个账户净申购总额限制</w:t>
      </w:r>
      <w:r w:rsidRPr="00C031BF">
        <w:rPr>
          <w:rFonts w:ascii="Times New Roman" w:hAnsi="Times New Roman"/>
          <w:szCs w:val="21"/>
        </w:rPr>
        <w:t>”“</w:t>
      </w:r>
      <w:r w:rsidRPr="00C031BF">
        <w:rPr>
          <w:rFonts w:ascii="Times New Roman" w:hAnsi="Times New Roman"/>
          <w:szCs w:val="21"/>
        </w:rPr>
        <w:t>单个账户净赎回总额限制</w:t>
      </w:r>
      <w:r w:rsidRPr="00C031BF">
        <w:rPr>
          <w:rFonts w:ascii="Times New Roman" w:hAnsi="Times New Roman"/>
          <w:szCs w:val="21"/>
        </w:rPr>
        <w:t>”</w:t>
      </w:r>
      <w:r w:rsidRPr="00C031BF">
        <w:rPr>
          <w:rFonts w:ascii="Times New Roman" w:hAnsi="Times New Roman"/>
          <w:szCs w:val="21"/>
        </w:rPr>
        <w:t>字段；</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5.</w:t>
      </w:r>
      <w:r w:rsidRPr="00C031BF">
        <w:rPr>
          <w:rFonts w:ascii="Times New Roman" w:hAnsi="Times New Roman"/>
          <w:szCs w:val="21"/>
        </w:rPr>
        <w:t>新增</w:t>
      </w:r>
      <w:r w:rsidRPr="00C031BF">
        <w:rPr>
          <w:rFonts w:ascii="Times New Roman" w:hAnsi="Times New Roman"/>
          <w:szCs w:val="21"/>
        </w:rPr>
        <w:t>“</w:t>
      </w:r>
      <w:r w:rsidRPr="00C031BF">
        <w:rPr>
          <w:rFonts w:ascii="Times New Roman" w:hAnsi="Times New Roman"/>
          <w:szCs w:val="21"/>
        </w:rPr>
        <w:t>单个账户累计申购总额限制</w:t>
      </w:r>
      <w:r w:rsidRPr="00C031BF">
        <w:rPr>
          <w:rFonts w:ascii="Times New Roman" w:hAnsi="Times New Roman"/>
          <w:szCs w:val="21"/>
        </w:rPr>
        <w:t>”“</w:t>
      </w:r>
      <w:r w:rsidRPr="00C031BF">
        <w:rPr>
          <w:rFonts w:ascii="Times New Roman" w:hAnsi="Times New Roman"/>
          <w:szCs w:val="21"/>
        </w:rPr>
        <w:t>单个账户累计赎回总额限制</w:t>
      </w:r>
      <w:r w:rsidRPr="00C031BF">
        <w:rPr>
          <w:rFonts w:ascii="Times New Roman" w:hAnsi="Times New Roman"/>
          <w:szCs w:val="21"/>
        </w:rPr>
        <w:t>”</w:t>
      </w:r>
      <w:r w:rsidRPr="00C031BF">
        <w:rPr>
          <w:rFonts w:ascii="Times New Roman" w:hAnsi="Times New Roman"/>
          <w:szCs w:val="21"/>
        </w:rPr>
        <w:t>字段；</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6.</w:t>
      </w:r>
      <w:r w:rsidRPr="00C031BF">
        <w:rPr>
          <w:rFonts w:ascii="Times New Roman" w:hAnsi="Times New Roman"/>
          <w:szCs w:val="21"/>
        </w:rPr>
        <w:t>新增</w:t>
      </w:r>
      <w:r w:rsidRPr="00C031BF">
        <w:rPr>
          <w:rFonts w:ascii="Times New Roman" w:hAnsi="Times New Roman"/>
          <w:szCs w:val="21"/>
        </w:rPr>
        <w:t>“</w:t>
      </w:r>
      <w:r w:rsidRPr="00C031BF">
        <w:rPr>
          <w:rFonts w:ascii="Times New Roman" w:hAnsi="Times New Roman"/>
          <w:szCs w:val="21"/>
        </w:rPr>
        <w:t>当日申购限额</w:t>
      </w:r>
      <w:r w:rsidRPr="00C031BF">
        <w:rPr>
          <w:rFonts w:ascii="Times New Roman" w:hAnsi="Times New Roman"/>
          <w:szCs w:val="21"/>
        </w:rPr>
        <w:t>”“</w:t>
      </w:r>
      <w:r w:rsidRPr="00C031BF">
        <w:rPr>
          <w:rFonts w:ascii="Times New Roman" w:hAnsi="Times New Roman"/>
          <w:szCs w:val="21"/>
        </w:rPr>
        <w:t>当日赎回限额</w:t>
      </w:r>
      <w:r w:rsidRPr="00C031BF">
        <w:rPr>
          <w:rFonts w:ascii="Times New Roman" w:hAnsi="Times New Roman"/>
          <w:szCs w:val="21"/>
        </w:rPr>
        <w:t>”</w:t>
      </w:r>
      <w:r w:rsidRPr="00C031BF">
        <w:rPr>
          <w:rFonts w:ascii="Times New Roman" w:hAnsi="Times New Roman"/>
          <w:szCs w:val="21"/>
        </w:rPr>
        <w:t>；</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7.</w:t>
      </w:r>
      <w:r w:rsidRPr="00C031BF">
        <w:rPr>
          <w:rFonts w:ascii="Times New Roman" w:hAnsi="Times New Roman"/>
          <w:szCs w:val="21"/>
        </w:rPr>
        <w:t>增加部分字段长度；</w:t>
      </w:r>
    </w:p>
    <w:p w:rsidR="00345779" w:rsidRPr="00C031BF" w:rsidRDefault="00BF602C">
      <w:pPr>
        <w:spacing w:line="360" w:lineRule="auto"/>
        <w:ind w:firstLine="420"/>
        <w:jc w:val="left"/>
        <w:rPr>
          <w:rFonts w:ascii="Times New Roman" w:hAnsi="Times New Roman"/>
          <w:szCs w:val="21"/>
        </w:rPr>
      </w:pPr>
      <w:r w:rsidRPr="00C031BF">
        <w:rPr>
          <w:rFonts w:ascii="Times New Roman" w:hAnsi="Times New Roman"/>
          <w:szCs w:val="21"/>
        </w:rPr>
        <w:t>8.</w:t>
      </w:r>
      <w:r w:rsidRPr="00C031BF">
        <w:rPr>
          <w:rFonts w:ascii="Times New Roman" w:hAnsi="Times New Roman"/>
          <w:szCs w:val="21"/>
        </w:rPr>
        <w:t>新增</w:t>
      </w:r>
      <w:r w:rsidRPr="00C031BF">
        <w:rPr>
          <w:rFonts w:ascii="Times New Roman" w:hAnsi="Times New Roman"/>
          <w:szCs w:val="21"/>
        </w:rPr>
        <w:t>“</w:t>
      </w:r>
      <w:r w:rsidRPr="00C031BF">
        <w:rPr>
          <w:rFonts w:ascii="Times New Roman" w:hAnsi="Times New Roman"/>
          <w:szCs w:val="21"/>
        </w:rPr>
        <w:t>申赎模式</w:t>
      </w:r>
      <w:r w:rsidRPr="00C031BF">
        <w:rPr>
          <w:rFonts w:ascii="Times New Roman" w:hAnsi="Times New Roman"/>
          <w:szCs w:val="21"/>
        </w:rPr>
        <w:t>”</w:t>
      </w:r>
      <w:r w:rsidRPr="00C031BF">
        <w:rPr>
          <w:rFonts w:ascii="Times New Roman" w:hAnsi="Times New Roman"/>
          <w:szCs w:val="21"/>
        </w:rPr>
        <w:t>字段。</w:t>
      </w:r>
    </w:p>
    <w:p w:rsidR="009B6F56" w:rsidRPr="00C031BF" w:rsidRDefault="00BF602C" w:rsidP="00345779">
      <w:pPr>
        <w:spacing w:line="360" w:lineRule="auto"/>
        <w:ind w:firstLine="420"/>
        <w:jc w:val="left"/>
        <w:rPr>
          <w:rFonts w:ascii="Times New Roman" w:hAnsi="Times New Roman"/>
          <w:szCs w:val="21"/>
        </w:rPr>
      </w:pPr>
      <w:r w:rsidRPr="00C031BF">
        <w:rPr>
          <w:rFonts w:ascii="Times New Roman" w:hAnsi="Times New Roman"/>
          <w:szCs w:val="21"/>
        </w:rPr>
        <w:lastRenderedPageBreak/>
        <w:t>具体更新内容详见上海证券交易所的相关说明。</w:t>
      </w:r>
    </w:p>
    <w:p w:rsidR="00DA2A5B" w:rsidRPr="00C031BF" w:rsidRDefault="006A4B0B" w:rsidP="00345779">
      <w:pPr>
        <w:spacing w:line="360" w:lineRule="auto"/>
        <w:ind w:firstLine="420"/>
        <w:jc w:val="left"/>
        <w:rPr>
          <w:rFonts w:ascii="Times New Roman" w:hAnsi="Times New Roman"/>
          <w:szCs w:val="21"/>
        </w:rPr>
      </w:pPr>
      <w:r w:rsidRPr="00C031BF">
        <w:rPr>
          <w:rFonts w:ascii="Times New Roman" w:hAnsi="Times New Roman"/>
          <w:szCs w:val="21"/>
        </w:rPr>
        <w:t>自</w:t>
      </w:r>
      <w:r w:rsidRPr="00C031BF">
        <w:rPr>
          <w:rFonts w:ascii="Times New Roman" w:hAnsi="Times New Roman"/>
          <w:szCs w:val="21"/>
        </w:rPr>
        <w:t>2025</w:t>
      </w:r>
      <w:r w:rsidRPr="00C031BF">
        <w:rPr>
          <w:rFonts w:ascii="Times New Roman" w:hAnsi="Times New Roman"/>
          <w:szCs w:val="21"/>
        </w:rPr>
        <w:t>年</w:t>
      </w:r>
      <w:r w:rsidRPr="00C031BF">
        <w:rPr>
          <w:rFonts w:ascii="Times New Roman" w:hAnsi="Times New Roman"/>
          <w:szCs w:val="21"/>
        </w:rPr>
        <w:t>1</w:t>
      </w:r>
      <w:r w:rsidR="00175180" w:rsidRPr="00C031BF">
        <w:rPr>
          <w:rFonts w:ascii="Times New Roman" w:hAnsi="Times New Roman"/>
          <w:szCs w:val="21"/>
        </w:rPr>
        <w:t>1</w:t>
      </w:r>
      <w:r w:rsidRPr="00C031BF">
        <w:rPr>
          <w:rFonts w:ascii="Times New Roman" w:hAnsi="Times New Roman"/>
          <w:szCs w:val="21"/>
        </w:rPr>
        <w:t>月</w:t>
      </w:r>
      <w:r w:rsidR="003A5969" w:rsidRPr="00C031BF">
        <w:rPr>
          <w:rFonts w:ascii="Times New Roman" w:hAnsi="Times New Roman"/>
          <w:szCs w:val="21"/>
        </w:rPr>
        <w:t>24</w:t>
      </w:r>
      <w:r w:rsidRPr="00C031BF">
        <w:rPr>
          <w:rFonts w:ascii="Times New Roman" w:hAnsi="Times New Roman"/>
          <w:szCs w:val="21"/>
        </w:rPr>
        <w:t>日起，本公司旗下上述</w:t>
      </w:r>
      <w:r w:rsidRPr="00C031BF">
        <w:rPr>
          <w:rFonts w:ascii="Times New Roman" w:hAnsi="Times New Roman"/>
          <w:szCs w:val="21"/>
        </w:rPr>
        <w:t>ETF</w:t>
      </w:r>
      <w:r w:rsidRPr="00C031BF">
        <w:rPr>
          <w:rFonts w:ascii="Times New Roman" w:hAnsi="Times New Roman"/>
          <w:szCs w:val="21"/>
        </w:rPr>
        <w:t>将采用</w:t>
      </w:r>
      <w:r w:rsidRPr="00C031BF">
        <w:rPr>
          <w:rFonts w:ascii="Times New Roman" w:hAnsi="Times New Roman"/>
          <w:szCs w:val="21"/>
        </w:rPr>
        <w:t>xml</w:t>
      </w:r>
      <w:r w:rsidRPr="00C031BF">
        <w:rPr>
          <w:rFonts w:ascii="Times New Roman" w:hAnsi="Times New Roman"/>
          <w:szCs w:val="21"/>
        </w:rPr>
        <w:t>版本申购赎回清单，具体内容以上海证券交易所实际公布的清单为准。本公司也将对上述基金的招募说明书</w:t>
      </w:r>
      <w:r w:rsidR="00F002B0" w:rsidRPr="00C031BF">
        <w:rPr>
          <w:rFonts w:ascii="Times New Roman" w:hAnsi="Times New Roman"/>
          <w:szCs w:val="21"/>
        </w:rPr>
        <w:t>（如涉及）</w:t>
      </w:r>
      <w:r w:rsidRPr="00C031BF">
        <w:rPr>
          <w:rFonts w:ascii="Times New Roman" w:hAnsi="Times New Roman"/>
          <w:szCs w:val="21"/>
        </w:rPr>
        <w:t>进行相应修订。</w:t>
      </w:r>
    </w:p>
    <w:p w:rsidR="00DA2A5B" w:rsidRPr="00C031BF" w:rsidRDefault="00DA2A5B">
      <w:pPr>
        <w:autoSpaceDE w:val="0"/>
        <w:autoSpaceDN w:val="0"/>
        <w:adjustRightInd w:val="0"/>
        <w:spacing w:line="360" w:lineRule="auto"/>
        <w:ind w:firstLineChars="200" w:firstLine="422"/>
        <w:rPr>
          <w:rFonts w:ascii="Times New Roman" w:hAnsi="Times New Roman"/>
          <w:b/>
          <w:szCs w:val="21"/>
        </w:rPr>
      </w:pPr>
    </w:p>
    <w:p w:rsidR="00DA2A5B" w:rsidRPr="00C031BF" w:rsidRDefault="00DA2A5B">
      <w:pPr>
        <w:autoSpaceDE w:val="0"/>
        <w:autoSpaceDN w:val="0"/>
        <w:adjustRightInd w:val="0"/>
        <w:spacing w:line="360" w:lineRule="auto"/>
        <w:ind w:firstLineChars="200" w:firstLine="422"/>
        <w:rPr>
          <w:rFonts w:ascii="Times New Roman" w:hAnsi="Times New Roman"/>
          <w:szCs w:val="21"/>
        </w:rPr>
      </w:pPr>
      <w:r w:rsidRPr="00C031BF">
        <w:rPr>
          <w:rFonts w:ascii="Times New Roman" w:hAnsi="Times New Roman"/>
          <w:b/>
          <w:szCs w:val="21"/>
        </w:rPr>
        <w:t>重要提示：</w:t>
      </w:r>
    </w:p>
    <w:p w:rsidR="00DA2A5B" w:rsidRPr="00C031BF" w:rsidRDefault="00DA2A5B">
      <w:pPr>
        <w:autoSpaceDE w:val="0"/>
        <w:autoSpaceDN w:val="0"/>
        <w:adjustRightInd w:val="0"/>
        <w:spacing w:line="360" w:lineRule="auto"/>
        <w:ind w:firstLineChars="200" w:firstLine="420"/>
        <w:rPr>
          <w:rFonts w:ascii="Times New Roman" w:hAnsi="Times New Roman"/>
          <w:szCs w:val="21"/>
        </w:rPr>
      </w:pPr>
      <w:r w:rsidRPr="00C031BF">
        <w:rPr>
          <w:rFonts w:ascii="Times New Roman" w:hAnsi="Times New Roman"/>
          <w:szCs w:val="21"/>
        </w:rPr>
        <w:t>本</w:t>
      </w:r>
      <w:r w:rsidR="00311938" w:rsidRPr="00C031BF">
        <w:rPr>
          <w:rFonts w:ascii="Times New Roman" w:hAnsi="Times New Roman"/>
        </w:rPr>
        <w:t>公告仅对本公司旗下部分上交所</w:t>
      </w:r>
      <w:r w:rsidR="00311938" w:rsidRPr="00C031BF">
        <w:rPr>
          <w:rFonts w:ascii="Times New Roman" w:hAnsi="Times New Roman"/>
        </w:rPr>
        <w:t>ETF</w:t>
      </w:r>
      <w:r w:rsidR="00311938" w:rsidRPr="00C031BF">
        <w:rPr>
          <w:rFonts w:ascii="Times New Roman" w:hAnsi="Times New Roman"/>
        </w:rPr>
        <w:t>申购赎回清单版本更新并相应修改招募说明书的事项进行说明。本公司旗下</w:t>
      </w:r>
      <w:r w:rsidR="00311938" w:rsidRPr="00C031BF">
        <w:rPr>
          <w:rFonts w:ascii="Times New Roman" w:hAnsi="Times New Roman"/>
        </w:rPr>
        <w:t>ETF</w:t>
      </w:r>
      <w:r w:rsidR="00311938" w:rsidRPr="00C031BF">
        <w:rPr>
          <w:rFonts w:ascii="Times New Roman" w:hAnsi="Times New Roman"/>
        </w:rPr>
        <w:t>申购赎回清单以证券交易所实际公布的为准，投资者可登录本公司网站进行查询。</w:t>
      </w:r>
    </w:p>
    <w:p w:rsidR="00DA2A5B" w:rsidRPr="00C031BF" w:rsidRDefault="00DA2A5B">
      <w:pPr>
        <w:spacing w:line="360" w:lineRule="auto"/>
        <w:ind w:firstLine="420"/>
        <w:jc w:val="left"/>
        <w:rPr>
          <w:rFonts w:ascii="Times New Roman" w:hAnsi="Times New Roman"/>
          <w:szCs w:val="21"/>
        </w:rPr>
      </w:pPr>
      <w:r w:rsidRPr="00C031BF">
        <w:rPr>
          <w:rFonts w:ascii="Times New Roman" w:hAnsi="Times New Roman"/>
          <w:szCs w:val="21"/>
        </w:rPr>
        <w:t>投资者可通过本公司客户服务中心或网站咨询有关详情。</w:t>
      </w:r>
    </w:p>
    <w:p w:rsidR="00DA2A5B" w:rsidRPr="00C031BF" w:rsidRDefault="00DA2A5B">
      <w:pPr>
        <w:spacing w:line="360" w:lineRule="auto"/>
        <w:ind w:firstLine="420"/>
        <w:jc w:val="left"/>
        <w:rPr>
          <w:rFonts w:ascii="Times New Roman" w:hAnsi="Times New Roman"/>
          <w:szCs w:val="21"/>
        </w:rPr>
      </w:pPr>
      <w:r w:rsidRPr="00C031BF">
        <w:rPr>
          <w:rFonts w:ascii="Times New Roman" w:hAnsi="Times New Roman"/>
          <w:szCs w:val="21"/>
        </w:rPr>
        <w:t>本公司客户服务电话：</w:t>
      </w:r>
      <w:r w:rsidRPr="00C031BF">
        <w:rPr>
          <w:rFonts w:ascii="Times New Roman" w:hAnsi="Times New Roman"/>
          <w:szCs w:val="21"/>
        </w:rPr>
        <w:t>400-888-0001</w:t>
      </w:r>
      <w:r w:rsidRPr="00C031BF">
        <w:rPr>
          <w:rFonts w:ascii="Times New Roman" w:hAnsi="Times New Roman"/>
          <w:szCs w:val="21"/>
        </w:rPr>
        <w:t>、（</w:t>
      </w:r>
      <w:r w:rsidRPr="00C031BF">
        <w:rPr>
          <w:rFonts w:ascii="Times New Roman" w:hAnsi="Times New Roman"/>
          <w:szCs w:val="21"/>
        </w:rPr>
        <w:t>021</w:t>
      </w:r>
      <w:r w:rsidRPr="00C031BF">
        <w:rPr>
          <w:rFonts w:ascii="Times New Roman" w:hAnsi="Times New Roman"/>
          <w:szCs w:val="21"/>
        </w:rPr>
        <w:t>）</w:t>
      </w:r>
      <w:r w:rsidRPr="00C031BF">
        <w:rPr>
          <w:rFonts w:ascii="Times New Roman" w:hAnsi="Times New Roman"/>
          <w:szCs w:val="21"/>
        </w:rPr>
        <w:t>38784638</w:t>
      </w:r>
    </w:p>
    <w:p w:rsidR="00DA2A5B" w:rsidRPr="00C031BF" w:rsidRDefault="00DA2A5B">
      <w:pPr>
        <w:spacing w:line="360" w:lineRule="auto"/>
        <w:ind w:firstLine="420"/>
        <w:jc w:val="left"/>
        <w:rPr>
          <w:rFonts w:ascii="Times New Roman" w:hAnsi="Times New Roman"/>
          <w:szCs w:val="21"/>
        </w:rPr>
      </w:pPr>
      <w:r w:rsidRPr="00C031BF">
        <w:rPr>
          <w:rFonts w:ascii="Times New Roman" w:hAnsi="Times New Roman"/>
          <w:szCs w:val="21"/>
        </w:rPr>
        <w:t>本公司网站：</w:t>
      </w:r>
      <w:hyperlink r:id="rId6" w:history="1">
        <w:r w:rsidRPr="00C031BF">
          <w:rPr>
            <w:rFonts w:ascii="Times New Roman" w:hAnsi="Times New Roman"/>
            <w:szCs w:val="21"/>
          </w:rPr>
          <w:t>www.huatai-pb.com</w:t>
        </w:r>
      </w:hyperlink>
    </w:p>
    <w:p w:rsidR="00DA2A5B" w:rsidRPr="00C031BF" w:rsidRDefault="00DA2A5B">
      <w:pPr>
        <w:spacing w:line="360" w:lineRule="auto"/>
        <w:ind w:firstLine="420"/>
        <w:jc w:val="left"/>
        <w:rPr>
          <w:rFonts w:ascii="Times New Roman" w:hAnsi="Times New Roman"/>
          <w:szCs w:val="21"/>
        </w:rPr>
      </w:pPr>
    </w:p>
    <w:p w:rsidR="00DA2A5B" w:rsidRPr="00C031BF" w:rsidRDefault="00DA2A5B">
      <w:pPr>
        <w:autoSpaceDE w:val="0"/>
        <w:autoSpaceDN w:val="0"/>
        <w:adjustRightInd w:val="0"/>
        <w:spacing w:line="360" w:lineRule="auto"/>
        <w:ind w:firstLineChars="200" w:firstLine="422"/>
        <w:rPr>
          <w:rFonts w:ascii="Times New Roman" w:hAnsi="Times New Roman"/>
          <w:b/>
          <w:szCs w:val="21"/>
        </w:rPr>
      </w:pPr>
      <w:r w:rsidRPr="00C031BF">
        <w:rPr>
          <w:rFonts w:ascii="Times New Roman" w:hAnsi="Times New Roman"/>
          <w:b/>
          <w:szCs w:val="21"/>
        </w:rPr>
        <w:t>风险提示：</w:t>
      </w:r>
    </w:p>
    <w:p w:rsidR="00DA2A5B" w:rsidRPr="00C031BF" w:rsidRDefault="00DA2A5B">
      <w:pPr>
        <w:spacing w:line="360" w:lineRule="auto"/>
        <w:ind w:firstLine="420"/>
        <w:jc w:val="left"/>
        <w:rPr>
          <w:rFonts w:ascii="Times New Roman" w:hAnsi="Times New Roman"/>
          <w:szCs w:val="21"/>
        </w:rPr>
      </w:pPr>
      <w:r w:rsidRPr="00C031BF">
        <w:rPr>
          <w:rFonts w:ascii="Times New Roman" w:hAnsi="Times New Roman"/>
          <w:szCs w:val="21"/>
        </w:rPr>
        <w:t>基金的过往业绩并不预示其未来表现，基金管理人管理的其他基金的业绩并不构成对基金表现的保证。基金管理人承诺以诚实信用、勤勉尽责的原则管理和运用基金资产，但不保证基金一定盈利，也不保证最低收益。销售机构根据法规要求对投资者类别、风险承受能力和基金的风险等级进行划分，并提出适当性匹配意见。基金管理人提醒投资人基金投资的</w:t>
      </w:r>
      <w:r w:rsidRPr="00C031BF">
        <w:rPr>
          <w:rFonts w:ascii="Times New Roman" w:hAnsi="Times New Roman"/>
          <w:szCs w:val="21"/>
        </w:rPr>
        <w:t>“</w:t>
      </w:r>
      <w:r w:rsidRPr="00C031BF">
        <w:rPr>
          <w:rFonts w:ascii="Times New Roman" w:hAnsi="Times New Roman"/>
          <w:szCs w:val="21"/>
        </w:rPr>
        <w:t>买者自负</w:t>
      </w:r>
      <w:r w:rsidRPr="00C031BF">
        <w:rPr>
          <w:rFonts w:ascii="Times New Roman" w:hAnsi="Times New Roman"/>
          <w:szCs w:val="21"/>
        </w:rPr>
        <w:t>”</w:t>
      </w:r>
      <w:r w:rsidRPr="00C031BF">
        <w:rPr>
          <w:rFonts w:ascii="Times New Roman" w:hAnsi="Times New Roman"/>
          <w:szCs w:val="21"/>
        </w:rPr>
        <w:t>原则，在投资人作出投资决策后，基金运营状况与基金净值变化引致的投资风险，由投资人自行承担。投资者在投资基金前应认真阅读基金合同、招募说明书（更新）和基金产品资料概要（更新）等基金法律文件，全面认识基金的风险收益特征，在了解基金情况及听取销售机构适当性意见的基础上，根据自身的风险承受能力、投资期限和投资目标，对基金投资作出独立决策，选择合适的基金产品。</w:t>
      </w:r>
    </w:p>
    <w:p w:rsidR="00DA2A5B" w:rsidRPr="00C031BF" w:rsidRDefault="00DA2A5B">
      <w:pPr>
        <w:spacing w:line="360" w:lineRule="auto"/>
        <w:ind w:firstLine="420"/>
        <w:jc w:val="left"/>
        <w:rPr>
          <w:rFonts w:ascii="Times New Roman" w:hAnsi="Times New Roman"/>
          <w:szCs w:val="21"/>
        </w:rPr>
      </w:pPr>
    </w:p>
    <w:p w:rsidR="00DA2A5B" w:rsidRPr="00C031BF" w:rsidRDefault="00DA2A5B">
      <w:pPr>
        <w:spacing w:line="360" w:lineRule="auto"/>
        <w:ind w:firstLine="420"/>
        <w:jc w:val="left"/>
        <w:rPr>
          <w:rFonts w:ascii="Times New Roman" w:hAnsi="Times New Roman"/>
          <w:szCs w:val="21"/>
        </w:rPr>
      </w:pPr>
      <w:r w:rsidRPr="00C031BF">
        <w:rPr>
          <w:rFonts w:ascii="Times New Roman" w:hAnsi="Times New Roman"/>
          <w:szCs w:val="21"/>
        </w:rPr>
        <w:t>特此公告。</w:t>
      </w:r>
    </w:p>
    <w:p w:rsidR="00DA2A5B" w:rsidRPr="00C031BF" w:rsidRDefault="00DA2A5B">
      <w:pPr>
        <w:spacing w:line="360" w:lineRule="auto"/>
        <w:ind w:firstLine="420"/>
        <w:jc w:val="left"/>
        <w:rPr>
          <w:rFonts w:ascii="Times New Roman" w:hAnsi="Times New Roman"/>
          <w:szCs w:val="21"/>
        </w:rPr>
      </w:pPr>
    </w:p>
    <w:p w:rsidR="00DA2A5B" w:rsidRPr="00C031BF" w:rsidRDefault="00DA2A5B">
      <w:pPr>
        <w:spacing w:line="360" w:lineRule="auto"/>
        <w:jc w:val="left"/>
        <w:rPr>
          <w:rFonts w:ascii="Times New Roman" w:hAnsi="Times New Roman"/>
          <w:szCs w:val="21"/>
        </w:rPr>
      </w:pPr>
    </w:p>
    <w:p w:rsidR="00DA2A5B" w:rsidRPr="00C031BF" w:rsidRDefault="00DA2A5B">
      <w:pPr>
        <w:spacing w:line="360" w:lineRule="auto"/>
        <w:ind w:firstLine="420"/>
        <w:jc w:val="left"/>
        <w:rPr>
          <w:rFonts w:ascii="Times New Roman" w:hAnsi="Times New Roman"/>
          <w:szCs w:val="21"/>
        </w:rPr>
      </w:pPr>
      <w:r w:rsidRPr="00C031BF">
        <w:rPr>
          <w:rFonts w:ascii="Times New Roman" w:hAnsi="Times New Roman"/>
          <w:szCs w:val="21"/>
        </w:rPr>
        <w:t xml:space="preserve">                                                   </w:t>
      </w:r>
      <w:r w:rsidRPr="00C031BF">
        <w:rPr>
          <w:rFonts w:ascii="Times New Roman" w:hAnsi="Times New Roman"/>
          <w:szCs w:val="21"/>
        </w:rPr>
        <w:t>华泰柏瑞基金管理有限公司</w:t>
      </w:r>
    </w:p>
    <w:p w:rsidR="00DA2A5B" w:rsidRPr="00C031BF" w:rsidRDefault="00DA2A5B">
      <w:pPr>
        <w:spacing w:line="360" w:lineRule="auto"/>
        <w:ind w:firstLine="420"/>
        <w:jc w:val="right"/>
        <w:rPr>
          <w:rFonts w:ascii="Times New Roman" w:hAnsi="Times New Roman"/>
          <w:szCs w:val="21"/>
        </w:rPr>
      </w:pPr>
      <w:r w:rsidRPr="00C031BF">
        <w:rPr>
          <w:rFonts w:ascii="Times New Roman" w:hAnsi="Times New Roman"/>
          <w:szCs w:val="21"/>
        </w:rPr>
        <w:t>2025</w:t>
      </w:r>
      <w:r w:rsidRPr="00C031BF">
        <w:rPr>
          <w:rFonts w:ascii="Times New Roman" w:hAnsi="Times New Roman"/>
          <w:szCs w:val="21"/>
        </w:rPr>
        <w:t>年</w:t>
      </w:r>
      <w:r w:rsidR="00F10E8E" w:rsidRPr="00C031BF">
        <w:rPr>
          <w:rFonts w:ascii="Times New Roman" w:hAnsi="Times New Roman"/>
          <w:szCs w:val="21"/>
        </w:rPr>
        <w:t>11</w:t>
      </w:r>
      <w:r w:rsidRPr="00C031BF">
        <w:rPr>
          <w:rFonts w:ascii="Times New Roman" w:hAnsi="Times New Roman"/>
          <w:szCs w:val="21"/>
        </w:rPr>
        <w:t>月</w:t>
      </w:r>
      <w:r w:rsidR="003A5969" w:rsidRPr="00C031BF">
        <w:rPr>
          <w:rFonts w:ascii="Times New Roman" w:hAnsi="Times New Roman"/>
          <w:szCs w:val="21"/>
        </w:rPr>
        <w:t>22</w:t>
      </w:r>
      <w:r w:rsidRPr="00C031BF">
        <w:rPr>
          <w:rFonts w:ascii="Times New Roman" w:hAnsi="Times New Roman"/>
          <w:szCs w:val="21"/>
        </w:rPr>
        <w:t>日</w:t>
      </w:r>
    </w:p>
    <w:bookmarkEnd w:id="0"/>
    <w:p w:rsidR="00DA2A5B" w:rsidRPr="00C031BF" w:rsidRDefault="00DA2A5B" w:rsidP="00A15DCA">
      <w:pPr>
        <w:spacing w:line="360" w:lineRule="auto"/>
        <w:rPr>
          <w:rFonts w:ascii="Times New Roman" w:hAnsi="Times New Roman"/>
          <w:szCs w:val="21"/>
        </w:rPr>
      </w:pPr>
    </w:p>
    <w:sectPr w:rsidR="00DA2A5B" w:rsidRPr="00C031B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5D0" w:rsidRDefault="007C45D0">
      <w:pPr>
        <w:rPr>
          <w:sz w:val="18"/>
        </w:rPr>
      </w:pPr>
    </w:p>
  </w:endnote>
  <w:endnote w:type="continuationSeparator" w:id="0">
    <w:p w:rsidR="007C45D0" w:rsidRDefault="007C45D0">
      <w:pPr>
        <w:rPr>
          <w:sz w:val="18"/>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5D0" w:rsidRDefault="007C45D0">
      <w:pPr>
        <w:rPr>
          <w:sz w:val="18"/>
        </w:rPr>
      </w:pPr>
    </w:p>
  </w:footnote>
  <w:footnote w:type="continuationSeparator" w:id="0">
    <w:p w:rsidR="007C45D0" w:rsidRDefault="007C45D0">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1494"/>
    <w:rsid w:val="000209D3"/>
    <w:rsid w:val="000455E4"/>
    <w:rsid w:val="000500F4"/>
    <w:rsid w:val="000648F2"/>
    <w:rsid w:val="000A4D0C"/>
    <w:rsid w:val="000B638F"/>
    <w:rsid w:val="000B644E"/>
    <w:rsid w:val="000B7C3A"/>
    <w:rsid w:val="000C661F"/>
    <w:rsid w:val="000C7366"/>
    <w:rsid w:val="000F6CED"/>
    <w:rsid w:val="001011F5"/>
    <w:rsid w:val="001066EF"/>
    <w:rsid w:val="001153F0"/>
    <w:rsid w:val="00127E52"/>
    <w:rsid w:val="00150ABF"/>
    <w:rsid w:val="0015698E"/>
    <w:rsid w:val="00164ED9"/>
    <w:rsid w:val="00174B77"/>
    <w:rsid w:val="00175180"/>
    <w:rsid w:val="00181DC2"/>
    <w:rsid w:val="0018547D"/>
    <w:rsid w:val="0019476A"/>
    <w:rsid w:val="00195966"/>
    <w:rsid w:val="001A5F34"/>
    <w:rsid w:val="001B52FE"/>
    <w:rsid w:val="001F2638"/>
    <w:rsid w:val="002103EB"/>
    <w:rsid w:val="0021491F"/>
    <w:rsid w:val="00214FBA"/>
    <w:rsid w:val="002260D9"/>
    <w:rsid w:val="00240BE1"/>
    <w:rsid w:val="00276316"/>
    <w:rsid w:val="002A7319"/>
    <w:rsid w:val="002D69D4"/>
    <w:rsid w:val="002D6BA4"/>
    <w:rsid w:val="002E2782"/>
    <w:rsid w:val="002F0F40"/>
    <w:rsid w:val="002F2802"/>
    <w:rsid w:val="00306166"/>
    <w:rsid w:val="00311938"/>
    <w:rsid w:val="003234FC"/>
    <w:rsid w:val="003246D6"/>
    <w:rsid w:val="003345F1"/>
    <w:rsid w:val="00345779"/>
    <w:rsid w:val="00383FD2"/>
    <w:rsid w:val="00386A8B"/>
    <w:rsid w:val="0038770C"/>
    <w:rsid w:val="00391E30"/>
    <w:rsid w:val="00392D43"/>
    <w:rsid w:val="00393FF3"/>
    <w:rsid w:val="003A49F2"/>
    <w:rsid w:val="003A5969"/>
    <w:rsid w:val="003B1D01"/>
    <w:rsid w:val="003C24AC"/>
    <w:rsid w:val="003E2996"/>
    <w:rsid w:val="003E43D5"/>
    <w:rsid w:val="003F18C1"/>
    <w:rsid w:val="003F6BCB"/>
    <w:rsid w:val="00406B66"/>
    <w:rsid w:val="00410585"/>
    <w:rsid w:val="004134A4"/>
    <w:rsid w:val="0041354D"/>
    <w:rsid w:val="00430392"/>
    <w:rsid w:val="00440CD0"/>
    <w:rsid w:val="004447F3"/>
    <w:rsid w:val="00446A6C"/>
    <w:rsid w:val="00485009"/>
    <w:rsid w:val="004A771B"/>
    <w:rsid w:val="004B15E3"/>
    <w:rsid w:val="004B2194"/>
    <w:rsid w:val="004D6FF9"/>
    <w:rsid w:val="004F3593"/>
    <w:rsid w:val="00502605"/>
    <w:rsid w:val="00525C58"/>
    <w:rsid w:val="00551213"/>
    <w:rsid w:val="005538A4"/>
    <w:rsid w:val="0057621A"/>
    <w:rsid w:val="0058351B"/>
    <w:rsid w:val="00585F86"/>
    <w:rsid w:val="00587E02"/>
    <w:rsid w:val="005A6867"/>
    <w:rsid w:val="005B26C7"/>
    <w:rsid w:val="005D131B"/>
    <w:rsid w:val="005F1B7C"/>
    <w:rsid w:val="005F7206"/>
    <w:rsid w:val="00602AB1"/>
    <w:rsid w:val="00627D7C"/>
    <w:rsid w:val="00642DEF"/>
    <w:rsid w:val="00653DA5"/>
    <w:rsid w:val="006618CD"/>
    <w:rsid w:val="00677427"/>
    <w:rsid w:val="00677633"/>
    <w:rsid w:val="00681270"/>
    <w:rsid w:val="00691197"/>
    <w:rsid w:val="006A1B19"/>
    <w:rsid w:val="006A3BBC"/>
    <w:rsid w:val="006A4B0B"/>
    <w:rsid w:val="006B2D4C"/>
    <w:rsid w:val="006C25DE"/>
    <w:rsid w:val="006C4526"/>
    <w:rsid w:val="006C61F0"/>
    <w:rsid w:val="006D61D7"/>
    <w:rsid w:val="006E654B"/>
    <w:rsid w:val="007060E9"/>
    <w:rsid w:val="00706C92"/>
    <w:rsid w:val="00720435"/>
    <w:rsid w:val="007334DE"/>
    <w:rsid w:val="00742144"/>
    <w:rsid w:val="00754487"/>
    <w:rsid w:val="00756FFA"/>
    <w:rsid w:val="00767DE2"/>
    <w:rsid w:val="0077108A"/>
    <w:rsid w:val="007938DB"/>
    <w:rsid w:val="00796776"/>
    <w:rsid w:val="007B070D"/>
    <w:rsid w:val="007B7443"/>
    <w:rsid w:val="007C1248"/>
    <w:rsid w:val="007C45D0"/>
    <w:rsid w:val="007C5ECD"/>
    <w:rsid w:val="007E05E4"/>
    <w:rsid w:val="007F2A8F"/>
    <w:rsid w:val="0080425E"/>
    <w:rsid w:val="00804B09"/>
    <w:rsid w:val="00815ABC"/>
    <w:rsid w:val="0083020E"/>
    <w:rsid w:val="00851CA6"/>
    <w:rsid w:val="00856954"/>
    <w:rsid w:val="008746DE"/>
    <w:rsid w:val="008830A1"/>
    <w:rsid w:val="00893D73"/>
    <w:rsid w:val="008A1CEE"/>
    <w:rsid w:val="008C6EC9"/>
    <w:rsid w:val="008F7089"/>
    <w:rsid w:val="00900A2A"/>
    <w:rsid w:val="009016BA"/>
    <w:rsid w:val="0091182F"/>
    <w:rsid w:val="00915D59"/>
    <w:rsid w:val="00930311"/>
    <w:rsid w:val="00940AED"/>
    <w:rsid w:val="00945700"/>
    <w:rsid w:val="00950BF5"/>
    <w:rsid w:val="00951E5F"/>
    <w:rsid w:val="00960CC6"/>
    <w:rsid w:val="00963B95"/>
    <w:rsid w:val="00965F9E"/>
    <w:rsid w:val="0098019F"/>
    <w:rsid w:val="009A382B"/>
    <w:rsid w:val="009B36D5"/>
    <w:rsid w:val="009B6F56"/>
    <w:rsid w:val="009E1CE1"/>
    <w:rsid w:val="009F1C87"/>
    <w:rsid w:val="009F6407"/>
    <w:rsid w:val="00A00F08"/>
    <w:rsid w:val="00A01AA2"/>
    <w:rsid w:val="00A05412"/>
    <w:rsid w:val="00A1264B"/>
    <w:rsid w:val="00A15DCA"/>
    <w:rsid w:val="00A2094A"/>
    <w:rsid w:val="00A413ED"/>
    <w:rsid w:val="00A434E5"/>
    <w:rsid w:val="00A5275D"/>
    <w:rsid w:val="00A54AFF"/>
    <w:rsid w:val="00A600A9"/>
    <w:rsid w:val="00A610CC"/>
    <w:rsid w:val="00A617B5"/>
    <w:rsid w:val="00A61CD9"/>
    <w:rsid w:val="00A73A29"/>
    <w:rsid w:val="00A766E1"/>
    <w:rsid w:val="00A830C7"/>
    <w:rsid w:val="00A84B11"/>
    <w:rsid w:val="00AA0C4A"/>
    <w:rsid w:val="00AA6AE7"/>
    <w:rsid w:val="00AC05CD"/>
    <w:rsid w:val="00AC272E"/>
    <w:rsid w:val="00AC5674"/>
    <w:rsid w:val="00AD0A85"/>
    <w:rsid w:val="00AD2014"/>
    <w:rsid w:val="00AD4409"/>
    <w:rsid w:val="00AE6846"/>
    <w:rsid w:val="00B113A0"/>
    <w:rsid w:val="00B12D6C"/>
    <w:rsid w:val="00B20106"/>
    <w:rsid w:val="00B2635F"/>
    <w:rsid w:val="00B37DBD"/>
    <w:rsid w:val="00B436F1"/>
    <w:rsid w:val="00B46F95"/>
    <w:rsid w:val="00B70843"/>
    <w:rsid w:val="00B93018"/>
    <w:rsid w:val="00B9703C"/>
    <w:rsid w:val="00BA3ABF"/>
    <w:rsid w:val="00BB36F8"/>
    <w:rsid w:val="00BF602C"/>
    <w:rsid w:val="00C01649"/>
    <w:rsid w:val="00C031BF"/>
    <w:rsid w:val="00C11F86"/>
    <w:rsid w:val="00C208FE"/>
    <w:rsid w:val="00C211F6"/>
    <w:rsid w:val="00C3149D"/>
    <w:rsid w:val="00C329EE"/>
    <w:rsid w:val="00C352DE"/>
    <w:rsid w:val="00C567C8"/>
    <w:rsid w:val="00C57E4E"/>
    <w:rsid w:val="00C83EA9"/>
    <w:rsid w:val="00C84B32"/>
    <w:rsid w:val="00C87728"/>
    <w:rsid w:val="00C96C3E"/>
    <w:rsid w:val="00CA2314"/>
    <w:rsid w:val="00CA3384"/>
    <w:rsid w:val="00CB7D50"/>
    <w:rsid w:val="00CC43C8"/>
    <w:rsid w:val="00CE1494"/>
    <w:rsid w:val="00CE57F7"/>
    <w:rsid w:val="00CE59F9"/>
    <w:rsid w:val="00D0207E"/>
    <w:rsid w:val="00D11F4E"/>
    <w:rsid w:val="00D15103"/>
    <w:rsid w:val="00D2742A"/>
    <w:rsid w:val="00D3311E"/>
    <w:rsid w:val="00D42EC2"/>
    <w:rsid w:val="00D43280"/>
    <w:rsid w:val="00D4455E"/>
    <w:rsid w:val="00D56B6F"/>
    <w:rsid w:val="00D62A75"/>
    <w:rsid w:val="00D71075"/>
    <w:rsid w:val="00DA2A5B"/>
    <w:rsid w:val="00DA3BB7"/>
    <w:rsid w:val="00DC538B"/>
    <w:rsid w:val="00DD4C36"/>
    <w:rsid w:val="00DD557A"/>
    <w:rsid w:val="00DF1765"/>
    <w:rsid w:val="00E21929"/>
    <w:rsid w:val="00E26B76"/>
    <w:rsid w:val="00E3161F"/>
    <w:rsid w:val="00E61867"/>
    <w:rsid w:val="00E77D89"/>
    <w:rsid w:val="00E85511"/>
    <w:rsid w:val="00EC6B1E"/>
    <w:rsid w:val="00ED375D"/>
    <w:rsid w:val="00ED3BA8"/>
    <w:rsid w:val="00ED6CDD"/>
    <w:rsid w:val="00EE22EA"/>
    <w:rsid w:val="00EE7F86"/>
    <w:rsid w:val="00F002B0"/>
    <w:rsid w:val="00F00E6A"/>
    <w:rsid w:val="00F04497"/>
    <w:rsid w:val="00F10E8E"/>
    <w:rsid w:val="00F55B63"/>
    <w:rsid w:val="00F73F64"/>
    <w:rsid w:val="00F909FA"/>
    <w:rsid w:val="00F91E95"/>
    <w:rsid w:val="00F9218C"/>
    <w:rsid w:val="00FA5523"/>
    <w:rsid w:val="00FB0985"/>
    <w:rsid w:val="00FC748B"/>
    <w:rsid w:val="00FD7C78"/>
    <w:rsid w:val="00FF2CB9"/>
    <w:rsid w:val="00FF7939"/>
    <w:rsid w:val="0AA62B51"/>
    <w:rsid w:val="1006292B"/>
    <w:rsid w:val="100B3ABC"/>
    <w:rsid w:val="102D7CCB"/>
    <w:rsid w:val="104A3186"/>
    <w:rsid w:val="10B84673"/>
    <w:rsid w:val="15041031"/>
    <w:rsid w:val="18C61185"/>
    <w:rsid w:val="192075B4"/>
    <w:rsid w:val="1AFC7F19"/>
    <w:rsid w:val="33DD40A2"/>
    <w:rsid w:val="34A16B8F"/>
    <w:rsid w:val="352D63B4"/>
    <w:rsid w:val="37330FDD"/>
    <w:rsid w:val="3B416C0A"/>
    <w:rsid w:val="3D0828E5"/>
    <w:rsid w:val="460A2104"/>
    <w:rsid w:val="4CC676C7"/>
    <w:rsid w:val="5AEF7C4D"/>
    <w:rsid w:val="5B9D40F5"/>
    <w:rsid w:val="61EF75BD"/>
    <w:rsid w:val="6D9709F4"/>
    <w:rsid w:val="6DA67CDF"/>
    <w:rsid w:val="711165D3"/>
    <w:rsid w:val="711B7201"/>
    <w:rsid w:val="71D92227"/>
    <w:rsid w:val="72111EC8"/>
    <w:rsid w:val="74700B4D"/>
    <w:rsid w:val="7CC15B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semiHidden/>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rPr>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b/>
      <w:bCs/>
      <w:kern w:val="2"/>
      <w:sz w:val="21"/>
      <w:szCs w:val="22"/>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hAnsi="宋体" w:cs="宋体"/>
      <w:color w:val="000000"/>
      <w:sz w:val="24"/>
      <w:szCs w:val="24"/>
    </w:rPr>
  </w:style>
  <w:style w:type="paragraph" w:styleId="aa">
    <w:name w:val="Revision"/>
    <w:hidden/>
    <w:uiPriority w:val="99"/>
    <w:unhideWhenUsed/>
    <w:rsid w:val="00FB0985"/>
    <w:rPr>
      <w:kern w:val="2"/>
      <w:sz w:val="21"/>
      <w:szCs w:val="22"/>
    </w:rPr>
  </w:style>
</w:styles>
</file>

<file path=word/webSettings.xml><?xml version="1.0" encoding="utf-8"?>
<w:webSettings xmlns:r="http://schemas.openxmlformats.org/officeDocument/2006/relationships" xmlns:w="http://schemas.openxmlformats.org/wordprocessingml/2006/main">
  <w:divs>
    <w:div w:id="438335339">
      <w:bodyDiv w:val="1"/>
      <w:marLeft w:val="0"/>
      <w:marRight w:val="0"/>
      <w:marTop w:val="0"/>
      <w:marBottom w:val="0"/>
      <w:divBdr>
        <w:top w:val="none" w:sz="0" w:space="0" w:color="auto"/>
        <w:left w:val="none" w:sz="0" w:space="0" w:color="auto"/>
        <w:bottom w:val="none" w:sz="0" w:space="0" w:color="auto"/>
        <w:right w:val="none" w:sz="0" w:space="0" w:color="auto"/>
      </w:divBdr>
    </w:div>
    <w:div w:id="1131049666">
      <w:bodyDiv w:val="1"/>
      <w:marLeft w:val="0"/>
      <w:marRight w:val="0"/>
      <w:marTop w:val="0"/>
      <w:marBottom w:val="0"/>
      <w:divBdr>
        <w:top w:val="none" w:sz="0" w:space="0" w:color="auto"/>
        <w:left w:val="none" w:sz="0" w:space="0" w:color="auto"/>
        <w:bottom w:val="none" w:sz="0" w:space="0" w:color="auto"/>
        <w:right w:val="none" w:sz="0" w:space="0" w:color="auto"/>
      </w:divBdr>
    </w:div>
    <w:div w:id="1881282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atai-pb.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Words>
  <Characters>2242</Characters>
  <Application>Microsoft Office Word</Application>
  <DocSecurity>4</DocSecurity>
  <Lines>18</Lines>
  <Paragraphs>5</Paragraphs>
  <ScaleCrop>false</ScaleCrop>
  <Company/>
  <LinksUpToDate>false</LinksUpToDate>
  <CharactersWithSpaces>2630</CharactersWithSpaces>
  <SharedDoc>false</SharedDoc>
  <HLinks>
    <vt:vector size="6" baseType="variant">
      <vt:variant>
        <vt:i4>131081</vt:i4>
      </vt:variant>
      <vt:variant>
        <vt:i4>0</vt:i4>
      </vt:variant>
      <vt:variant>
        <vt:i4>0</vt:i4>
      </vt:variant>
      <vt:variant>
        <vt:i4>5</vt:i4>
      </vt:variant>
      <vt:variant>
        <vt:lpwstr>http://www.huatai-pb.com/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caiww</dc:creator>
  <cp:keywords/>
  <cp:lastModifiedBy>ZHONGM</cp:lastModifiedBy>
  <cp:revision>2</cp:revision>
  <cp:lastPrinted>2025-11-14T02:25:00Z</cp:lastPrinted>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eyJoZGlkIjoiNmM0NzYyYjI1OGUwMjNjMTMzZDE5MGI1OTNlNWM5YWQiLCJ1c2VySWQiOiI0MDY0MTkxODMifQ==</vt:lpwstr>
  </property>
  <property fmtid="{D5CDD505-2E9C-101B-9397-08002B2CF9AE}" pid="4" name="ICV">
    <vt:lpwstr>01E42A1715A34B5089C960D8785D1AB2_13</vt:lpwstr>
  </property>
</Properties>
</file>