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eastAsia="宋体" w:hAnsi="宋体" w:hint="eastAsia"/>
          <w:b/>
          <w:bCs/>
          <w:color w:val="000000"/>
          <w:sz w:val="30"/>
          <w:szCs w:val="30"/>
        </w:rPr>
        <w:id w:val="760334792"/>
        <w:placeholder>
          <w:docPart w:val="DefaultPlaceholder_-1854013440"/>
        </w:placeholder>
      </w:sdtPr>
      <w:sdtEndPr>
        <w:rPr>
          <w:sz w:val="28"/>
          <w:szCs w:val="28"/>
        </w:rPr>
      </w:sdtEndPr>
      <w:sdtContent>
        <w:p w:rsidR="001A5598" w:rsidRDefault="00FE3552">
          <w:pPr>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中欧融恒平衡混合型证券投资基金暂停大额申购、转换转入及定期定额投资业务的公告</w:t>
          </w:r>
        </w:p>
      </w:sdtContent>
    </w:sdt>
    <w:p w:rsidR="001A5598" w:rsidRDefault="00FE3552">
      <w:pPr>
        <w:spacing w:line="360" w:lineRule="auto"/>
        <w:jc w:val="center"/>
        <w:rPr>
          <w:rFonts w:ascii="宋体" w:eastAsia="宋体" w:hAnsi="宋体"/>
          <w:sz w:val="24"/>
        </w:rPr>
      </w:pPr>
      <w:r>
        <w:rPr>
          <w:rFonts w:ascii="宋体" w:eastAsia="宋体" w:hAnsi="宋体"/>
          <w:b/>
          <w:sz w:val="24"/>
          <w:szCs w:val="24"/>
        </w:rPr>
        <w:t>公告送出日期：</w:t>
      </w:r>
      <w:sdt>
        <w:sdtPr>
          <w:rPr>
            <w:rFonts w:ascii="宋体" w:eastAsia="宋体" w:hAnsi="宋体"/>
            <w:b/>
            <w:sz w:val="24"/>
            <w:szCs w:val="24"/>
          </w:rPr>
          <w:id w:val="-1"/>
          <w:placeholder>
            <w:docPart w:val="DefaultPlaceholder_-1854013440"/>
          </w:placeholder>
        </w:sdtPr>
        <w:sdtEndPr>
          <w:rPr>
            <w:rFonts w:cs="宋体" w:hint="eastAsia"/>
            <w:szCs w:val="22"/>
          </w:rPr>
        </w:sdtEndPr>
        <w:sdtContent>
          <w:r>
            <w:rPr>
              <w:rFonts w:ascii="宋体" w:eastAsia="宋体" w:hAnsi="宋体" w:cs="宋体" w:hint="eastAsia"/>
              <w:b/>
              <w:sz w:val="24"/>
            </w:rPr>
            <w:t>2025</w:t>
          </w:r>
          <w:r>
            <w:rPr>
              <w:rFonts w:ascii="宋体" w:eastAsia="宋体" w:hAnsi="宋体" w:cs="宋体" w:hint="eastAsia"/>
              <w:b/>
              <w:sz w:val="24"/>
            </w:rPr>
            <w:t>年</w:t>
          </w:r>
          <w:r>
            <w:rPr>
              <w:rFonts w:ascii="宋体" w:eastAsia="宋体" w:hAnsi="宋体" w:cs="宋体" w:hint="eastAsia"/>
              <w:b/>
              <w:sz w:val="24"/>
            </w:rPr>
            <w:t>11</w:t>
          </w:r>
          <w:r>
            <w:rPr>
              <w:rFonts w:ascii="宋体" w:eastAsia="宋体" w:hAnsi="宋体" w:cs="宋体" w:hint="eastAsia"/>
              <w:b/>
              <w:sz w:val="24"/>
            </w:rPr>
            <w:t>月</w:t>
          </w:r>
          <w:r>
            <w:rPr>
              <w:rFonts w:ascii="宋体" w:eastAsia="宋体" w:hAnsi="宋体" w:cs="宋体" w:hint="eastAsia"/>
              <w:b/>
              <w:sz w:val="24"/>
            </w:rPr>
            <w:t>22</w:t>
          </w:r>
          <w:r>
            <w:rPr>
              <w:rFonts w:ascii="宋体" w:eastAsia="宋体" w:hAnsi="宋体" w:cs="宋体" w:hint="eastAsia"/>
              <w:b/>
              <w:sz w:val="24"/>
            </w:rPr>
            <w:t>日</w:t>
          </w:r>
        </w:sdtContent>
      </w:sdt>
    </w:p>
    <w:p w:rsidR="001A5598" w:rsidRDefault="001A5598">
      <w:pPr>
        <w:spacing w:line="360" w:lineRule="auto"/>
        <w:jc w:val="center"/>
        <w:rPr>
          <w:rFonts w:ascii="宋体" w:eastAsia="宋体" w:hAnsi="宋体"/>
          <w:sz w:val="24"/>
          <w:szCs w:val="24"/>
        </w:rPr>
      </w:pPr>
    </w:p>
    <w:p w:rsidR="001A5598" w:rsidRDefault="00FE3552">
      <w:pPr>
        <w:pStyle w:val="Default"/>
        <w:spacing w:line="360" w:lineRule="auto"/>
        <w:rPr>
          <w:rFonts w:hAnsi="宋体"/>
          <w:b/>
          <w:color w:val="auto"/>
        </w:rPr>
      </w:pPr>
      <w:r>
        <w:rPr>
          <w:rFonts w:hAnsi="宋体"/>
          <w:b/>
          <w:color w:val="auto"/>
        </w:rPr>
        <w:t>1.</w:t>
      </w:r>
      <w:r>
        <w:rPr>
          <w:rFonts w:hAnsi="宋体"/>
          <w:b/>
          <w:color w:val="auto"/>
        </w:rPr>
        <w:t>公告基本信息</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2887"/>
        <w:gridCol w:w="5"/>
        <w:gridCol w:w="2886"/>
        <w:gridCol w:w="38"/>
      </w:tblGrid>
      <w:tr w:rsidR="001A5598">
        <w:trPr>
          <w:trHeight w:val="120"/>
        </w:trPr>
        <w:tc>
          <w:tcPr>
            <w:tcW w:w="2410" w:type="dxa"/>
            <w:vAlign w:val="center"/>
          </w:tcPr>
          <w:p w:rsidR="001A5598" w:rsidRDefault="00FE3552">
            <w:pPr>
              <w:pStyle w:val="Default"/>
              <w:jc w:val="both"/>
              <w:rPr>
                <w:rFonts w:hAnsi="宋体"/>
                <w:color w:val="auto"/>
              </w:rPr>
            </w:pPr>
            <w:r>
              <w:rPr>
                <w:rFonts w:hAnsi="宋体"/>
                <w:color w:val="auto"/>
              </w:rPr>
              <w:t>基金名称</w:t>
            </w:r>
          </w:p>
        </w:tc>
        <w:tc>
          <w:tcPr>
            <w:tcW w:w="5812" w:type="dxa"/>
            <w:gridSpan w:val="4"/>
            <w:vAlign w:val="center"/>
          </w:tcPr>
          <w:sdt>
            <w:sdtPr>
              <w:rPr>
                <w:rFonts w:hAnsi="宋体" w:hint="eastAsia"/>
                <w:color w:val="auto"/>
              </w:rPr>
              <w:id w:val="611945440"/>
              <w:placeholder>
                <w:docPart w:val="DefaultPlaceholder_-1854013440"/>
              </w:placeholder>
            </w:sdtPr>
            <w:sdtContent>
              <w:p w:rsidR="001A5598" w:rsidRDefault="00FE3552">
                <w:pPr>
                  <w:pStyle w:val="Default"/>
                  <w:jc w:val="both"/>
                  <w:rPr>
                    <w:rFonts w:hAnsi="宋体"/>
                    <w:color w:val="auto"/>
                  </w:rPr>
                </w:pPr>
                <w:r>
                  <w:rPr>
                    <w:rFonts w:hAnsi="宋体" w:hint="eastAsia"/>
                    <w:color w:val="auto"/>
                  </w:rPr>
                  <w:t>中欧融恒平衡混合型证券投资基金</w:t>
                </w:r>
              </w:p>
            </w:sdtContent>
          </w:sdt>
        </w:tc>
      </w:tr>
      <w:tr w:rsidR="001A5598">
        <w:trPr>
          <w:trHeight w:val="120"/>
        </w:trPr>
        <w:tc>
          <w:tcPr>
            <w:tcW w:w="2410" w:type="dxa"/>
            <w:vAlign w:val="center"/>
          </w:tcPr>
          <w:p w:rsidR="001A5598" w:rsidRDefault="00FE3552">
            <w:pPr>
              <w:pStyle w:val="Default"/>
              <w:jc w:val="both"/>
              <w:rPr>
                <w:rFonts w:hAnsi="宋体"/>
                <w:color w:val="auto"/>
              </w:rPr>
            </w:pPr>
            <w:r>
              <w:rPr>
                <w:rFonts w:hAnsi="宋体"/>
                <w:color w:val="auto"/>
              </w:rPr>
              <w:t>基金简称</w:t>
            </w:r>
          </w:p>
        </w:tc>
        <w:tc>
          <w:tcPr>
            <w:tcW w:w="5812" w:type="dxa"/>
            <w:gridSpan w:val="4"/>
            <w:vAlign w:val="center"/>
          </w:tcPr>
          <w:sdt>
            <w:sdtPr>
              <w:rPr>
                <w:rFonts w:hAnsi="宋体" w:hint="eastAsia"/>
                <w:color w:val="auto"/>
              </w:rPr>
              <w:id w:val="2058585346"/>
              <w:placeholder>
                <w:docPart w:val="DefaultPlaceholder_-1854013440"/>
              </w:placeholder>
            </w:sdtPr>
            <w:sdtContent>
              <w:p w:rsidR="001A5598" w:rsidRDefault="00FE3552">
                <w:pPr>
                  <w:pStyle w:val="Default"/>
                  <w:rPr>
                    <w:rFonts w:hAnsi="宋体"/>
                    <w:color w:val="auto"/>
                  </w:rPr>
                </w:pPr>
                <w:r>
                  <w:rPr>
                    <w:rFonts w:hAnsi="宋体" w:hint="eastAsia"/>
                    <w:color w:val="auto"/>
                  </w:rPr>
                  <w:t>中欧融恒平衡混合</w:t>
                </w:r>
              </w:p>
            </w:sdtContent>
          </w:sdt>
        </w:tc>
      </w:tr>
      <w:tr w:rsidR="001A5598">
        <w:trPr>
          <w:trHeight w:val="127"/>
        </w:trPr>
        <w:tc>
          <w:tcPr>
            <w:tcW w:w="2410" w:type="dxa"/>
            <w:vAlign w:val="center"/>
          </w:tcPr>
          <w:p w:rsidR="001A5598" w:rsidRDefault="00FE3552">
            <w:pPr>
              <w:pStyle w:val="Default"/>
              <w:jc w:val="both"/>
              <w:rPr>
                <w:rFonts w:hAnsi="宋体"/>
                <w:color w:val="auto"/>
              </w:rPr>
            </w:pPr>
            <w:r>
              <w:rPr>
                <w:rFonts w:hAnsi="宋体"/>
                <w:color w:val="auto"/>
              </w:rPr>
              <w:t>基金主代码</w:t>
            </w:r>
          </w:p>
        </w:tc>
        <w:tc>
          <w:tcPr>
            <w:tcW w:w="5812" w:type="dxa"/>
            <w:gridSpan w:val="4"/>
            <w:vAlign w:val="center"/>
          </w:tcPr>
          <w:sdt>
            <w:sdtPr>
              <w:rPr>
                <w:rFonts w:hAnsi="宋体" w:hint="eastAsia"/>
                <w:color w:val="auto"/>
              </w:rPr>
              <w:id w:val="241552755"/>
              <w:placeholder>
                <w:docPart w:val="DefaultPlaceholder_-1854013440"/>
              </w:placeholder>
            </w:sdtPr>
            <w:sdtContent>
              <w:p w:rsidR="001A5598" w:rsidRDefault="00FE3552">
                <w:pPr>
                  <w:pStyle w:val="Default"/>
                  <w:rPr>
                    <w:rFonts w:hAnsi="宋体" w:cs="Times New Roman"/>
                    <w:color w:val="auto"/>
                  </w:rPr>
                </w:pPr>
                <w:r>
                  <w:rPr>
                    <w:rFonts w:hAnsi="宋体" w:hint="eastAsia"/>
                    <w:color w:val="auto"/>
                  </w:rPr>
                  <w:t>017998</w:t>
                </w:r>
              </w:p>
            </w:sdtContent>
          </w:sdt>
        </w:tc>
      </w:tr>
      <w:tr w:rsidR="001A5598">
        <w:trPr>
          <w:trHeight w:val="120"/>
        </w:trPr>
        <w:tc>
          <w:tcPr>
            <w:tcW w:w="2410" w:type="dxa"/>
            <w:vAlign w:val="center"/>
          </w:tcPr>
          <w:p w:rsidR="001A5598" w:rsidRDefault="00FE3552">
            <w:pPr>
              <w:pStyle w:val="Default"/>
              <w:jc w:val="both"/>
              <w:rPr>
                <w:rFonts w:hAnsi="宋体"/>
                <w:color w:val="auto"/>
              </w:rPr>
            </w:pPr>
            <w:r>
              <w:rPr>
                <w:rFonts w:hAnsi="宋体"/>
                <w:color w:val="auto"/>
              </w:rPr>
              <w:t>基金管理人名称</w:t>
            </w:r>
          </w:p>
        </w:tc>
        <w:tc>
          <w:tcPr>
            <w:tcW w:w="5812" w:type="dxa"/>
            <w:gridSpan w:val="4"/>
            <w:vAlign w:val="center"/>
          </w:tcPr>
          <w:sdt>
            <w:sdtPr>
              <w:rPr>
                <w:rFonts w:hAnsi="宋体" w:hint="eastAsia"/>
                <w:color w:val="auto"/>
              </w:rPr>
              <w:id w:val="809386717"/>
              <w:placeholder>
                <w:docPart w:val="DefaultPlaceholder_-1854013440"/>
              </w:placeholder>
            </w:sdtPr>
            <w:sdtContent>
              <w:p w:rsidR="001A5598" w:rsidRDefault="00FE3552">
                <w:pPr>
                  <w:pStyle w:val="Default"/>
                  <w:rPr>
                    <w:rFonts w:hAnsi="宋体"/>
                    <w:color w:val="auto"/>
                  </w:rPr>
                </w:pPr>
                <w:r>
                  <w:rPr>
                    <w:rFonts w:hAnsi="宋体" w:hint="eastAsia"/>
                    <w:color w:val="auto"/>
                  </w:rPr>
                  <w:t>中欧基金管理有限公司</w:t>
                </w:r>
              </w:p>
            </w:sdtContent>
          </w:sdt>
        </w:tc>
      </w:tr>
      <w:tr w:rsidR="001A5598">
        <w:trPr>
          <w:trHeight w:val="120"/>
        </w:trPr>
        <w:tc>
          <w:tcPr>
            <w:tcW w:w="2410" w:type="dxa"/>
            <w:vAlign w:val="center"/>
          </w:tcPr>
          <w:p w:rsidR="001A5598" w:rsidRDefault="00FE3552">
            <w:pPr>
              <w:pStyle w:val="Default"/>
              <w:jc w:val="both"/>
              <w:rPr>
                <w:rFonts w:hAnsi="宋体"/>
                <w:color w:val="auto"/>
              </w:rPr>
            </w:pPr>
            <w:r>
              <w:rPr>
                <w:rFonts w:hAnsi="宋体" w:hint="eastAsia"/>
                <w:color w:val="auto"/>
              </w:rPr>
              <w:t>公告依据</w:t>
            </w:r>
          </w:p>
        </w:tc>
        <w:tc>
          <w:tcPr>
            <w:tcW w:w="5812" w:type="dxa"/>
            <w:gridSpan w:val="4"/>
            <w:vAlign w:val="center"/>
          </w:tcPr>
          <w:sdt>
            <w:sdtPr>
              <w:rPr>
                <w:rFonts w:hAnsi="宋体" w:hint="eastAsia"/>
                <w:color w:val="auto"/>
              </w:rPr>
              <w:id w:val="895935425"/>
              <w:placeholder>
                <w:docPart w:val="34FD2033CA4441D18816883DE95154F6"/>
              </w:placeholder>
            </w:sdtPr>
            <w:sdtContent>
              <w:p w:rsidR="001A5598" w:rsidRDefault="00FE3552">
                <w:pPr>
                  <w:pStyle w:val="Default"/>
                  <w:jc w:val="both"/>
                  <w:rPr>
                    <w:rFonts w:ascii="等线" w:eastAsia="等线" w:hAnsi="宋体" w:cs="Times New Roman"/>
                    <w:color w:val="auto"/>
                    <w:kern w:val="2"/>
                    <w:sz w:val="21"/>
                    <w:szCs w:val="22"/>
                  </w:rPr>
                </w:pPr>
                <w:r>
                  <w:rPr>
                    <w:rFonts w:hAnsi="宋体" w:hint="eastAsia"/>
                    <w:color w:val="auto"/>
                  </w:rPr>
                  <w:t>《公开募集证券投资基金信息披露管理办法》、《中欧融恒平衡混合型证券投资基金基金合同》和《中欧融恒平衡混合型证券投资基金招募说明书》的相关规定。</w:t>
                </w:r>
              </w:p>
            </w:sdtContent>
          </w:sdt>
        </w:tc>
      </w:tr>
      <w:tr w:rsidR="001A5598">
        <w:trPr>
          <w:trHeight w:val="128"/>
        </w:trPr>
        <w:tc>
          <w:tcPr>
            <w:tcW w:w="2410" w:type="dxa"/>
            <w:vMerge w:val="restart"/>
            <w:tcBorders>
              <w:top w:val="single" w:sz="4" w:space="0" w:color="auto"/>
              <w:left w:val="single" w:sz="4" w:space="0" w:color="auto"/>
              <w:right w:val="single" w:sz="4" w:space="0" w:color="auto"/>
            </w:tcBorders>
            <w:vAlign w:val="center"/>
          </w:tcPr>
          <w:p w:rsidR="001A5598" w:rsidRDefault="00FE3552">
            <w:pPr>
              <w:pStyle w:val="Default"/>
              <w:rPr>
                <w:rFonts w:hAnsi="宋体"/>
                <w:color w:val="auto"/>
              </w:rPr>
            </w:pPr>
            <w:r>
              <w:rPr>
                <w:rFonts w:hAnsi="宋体"/>
                <w:color w:val="auto"/>
              </w:rPr>
              <w:t>暂停相关业务的起始日、金额及原因说明</w:t>
            </w:r>
          </w:p>
        </w:tc>
        <w:tc>
          <w:tcPr>
            <w:tcW w:w="2892" w:type="dxa"/>
            <w:gridSpan w:val="2"/>
            <w:tcBorders>
              <w:top w:val="single" w:sz="4" w:space="0" w:color="auto"/>
              <w:left w:val="single" w:sz="4" w:space="0" w:color="auto"/>
              <w:right w:val="single" w:sz="4" w:space="0" w:color="auto"/>
            </w:tcBorders>
            <w:vAlign w:val="center"/>
          </w:tcPr>
          <w:p w:rsidR="001A5598" w:rsidRDefault="00FE3552">
            <w:pPr>
              <w:rPr>
                <w:rFonts w:ascii="宋体" w:eastAsia="宋体" w:hAnsi="宋体"/>
                <w:sz w:val="24"/>
                <w:szCs w:val="24"/>
              </w:rPr>
            </w:pPr>
            <w:r>
              <w:rPr>
                <w:rFonts w:ascii="宋体" w:eastAsia="宋体" w:hAnsi="宋体" w:hint="eastAsia"/>
                <w:sz w:val="24"/>
                <w:szCs w:val="24"/>
              </w:rPr>
              <w:t>暂停大额申购起始日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1881362382"/>
              <w:placeholder>
                <w:docPart w:val="DefaultPlaceholder_-1854013440"/>
              </w:placeholder>
            </w:sdtPr>
            <w:sdtContent>
              <w:p w:rsidR="001A5598" w:rsidRDefault="00FE3552">
                <w:pPr>
                  <w:rPr>
                    <w:rFonts w:ascii="宋体" w:eastAsia="宋体" w:hAnsi="宋体"/>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11</w:t>
                </w:r>
                <w:r>
                  <w:rPr>
                    <w:rFonts w:ascii="宋体" w:eastAsia="宋体" w:hAnsi="宋体" w:cs="宋体"/>
                    <w:kern w:val="0"/>
                    <w:sz w:val="24"/>
                    <w:szCs w:val="24"/>
                  </w:rPr>
                  <w:t>月</w:t>
                </w:r>
                <w:r>
                  <w:rPr>
                    <w:rFonts w:ascii="宋体" w:eastAsia="宋体" w:hAnsi="宋体" w:cs="宋体"/>
                    <w:kern w:val="0"/>
                    <w:sz w:val="24"/>
                    <w:szCs w:val="24"/>
                  </w:rPr>
                  <w:t>24</w:t>
                </w:r>
                <w:r>
                  <w:rPr>
                    <w:rFonts w:ascii="宋体" w:eastAsia="宋体" w:hAnsi="宋体" w:cs="宋体"/>
                    <w:kern w:val="0"/>
                    <w:sz w:val="24"/>
                    <w:szCs w:val="24"/>
                  </w:rPr>
                  <w:t>日</w:t>
                </w:r>
              </w:p>
            </w:sdtContent>
          </w:sdt>
        </w:tc>
      </w:tr>
      <w:tr w:rsidR="001A5598">
        <w:trPr>
          <w:trHeight w:val="128"/>
        </w:trPr>
        <w:tc>
          <w:tcPr>
            <w:tcW w:w="2410" w:type="dxa"/>
            <w:vMerge/>
            <w:tcBorders>
              <w:top w:val="single" w:sz="4" w:space="0" w:color="auto"/>
              <w:left w:val="single" w:sz="4" w:space="0" w:color="auto"/>
              <w:right w:val="single" w:sz="4" w:space="0" w:color="auto"/>
            </w:tcBorders>
            <w:vAlign w:val="center"/>
          </w:tcPr>
          <w:p w:rsidR="001A5598" w:rsidRDefault="001A5598">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1A5598" w:rsidRDefault="00FE3552">
            <w:pPr>
              <w:rPr>
                <w:rFonts w:ascii="宋体" w:eastAsia="宋体" w:hAnsi="宋体"/>
                <w:sz w:val="24"/>
                <w:szCs w:val="24"/>
              </w:rPr>
            </w:pPr>
            <w:r>
              <w:rPr>
                <w:rFonts w:ascii="宋体" w:eastAsia="宋体" w:hAnsi="宋体" w:hint="eastAsia"/>
                <w:sz w:val="24"/>
                <w:szCs w:val="24"/>
              </w:rPr>
              <w:t>暂停大额转换转入起始日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690687096"/>
              <w:placeholder>
                <w:docPart w:val="DefaultPlaceholder_-1854013440"/>
              </w:placeholder>
            </w:sdtPr>
            <w:sdtContent>
              <w:p w:rsidR="001A5598" w:rsidRDefault="00FE3552">
                <w:pPr>
                  <w:rPr>
                    <w:rFonts w:ascii="宋体" w:eastAsia="宋体" w:hAnsi="宋体"/>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11</w:t>
                </w:r>
                <w:r>
                  <w:rPr>
                    <w:rFonts w:ascii="宋体" w:eastAsia="宋体" w:hAnsi="宋体" w:cs="宋体"/>
                    <w:kern w:val="0"/>
                    <w:sz w:val="24"/>
                    <w:szCs w:val="24"/>
                  </w:rPr>
                  <w:t>月</w:t>
                </w:r>
                <w:r>
                  <w:rPr>
                    <w:rFonts w:ascii="宋体" w:eastAsia="宋体" w:hAnsi="宋体" w:cs="宋体"/>
                    <w:kern w:val="0"/>
                    <w:sz w:val="24"/>
                    <w:szCs w:val="24"/>
                  </w:rPr>
                  <w:t>24</w:t>
                </w:r>
                <w:r>
                  <w:rPr>
                    <w:rFonts w:ascii="宋体" w:eastAsia="宋体" w:hAnsi="宋体" w:cs="宋体"/>
                    <w:kern w:val="0"/>
                    <w:sz w:val="24"/>
                    <w:szCs w:val="24"/>
                  </w:rPr>
                  <w:t>日</w:t>
                </w:r>
              </w:p>
            </w:sdtContent>
          </w:sdt>
        </w:tc>
      </w:tr>
      <w:tr w:rsidR="001A5598">
        <w:trPr>
          <w:trHeight w:val="128"/>
        </w:trPr>
        <w:tc>
          <w:tcPr>
            <w:tcW w:w="2410" w:type="dxa"/>
            <w:vMerge/>
            <w:tcBorders>
              <w:top w:val="single" w:sz="4" w:space="0" w:color="auto"/>
              <w:left w:val="single" w:sz="4" w:space="0" w:color="auto"/>
              <w:right w:val="single" w:sz="4" w:space="0" w:color="auto"/>
            </w:tcBorders>
            <w:vAlign w:val="center"/>
          </w:tcPr>
          <w:p w:rsidR="001A5598" w:rsidRDefault="001A5598">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1A5598" w:rsidRDefault="00FE3552">
            <w:pPr>
              <w:rPr>
                <w:rFonts w:ascii="宋体" w:eastAsia="宋体" w:hAnsi="宋体"/>
                <w:sz w:val="24"/>
                <w:szCs w:val="24"/>
              </w:rPr>
            </w:pPr>
            <w:r>
              <w:rPr>
                <w:rFonts w:ascii="宋体" w:eastAsia="宋体" w:hAnsi="宋体" w:hint="eastAsia"/>
                <w:sz w:val="24"/>
                <w:szCs w:val="24"/>
              </w:rPr>
              <w:t>暂停大额定期定额投资起始日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939392885"/>
              <w:placeholder>
                <w:docPart w:val="DefaultPlaceholder_-1854013440"/>
              </w:placeholder>
            </w:sdtPr>
            <w:sdtContent>
              <w:p w:rsidR="001A5598" w:rsidRDefault="00FE3552">
                <w:pPr>
                  <w:rPr>
                    <w:rFonts w:ascii="宋体" w:eastAsia="宋体" w:hAnsi="宋体" w:cs="宋体"/>
                    <w:kern w:val="0"/>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11</w:t>
                </w:r>
                <w:r>
                  <w:rPr>
                    <w:rFonts w:ascii="宋体" w:eastAsia="宋体" w:hAnsi="宋体" w:cs="宋体"/>
                    <w:kern w:val="0"/>
                    <w:sz w:val="24"/>
                    <w:szCs w:val="24"/>
                  </w:rPr>
                  <w:t>月</w:t>
                </w:r>
                <w:r>
                  <w:rPr>
                    <w:rFonts w:ascii="宋体" w:eastAsia="宋体" w:hAnsi="宋体" w:cs="宋体"/>
                    <w:kern w:val="0"/>
                    <w:sz w:val="24"/>
                    <w:szCs w:val="24"/>
                  </w:rPr>
                  <w:t>24</w:t>
                </w:r>
                <w:r>
                  <w:rPr>
                    <w:rFonts w:ascii="宋体" w:eastAsia="宋体" w:hAnsi="宋体" w:cs="宋体"/>
                    <w:kern w:val="0"/>
                    <w:sz w:val="24"/>
                    <w:szCs w:val="24"/>
                  </w:rPr>
                  <w:t>日</w:t>
                </w:r>
              </w:p>
            </w:sdtContent>
          </w:sdt>
        </w:tc>
      </w:tr>
      <w:tr w:rsidR="001A5598">
        <w:trPr>
          <w:trHeight w:val="128"/>
        </w:trPr>
        <w:tc>
          <w:tcPr>
            <w:tcW w:w="2410" w:type="dxa"/>
            <w:vMerge/>
            <w:tcBorders>
              <w:left w:val="single" w:sz="4" w:space="0" w:color="auto"/>
              <w:right w:val="single" w:sz="4" w:space="0" w:color="auto"/>
            </w:tcBorders>
            <w:vAlign w:val="center"/>
          </w:tcPr>
          <w:p w:rsidR="001A5598" w:rsidRDefault="001A5598">
            <w:pPr>
              <w:pStyle w:val="Default"/>
              <w:rPr>
                <w:rFonts w:hAnsi="宋体"/>
                <w:color w:val="auto"/>
              </w:rPr>
            </w:pPr>
          </w:p>
        </w:tc>
        <w:tc>
          <w:tcPr>
            <w:tcW w:w="2892" w:type="dxa"/>
            <w:gridSpan w:val="2"/>
            <w:tcBorders>
              <w:left w:val="single" w:sz="4" w:space="0" w:color="auto"/>
              <w:right w:val="single" w:sz="4" w:space="0" w:color="auto"/>
            </w:tcBorders>
            <w:vAlign w:val="center"/>
          </w:tcPr>
          <w:p w:rsidR="001A5598" w:rsidRDefault="00FE3552">
            <w:pPr>
              <w:rPr>
                <w:rFonts w:ascii="宋体" w:eastAsia="宋体" w:hAnsi="宋体"/>
                <w:sz w:val="24"/>
                <w:szCs w:val="24"/>
              </w:rPr>
            </w:pPr>
            <w:r>
              <w:rPr>
                <w:rFonts w:ascii="宋体" w:eastAsia="宋体" w:hAnsi="宋体" w:hint="eastAsia"/>
                <w:sz w:val="24"/>
                <w:szCs w:val="24"/>
              </w:rPr>
              <w:t>限制申购金额（单位：元）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hint="eastAsia"/>
                <w:kern w:val="0"/>
                <w:sz w:val="24"/>
                <w:szCs w:val="24"/>
              </w:rPr>
              <w:id w:val="295271124"/>
              <w:placeholder>
                <w:docPart w:val="DefaultPlaceholder_-1854013440"/>
              </w:placeholder>
            </w:sdtPr>
            <w:sdtContent>
              <w:p w:rsidR="001A5598" w:rsidRDefault="00FE3552">
                <w:pPr>
                  <w:rPr>
                    <w:rFonts w:ascii="宋体" w:eastAsia="宋体" w:hAnsi="宋体" w:cs="宋体"/>
                    <w:kern w:val="0"/>
                    <w:sz w:val="24"/>
                    <w:szCs w:val="24"/>
                  </w:rPr>
                </w:pPr>
                <w:r>
                  <w:rPr>
                    <w:rFonts w:ascii="宋体" w:eastAsia="宋体" w:hAnsi="宋体" w:cs="宋体" w:hint="eastAsia"/>
                    <w:kern w:val="0"/>
                    <w:sz w:val="24"/>
                    <w:szCs w:val="24"/>
                  </w:rPr>
                  <w:t>500,000</w:t>
                </w:r>
              </w:p>
            </w:sdtContent>
          </w:sdt>
        </w:tc>
      </w:tr>
      <w:tr w:rsidR="001A5598">
        <w:trPr>
          <w:trHeight w:val="128"/>
        </w:trPr>
        <w:tc>
          <w:tcPr>
            <w:tcW w:w="2410" w:type="dxa"/>
            <w:vMerge/>
            <w:tcBorders>
              <w:left w:val="single" w:sz="4" w:space="0" w:color="auto"/>
              <w:right w:val="single" w:sz="4" w:space="0" w:color="auto"/>
            </w:tcBorders>
            <w:vAlign w:val="center"/>
          </w:tcPr>
          <w:p w:rsidR="001A5598" w:rsidRDefault="001A5598">
            <w:pPr>
              <w:pStyle w:val="Default"/>
              <w:rPr>
                <w:rFonts w:hAnsi="宋体"/>
                <w:color w:val="auto"/>
              </w:rPr>
            </w:pPr>
          </w:p>
        </w:tc>
        <w:tc>
          <w:tcPr>
            <w:tcW w:w="2892" w:type="dxa"/>
            <w:gridSpan w:val="2"/>
            <w:tcBorders>
              <w:left w:val="single" w:sz="4" w:space="0" w:color="auto"/>
              <w:right w:val="single" w:sz="4" w:space="0" w:color="auto"/>
            </w:tcBorders>
            <w:vAlign w:val="center"/>
          </w:tcPr>
          <w:p w:rsidR="001A5598" w:rsidRDefault="00FE3552">
            <w:pPr>
              <w:rPr>
                <w:rFonts w:ascii="宋体" w:eastAsia="宋体" w:hAnsi="宋体"/>
                <w:sz w:val="24"/>
                <w:szCs w:val="24"/>
              </w:rPr>
            </w:pPr>
            <w:r>
              <w:rPr>
                <w:rFonts w:ascii="宋体" w:eastAsia="宋体" w:hAnsi="宋体" w:hint="eastAsia"/>
                <w:sz w:val="24"/>
                <w:szCs w:val="24"/>
              </w:rPr>
              <w:t>限制转换转入金额（单位：元）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hint="eastAsia"/>
                <w:kern w:val="0"/>
                <w:sz w:val="24"/>
                <w:szCs w:val="24"/>
              </w:rPr>
              <w:id w:val="1515641513"/>
              <w:placeholder>
                <w:docPart w:val="DefaultPlaceholder_-1854013440"/>
              </w:placeholder>
            </w:sdtPr>
            <w:sdtContent>
              <w:p w:rsidR="001A5598" w:rsidRDefault="00FE3552">
                <w:pPr>
                  <w:rPr>
                    <w:rFonts w:ascii="宋体" w:eastAsia="宋体" w:hAnsi="宋体" w:cs="宋体"/>
                    <w:kern w:val="0"/>
                    <w:sz w:val="24"/>
                    <w:szCs w:val="24"/>
                  </w:rPr>
                </w:pPr>
                <w:r>
                  <w:rPr>
                    <w:rFonts w:ascii="宋体" w:eastAsia="宋体" w:hAnsi="宋体" w:cs="宋体" w:hint="eastAsia"/>
                    <w:kern w:val="0"/>
                    <w:sz w:val="24"/>
                    <w:szCs w:val="24"/>
                  </w:rPr>
                  <w:t>500,000</w:t>
                </w:r>
              </w:p>
            </w:sdtContent>
          </w:sdt>
        </w:tc>
      </w:tr>
      <w:tr w:rsidR="001A5598">
        <w:trPr>
          <w:trHeight w:val="128"/>
        </w:trPr>
        <w:tc>
          <w:tcPr>
            <w:tcW w:w="2410" w:type="dxa"/>
            <w:vMerge/>
            <w:tcBorders>
              <w:left w:val="single" w:sz="4" w:space="0" w:color="auto"/>
              <w:right w:val="single" w:sz="4" w:space="0" w:color="auto"/>
            </w:tcBorders>
            <w:vAlign w:val="center"/>
          </w:tcPr>
          <w:p w:rsidR="001A5598" w:rsidRDefault="001A5598">
            <w:pPr>
              <w:pStyle w:val="Default"/>
              <w:rPr>
                <w:rFonts w:hAnsi="宋体"/>
                <w:color w:val="auto"/>
              </w:rPr>
            </w:pPr>
          </w:p>
        </w:tc>
        <w:tc>
          <w:tcPr>
            <w:tcW w:w="2892" w:type="dxa"/>
            <w:gridSpan w:val="2"/>
            <w:tcBorders>
              <w:left w:val="single" w:sz="4" w:space="0" w:color="auto"/>
              <w:right w:val="single" w:sz="4" w:space="0" w:color="auto"/>
            </w:tcBorders>
            <w:vAlign w:val="center"/>
          </w:tcPr>
          <w:p w:rsidR="001A5598" w:rsidRDefault="00FE3552">
            <w:pPr>
              <w:rPr>
                <w:rFonts w:ascii="宋体" w:eastAsia="宋体" w:hAnsi="宋体"/>
                <w:sz w:val="24"/>
                <w:szCs w:val="24"/>
              </w:rPr>
            </w:pPr>
            <w:r>
              <w:rPr>
                <w:rFonts w:ascii="宋体" w:eastAsia="宋体" w:hAnsi="宋体" w:hint="eastAsia"/>
                <w:sz w:val="24"/>
                <w:szCs w:val="24"/>
              </w:rPr>
              <w:t>限制定期定额投资金额（单位：元）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kern w:val="0"/>
                <w:sz w:val="24"/>
                <w:szCs w:val="24"/>
              </w:rPr>
              <w:id w:val="2799730"/>
              <w:placeholder>
                <w:docPart w:val="DefaultPlaceholder_-1854013440"/>
              </w:placeholder>
            </w:sdtPr>
            <w:sdtContent>
              <w:p w:rsidR="001A5598" w:rsidRDefault="00FE3552">
                <w:pPr>
                  <w:rPr>
                    <w:rFonts w:ascii="宋体" w:eastAsia="宋体" w:hAnsi="宋体" w:cs="宋体"/>
                    <w:kern w:val="0"/>
                    <w:sz w:val="24"/>
                    <w:szCs w:val="24"/>
                  </w:rPr>
                </w:pPr>
                <w:r>
                  <w:rPr>
                    <w:rFonts w:ascii="宋体" w:eastAsia="宋体" w:hAnsi="宋体" w:cs="宋体"/>
                    <w:kern w:val="0"/>
                    <w:sz w:val="24"/>
                    <w:szCs w:val="24"/>
                  </w:rPr>
                  <w:t>500,000</w:t>
                </w:r>
              </w:p>
            </w:sdtContent>
          </w:sdt>
        </w:tc>
      </w:tr>
      <w:tr w:rsidR="001A5598">
        <w:trPr>
          <w:trHeight w:val="128"/>
        </w:trPr>
        <w:tc>
          <w:tcPr>
            <w:tcW w:w="2410" w:type="dxa"/>
            <w:vMerge/>
            <w:tcBorders>
              <w:left w:val="single" w:sz="4" w:space="0" w:color="auto"/>
              <w:right w:val="single" w:sz="4" w:space="0" w:color="auto"/>
            </w:tcBorders>
            <w:vAlign w:val="center"/>
          </w:tcPr>
          <w:p w:rsidR="001A5598" w:rsidRDefault="001A5598">
            <w:pPr>
              <w:pStyle w:val="Default"/>
              <w:rPr>
                <w:rFonts w:hAnsi="宋体"/>
                <w:color w:val="auto"/>
              </w:rPr>
            </w:pPr>
          </w:p>
        </w:tc>
        <w:tc>
          <w:tcPr>
            <w:tcW w:w="2892" w:type="dxa"/>
            <w:gridSpan w:val="2"/>
            <w:tcBorders>
              <w:left w:val="single" w:sz="4" w:space="0" w:color="auto"/>
              <w:right w:val="single" w:sz="4" w:space="0" w:color="auto"/>
            </w:tcBorders>
            <w:vAlign w:val="center"/>
          </w:tcPr>
          <w:p w:rsidR="001A5598" w:rsidRDefault="00FE3552">
            <w:pPr>
              <w:rPr>
                <w:rFonts w:ascii="宋体" w:eastAsia="宋体" w:hAnsi="宋体"/>
                <w:sz w:val="24"/>
                <w:szCs w:val="24"/>
              </w:rPr>
            </w:pPr>
            <w:r>
              <w:rPr>
                <w:rFonts w:ascii="宋体" w:eastAsia="宋体" w:hAnsi="宋体" w:hint="eastAsia"/>
                <w:sz w:val="24"/>
                <w:szCs w:val="24"/>
              </w:rPr>
              <w:t>暂停大额</w:t>
            </w:r>
            <w:r>
              <w:rPr>
                <w:rFonts w:ascii="宋体" w:eastAsia="宋体" w:hAnsi="宋体"/>
                <w:sz w:val="24"/>
                <w:szCs w:val="24"/>
              </w:rPr>
              <w:t>申购、转换转入及定期定额投资</w:t>
            </w:r>
            <w:r>
              <w:rPr>
                <w:rFonts w:ascii="宋体" w:eastAsia="宋体" w:hAnsi="宋体" w:hint="eastAsia"/>
                <w:sz w:val="24"/>
                <w:szCs w:val="24"/>
              </w:rPr>
              <w:t>业务的原因说明</w:t>
            </w:r>
          </w:p>
        </w:tc>
        <w:tc>
          <w:tcPr>
            <w:tcW w:w="2920" w:type="dxa"/>
            <w:gridSpan w:val="2"/>
            <w:tcBorders>
              <w:left w:val="single" w:sz="4" w:space="0" w:color="auto"/>
              <w:right w:val="single" w:sz="4" w:space="0" w:color="auto"/>
            </w:tcBorders>
            <w:vAlign w:val="center"/>
          </w:tcPr>
          <w:sdt>
            <w:sdtPr>
              <w:rPr>
                <w:rFonts w:ascii="宋体" w:eastAsia="宋体" w:hAnsi="宋体" w:hint="eastAsia"/>
                <w:sz w:val="24"/>
                <w:szCs w:val="24"/>
              </w:rPr>
              <w:id w:val="789400714"/>
              <w:placeholder>
                <w:docPart w:val="DefaultPlaceholder_-1854013440"/>
              </w:placeholder>
            </w:sdtPr>
            <w:sdtContent>
              <w:p w:rsidR="001A5598" w:rsidRDefault="00FE3552">
                <w:pPr>
                  <w:rPr>
                    <w:rFonts w:ascii="宋体" w:eastAsia="宋体" w:hAnsi="宋体"/>
                    <w:sz w:val="24"/>
                    <w:szCs w:val="24"/>
                  </w:rPr>
                </w:pPr>
                <w:r>
                  <w:rPr>
                    <w:rFonts w:ascii="宋体" w:eastAsia="宋体" w:hAnsi="宋体" w:hint="eastAsia"/>
                    <w:sz w:val="24"/>
                    <w:szCs w:val="24"/>
                  </w:rPr>
                  <w:t>为保证本基金的稳定运作，保护基金份额持有人利益。</w:t>
                </w:r>
              </w:p>
            </w:sdtContent>
          </w:sdt>
        </w:tc>
      </w:tr>
      <w:tr w:rsidR="001A5598">
        <w:trPr>
          <w:gridAfter w:val="1"/>
          <w:wAfter w:w="38" w:type="dxa"/>
          <w:trHeight w:val="128"/>
        </w:trPr>
        <w:tc>
          <w:tcPr>
            <w:tcW w:w="2410" w:type="dxa"/>
            <w:tcBorders>
              <w:left w:val="single" w:sz="4" w:space="0" w:color="auto"/>
              <w:right w:val="single" w:sz="4" w:space="0" w:color="auto"/>
            </w:tcBorders>
            <w:vAlign w:val="center"/>
          </w:tcPr>
          <w:p w:rsidR="001A5598" w:rsidRDefault="00FE3552">
            <w:pPr>
              <w:pStyle w:val="Default"/>
              <w:rPr>
                <w:rFonts w:hAnsi="宋体"/>
              </w:rPr>
            </w:pPr>
            <w:bookmarkStart w:id="1" w:name="order_data"/>
            <w:r>
              <w:rPr>
                <w:rFonts w:hAnsi="宋体" w:hint="eastAsia"/>
              </w:rPr>
              <w:t>下属分类基金的基金简称</w:t>
            </w:r>
          </w:p>
        </w:tc>
        <w:tc>
          <w:tcPr>
            <w:tcW w:w="2891" w:type="dxa"/>
            <w:tcBorders>
              <w:left w:val="single" w:sz="4" w:space="0" w:color="auto"/>
              <w:right w:val="single" w:sz="4" w:space="0" w:color="auto"/>
            </w:tcBorders>
            <w:vAlign w:val="center"/>
          </w:tcPr>
          <w:p w:rsidR="001A5598" w:rsidRDefault="00FE3552">
            <w:pPr>
              <w:jc w:val="center"/>
              <w:rPr>
                <w:rFonts w:ascii="宋体" w:eastAsia="宋体" w:hAnsi="宋体"/>
                <w:sz w:val="24"/>
                <w:szCs w:val="24"/>
              </w:rPr>
            </w:pPr>
            <w:r>
              <w:rPr>
                <w:rFonts w:ascii="宋体" w:eastAsia="宋体" w:hAnsi="宋体"/>
                <w:sz w:val="24"/>
              </w:rPr>
              <w:t>中欧融恒平衡混合</w:t>
            </w:r>
            <w:r>
              <w:rPr>
                <w:rFonts w:ascii="宋体" w:eastAsia="宋体" w:hAnsi="宋体"/>
                <w:sz w:val="24"/>
              </w:rPr>
              <w:t>A</w:t>
            </w:r>
          </w:p>
        </w:tc>
        <w:tc>
          <w:tcPr>
            <w:tcW w:w="2891" w:type="dxa"/>
            <w:gridSpan w:val="2"/>
            <w:tcBorders>
              <w:left w:val="single" w:sz="4" w:space="0" w:color="auto"/>
              <w:right w:val="single" w:sz="4" w:space="0" w:color="auto"/>
            </w:tcBorders>
            <w:vAlign w:val="center"/>
          </w:tcPr>
          <w:p w:rsidR="001A5598" w:rsidRDefault="00FE3552">
            <w:pPr>
              <w:jc w:val="center"/>
              <w:rPr>
                <w:rFonts w:ascii="宋体" w:eastAsia="宋体" w:hAnsi="宋体"/>
                <w:sz w:val="24"/>
                <w:szCs w:val="24"/>
              </w:rPr>
            </w:pPr>
            <w:r>
              <w:rPr>
                <w:rFonts w:ascii="宋体" w:eastAsia="宋体" w:hAnsi="宋体"/>
                <w:sz w:val="24"/>
              </w:rPr>
              <w:t>中欧融恒平衡混合</w:t>
            </w:r>
            <w:r>
              <w:rPr>
                <w:rFonts w:ascii="宋体" w:eastAsia="宋体" w:hAnsi="宋体"/>
                <w:sz w:val="24"/>
              </w:rPr>
              <w:t>C</w:t>
            </w:r>
          </w:p>
        </w:tc>
      </w:tr>
      <w:tr w:rsidR="001A5598">
        <w:trPr>
          <w:gridAfter w:val="1"/>
          <w:wAfter w:w="38" w:type="dxa"/>
          <w:trHeight w:val="128"/>
        </w:trPr>
        <w:tc>
          <w:tcPr>
            <w:tcW w:w="2410" w:type="dxa"/>
            <w:tcBorders>
              <w:left w:val="single" w:sz="4" w:space="0" w:color="auto"/>
              <w:right w:val="single" w:sz="4" w:space="0" w:color="auto"/>
            </w:tcBorders>
            <w:vAlign w:val="center"/>
          </w:tcPr>
          <w:p w:rsidR="001A5598" w:rsidRDefault="00FE3552">
            <w:pPr>
              <w:pStyle w:val="Default"/>
              <w:rPr>
                <w:rFonts w:hAnsi="宋体"/>
              </w:rPr>
            </w:pPr>
            <w:r>
              <w:rPr>
                <w:rFonts w:hAnsi="宋体" w:hint="eastAsia"/>
              </w:rPr>
              <w:t>下属分类基金的交易代码</w:t>
            </w:r>
          </w:p>
        </w:tc>
        <w:tc>
          <w:tcPr>
            <w:tcW w:w="2891" w:type="dxa"/>
            <w:tcBorders>
              <w:left w:val="single" w:sz="4" w:space="0" w:color="auto"/>
              <w:right w:val="single" w:sz="4" w:space="0" w:color="auto"/>
            </w:tcBorders>
            <w:vAlign w:val="center"/>
          </w:tcPr>
          <w:p w:rsidR="001A5598" w:rsidRDefault="00FE3552">
            <w:pPr>
              <w:jc w:val="center"/>
              <w:rPr>
                <w:rFonts w:ascii="宋体" w:eastAsia="宋体" w:hAnsi="宋体"/>
                <w:sz w:val="24"/>
                <w:szCs w:val="24"/>
              </w:rPr>
            </w:pPr>
            <w:r>
              <w:rPr>
                <w:rFonts w:ascii="宋体" w:eastAsia="宋体" w:hAnsi="宋体"/>
                <w:sz w:val="24"/>
              </w:rPr>
              <w:t>017998</w:t>
            </w:r>
          </w:p>
        </w:tc>
        <w:tc>
          <w:tcPr>
            <w:tcW w:w="2891" w:type="dxa"/>
            <w:gridSpan w:val="2"/>
            <w:tcBorders>
              <w:left w:val="single" w:sz="4" w:space="0" w:color="auto"/>
              <w:right w:val="single" w:sz="4" w:space="0" w:color="auto"/>
            </w:tcBorders>
            <w:vAlign w:val="center"/>
          </w:tcPr>
          <w:p w:rsidR="001A5598" w:rsidRDefault="00FE3552">
            <w:pPr>
              <w:jc w:val="center"/>
              <w:rPr>
                <w:rFonts w:ascii="宋体" w:eastAsia="宋体" w:hAnsi="宋体"/>
                <w:sz w:val="24"/>
                <w:szCs w:val="24"/>
              </w:rPr>
            </w:pPr>
            <w:r>
              <w:rPr>
                <w:rFonts w:ascii="宋体" w:eastAsia="宋体" w:hAnsi="宋体"/>
                <w:sz w:val="24"/>
              </w:rPr>
              <w:t>017999</w:t>
            </w:r>
          </w:p>
        </w:tc>
      </w:tr>
      <w:tr w:rsidR="001A5598">
        <w:trPr>
          <w:gridAfter w:val="1"/>
          <w:wAfter w:w="38" w:type="dxa"/>
          <w:trHeight w:val="128"/>
        </w:trPr>
        <w:tc>
          <w:tcPr>
            <w:tcW w:w="2410" w:type="dxa"/>
            <w:tcBorders>
              <w:left w:val="single" w:sz="4" w:space="0" w:color="auto"/>
              <w:right w:val="single" w:sz="4" w:space="0" w:color="auto"/>
            </w:tcBorders>
            <w:vAlign w:val="center"/>
          </w:tcPr>
          <w:p w:rsidR="001A5598" w:rsidRDefault="00FE3552">
            <w:pPr>
              <w:pStyle w:val="Default"/>
              <w:rPr>
                <w:rFonts w:hAnsi="宋体"/>
              </w:rPr>
            </w:pPr>
            <w:r>
              <w:rPr>
                <w:rFonts w:hAnsi="宋体" w:hint="eastAsia"/>
              </w:rPr>
              <w:t>该分类基金是否暂停大额申购、转换转入及定期定额投资</w:t>
            </w:r>
          </w:p>
        </w:tc>
        <w:tc>
          <w:tcPr>
            <w:tcW w:w="2891" w:type="dxa"/>
            <w:tcBorders>
              <w:left w:val="single" w:sz="4" w:space="0" w:color="auto"/>
              <w:right w:val="single" w:sz="4" w:space="0" w:color="auto"/>
            </w:tcBorders>
            <w:vAlign w:val="center"/>
          </w:tcPr>
          <w:p w:rsidR="001A5598" w:rsidRDefault="00FE3552">
            <w:pPr>
              <w:jc w:val="center"/>
              <w:rPr>
                <w:rFonts w:ascii="宋体" w:eastAsia="宋体" w:hAnsi="宋体"/>
                <w:sz w:val="24"/>
                <w:szCs w:val="24"/>
              </w:rPr>
            </w:pPr>
            <w:r>
              <w:rPr>
                <w:rFonts w:ascii="宋体" w:eastAsia="宋体" w:hAnsi="宋体"/>
                <w:sz w:val="24"/>
                <w:szCs w:val="24"/>
              </w:rPr>
              <w:t>是</w:t>
            </w:r>
          </w:p>
        </w:tc>
        <w:tc>
          <w:tcPr>
            <w:tcW w:w="2891" w:type="dxa"/>
            <w:gridSpan w:val="2"/>
            <w:tcBorders>
              <w:left w:val="single" w:sz="4" w:space="0" w:color="auto"/>
              <w:right w:val="single" w:sz="4" w:space="0" w:color="auto"/>
            </w:tcBorders>
            <w:vAlign w:val="center"/>
          </w:tcPr>
          <w:p w:rsidR="001A5598" w:rsidRDefault="00FE3552">
            <w:pPr>
              <w:jc w:val="center"/>
              <w:rPr>
                <w:rFonts w:ascii="宋体" w:eastAsia="宋体" w:hAnsi="宋体"/>
                <w:sz w:val="24"/>
                <w:szCs w:val="24"/>
              </w:rPr>
            </w:pPr>
            <w:r>
              <w:rPr>
                <w:rFonts w:ascii="宋体" w:eastAsia="宋体" w:hAnsi="宋体"/>
                <w:sz w:val="24"/>
                <w:szCs w:val="24"/>
              </w:rPr>
              <w:t>是</w:t>
            </w:r>
          </w:p>
        </w:tc>
      </w:tr>
    </w:tbl>
    <w:p w:rsidR="001A5598" w:rsidRDefault="00FE3552">
      <w:pPr>
        <w:pStyle w:val="Default"/>
        <w:spacing w:line="360" w:lineRule="auto"/>
        <w:rPr>
          <w:rFonts w:hAnsi="宋体"/>
          <w:b/>
          <w:color w:val="auto"/>
        </w:rPr>
      </w:pPr>
      <w:r>
        <w:rPr>
          <w:rFonts w:hAnsi="宋体"/>
          <w:b/>
          <w:color w:val="auto"/>
        </w:rPr>
        <w:t>2.</w:t>
      </w:r>
      <w:r>
        <w:rPr>
          <w:rFonts w:hAnsi="宋体"/>
          <w:b/>
          <w:color w:val="auto"/>
        </w:rPr>
        <w:t>其他需要提示的事项</w:t>
      </w:r>
    </w:p>
    <w:bookmarkEnd w:id="1" w:displacedByCustomXml="next"/>
    <w:sdt>
      <w:sdtPr>
        <w:rPr>
          <w:rFonts w:hAnsi="宋体" w:hint="eastAsia"/>
          <w:color w:val="auto"/>
        </w:rPr>
        <w:id w:val="813163021"/>
        <w:placeholder>
          <w:docPart w:val="DefaultPlaceholder_-1854013440"/>
        </w:placeholder>
      </w:sdtPr>
      <w:sdtContent>
        <w:p w:rsidR="001A5598" w:rsidRDefault="00FE3552">
          <w:pPr>
            <w:pStyle w:val="Default"/>
            <w:spacing w:line="360" w:lineRule="auto"/>
            <w:ind w:firstLineChars="200" w:firstLine="480"/>
            <w:rPr>
              <w:rFonts w:hAnsi="宋体"/>
              <w:color w:val="auto"/>
            </w:rPr>
          </w:pPr>
          <w:r>
            <w:rPr>
              <w:rFonts w:hAnsi="宋体" w:hint="eastAsia"/>
              <w:color w:val="auto"/>
            </w:rPr>
            <w:t>为进一步保证中欧融恒平衡混合型证券投资基金（以下简称“本基金”）的稳定运作，保护基金份额持有人利益，根据法律法规及本基金基金合同的相关规定，中欧基金管理有限公司（以下简称“本公司”）决定自</w:t>
          </w:r>
          <w:r>
            <w:rPr>
              <w:rFonts w:hAnsi="宋体" w:hint="eastAsia"/>
              <w:color w:val="auto"/>
            </w:rPr>
            <w:t>2025</w:t>
          </w:r>
          <w:r>
            <w:rPr>
              <w:rFonts w:hAnsi="宋体" w:hint="eastAsia"/>
              <w:color w:val="auto"/>
            </w:rPr>
            <w:t>年</w:t>
          </w:r>
          <w:r>
            <w:rPr>
              <w:rFonts w:hAnsi="宋体" w:hint="eastAsia"/>
              <w:color w:val="auto"/>
            </w:rPr>
            <w:t>11</w:t>
          </w:r>
          <w:r>
            <w:rPr>
              <w:rFonts w:hAnsi="宋体" w:hint="eastAsia"/>
              <w:color w:val="auto"/>
            </w:rPr>
            <w:t>月</w:t>
          </w:r>
          <w:r>
            <w:rPr>
              <w:rFonts w:hAnsi="宋体" w:hint="eastAsia"/>
              <w:color w:val="auto"/>
            </w:rPr>
            <w:t>24</w:t>
          </w:r>
          <w:r>
            <w:rPr>
              <w:rFonts w:hAnsi="宋体" w:hint="eastAsia"/>
              <w:color w:val="auto"/>
            </w:rPr>
            <w:t>日（含）起限制本基金的申购、转换转入及定期定额投资业务的金额，单日单个基金账户</w:t>
          </w:r>
          <w:r>
            <w:rPr>
              <w:rFonts w:hAnsi="宋体" w:hint="eastAsia"/>
              <w:color w:val="auto"/>
            </w:rPr>
            <w:lastRenderedPageBreak/>
            <w:t>对本基金任一类别基金份额的单笔或多笔累计申购、转换转入及定期定额投资业务的金额超过</w:t>
          </w:r>
          <w:r>
            <w:rPr>
              <w:rFonts w:hAnsi="宋体" w:hint="eastAsia"/>
              <w:color w:val="auto"/>
            </w:rPr>
            <w:t>50</w:t>
          </w:r>
          <w:r>
            <w:rPr>
              <w:rFonts w:hAnsi="宋体" w:hint="eastAsia"/>
              <w:color w:val="auto"/>
            </w:rPr>
            <w:t>0,000</w:t>
          </w:r>
          <w:r>
            <w:rPr>
              <w:rFonts w:hAnsi="宋体" w:hint="eastAsia"/>
              <w:color w:val="auto"/>
            </w:rPr>
            <w:t>元（不含），本公司有权拒绝。如本基金单日单个基金账户对本基金任一类别基金份额的单笔申请金额等于或低于上述限制金额的，全部确认成功；单日单个基金账户对本基金任一类别基金份额的单笔申请金额高于上述限制金额的，则不超过上述限额金额（含）限制的申请金额确认成功，其余申请金额本公司有权确认失败；如本基金单日单个基金账户对本基金任一类别基金份额的多笔累计申请金额等于或低于上述限制金额的，全部确认成功；单日单个基金账户对本基金任一类别基金份额的多笔累计申请金额高于上述限制金额的，则按注册登记系统清算顺序，逐笔累</w:t>
          </w:r>
          <w:r>
            <w:rPr>
              <w:rFonts w:hAnsi="宋体" w:hint="eastAsia"/>
              <w:color w:val="auto"/>
            </w:rPr>
            <w:t>加后不超过上述限制金额的（含）限制的申请确认成功，其余申请金额本公司有权确认失败。</w:t>
          </w:r>
        </w:p>
        <w:p w:rsidR="001A5598" w:rsidRDefault="00FE3552">
          <w:pPr>
            <w:pStyle w:val="Default"/>
            <w:spacing w:line="360" w:lineRule="auto"/>
            <w:ind w:firstLineChars="200" w:firstLine="480"/>
            <w:rPr>
              <w:rFonts w:hAnsi="宋体"/>
              <w:color w:val="auto"/>
            </w:rPr>
          </w:pPr>
          <w:r>
            <w:rPr>
              <w:rFonts w:hAnsi="宋体" w:hint="eastAsia"/>
              <w:color w:val="auto"/>
            </w:rPr>
            <w:t>对于</w:t>
          </w:r>
          <w:r>
            <w:rPr>
              <w:rFonts w:hAnsi="宋体" w:hint="eastAsia"/>
              <w:color w:val="auto"/>
            </w:rPr>
            <w:t>2025</w:t>
          </w:r>
          <w:r>
            <w:rPr>
              <w:rFonts w:hAnsi="宋体" w:hint="eastAsia"/>
              <w:color w:val="auto"/>
            </w:rPr>
            <w:t>年</w:t>
          </w:r>
          <w:r>
            <w:rPr>
              <w:rFonts w:hAnsi="宋体" w:hint="eastAsia"/>
              <w:color w:val="auto"/>
            </w:rPr>
            <w:t>11</w:t>
          </w:r>
          <w:r>
            <w:rPr>
              <w:rFonts w:hAnsi="宋体" w:hint="eastAsia"/>
              <w:color w:val="auto"/>
            </w:rPr>
            <w:t>月</w:t>
          </w:r>
          <w:r>
            <w:rPr>
              <w:rFonts w:hAnsi="宋体" w:hint="eastAsia"/>
              <w:color w:val="auto"/>
            </w:rPr>
            <w:t>24</w:t>
          </w:r>
          <w:r>
            <w:rPr>
              <w:rFonts w:hAnsi="宋体" w:hint="eastAsia"/>
              <w:color w:val="auto"/>
            </w:rPr>
            <w:t>日之前已参与定期定额投资的基金账户，同样适用上述规则。</w:t>
          </w:r>
        </w:p>
        <w:p w:rsidR="001A5598" w:rsidRDefault="00FE3552">
          <w:pPr>
            <w:pStyle w:val="Default"/>
            <w:spacing w:line="360" w:lineRule="auto"/>
            <w:ind w:firstLineChars="200" w:firstLine="480"/>
            <w:rPr>
              <w:rFonts w:hAnsi="宋体"/>
              <w:color w:val="auto"/>
            </w:rPr>
          </w:pPr>
          <w:r>
            <w:rPr>
              <w:rFonts w:hAnsi="宋体" w:hint="eastAsia"/>
              <w:color w:val="auto"/>
            </w:rPr>
            <w:t>实施上述限制期间，本基金的其他业务仍照常办理。如本基金取消或调整上述业务时，本公司将另行公告。</w:t>
          </w:r>
        </w:p>
        <w:p w:rsidR="001A5598" w:rsidRDefault="00FE3552">
          <w:pPr>
            <w:pStyle w:val="Default"/>
            <w:spacing w:line="360" w:lineRule="auto"/>
            <w:ind w:firstLineChars="200" w:firstLine="480"/>
            <w:rPr>
              <w:rFonts w:hAnsi="宋体"/>
              <w:color w:val="auto"/>
            </w:rPr>
          </w:pPr>
          <w:r>
            <w:rPr>
              <w:rFonts w:hAnsi="宋体" w:hint="eastAsia"/>
              <w:color w:val="auto"/>
            </w:rPr>
            <w:t>投资者可登陆本公司网站</w:t>
          </w:r>
          <w:r>
            <w:rPr>
              <w:rFonts w:hAnsi="宋体" w:hint="eastAsia"/>
              <w:color w:val="auto"/>
            </w:rPr>
            <w:t xml:space="preserve"> www.zofund.com</w:t>
          </w:r>
          <w:r>
            <w:rPr>
              <w:rFonts w:hAnsi="宋体" w:hint="eastAsia"/>
              <w:color w:val="auto"/>
            </w:rPr>
            <w:t>，或拨打本公司客服电话</w:t>
          </w:r>
          <w:r>
            <w:rPr>
              <w:rFonts w:hAnsi="宋体" w:hint="eastAsia"/>
              <w:color w:val="auto"/>
            </w:rPr>
            <w:t xml:space="preserve"> 400-700-9700</w:t>
          </w:r>
          <w:r>
            <w:rPr>
              <w:rFonts w:hAnsi="宋体" w:hint="eastAsia"/>
              <w:color w:val="auto"/>
            </w:rPr>
            <w:t>、</w:t>
          </w:r>
          <w:r>
            <w:rPr>
              <w:rFonts w:hAnsi="宋体" w:hint="eastAsia"/>
              <w:color w:val="auto"/>
            </w:rPr>
            <w:t xml:space="preserve">021-68609700 </w:t>
          </w:r>
          <w:r>
            <w:rPr>
              <w:rFonts w:hAnsi="宋体" w:hint="eastAsia"/>
              <w:color w:val="auto"/>
            </w:rPr>
            <w:t>咨询相关信息。</w:t>
          </w:r>
        </w:p>
      </w:sdtContent>
    </w:sdt>
    <w:p w:rsidR="001A5598" w:rsidRDefault="001A5598">
      <w:pPr>
        <w:pStyle w:val="Default"/>
        <w:spacing w:line="360" w:lineRule="auto"/>
        <w:ind w:rightChars="-27" w:right="-57" w:firstLineChars="200" w:firstLine="480"/>
        <w:rPr>
          <w:rFonts w:hAnsi="宋体"/>
          <w:color w:val="auto"/>
        </w:rPr>
      </w:pPr>
    </w:p>
    <w:p w:rsidR="001A5598" w:rsidRDefault="00FE3552">
      <w:pPr>
        <w:pStyle w:val="Default"/>
        <w:spacing w:line="360" w:lineRule="auto"/>
        <w:ind w:rightChars="-27" w:right="-57" w:firstLineChars="200" w:firstLine="480"/>
        <w:rPr>
          <w:rFonts w:hAnsi="宋体"/>
          <w:color w:val="auto"/>
        </w:rPr>
      </w:pPr>
      <w:r>
        <w:rPr>
          <w:rFonts w:hAnsi="宋体" w:hint="eastAsia"/>
          <w:color w:val="auto"/>
        </w:rPr>
        <w:t>特此公告。</w:t>
      </w:r>
    </w:p>
    <w:p w:rsidR="001A5598" w:rsidRDefault="001A5598">
      <w:pPr>
        <w:pStyle w:val="Default"/>
        <w:spacing w:line="360" w:lineRule="auto"/>
        <w:ind w:rightChars="-27" w:right="-57" w:firstLineChars="200" w:firstLine="480"/>
        <w:rPr>
          <w:rFonts w:hAnsi="宋体"/>
          <w:color w:val="auto"/>
        </w:rPr>
      </w:pPr>
    </w:p>
    <w:p w:rsidR="001A5598" w:rsidRDefault="00FE3552">
      <w:pPr>
        <w:autoSpaceDE w:val="0"/>
        <w:autoSpaceDN w:val="0"/>
        <w:adjustRightInd w:val="0"/>
        <w:jc w:val="right"/>
        <w:rPr>
          <w:rFonts w:ascii="宋体" w:eastAsia="宋体" w:hAnsi="宋体" w:cs="宋体"/>
          <w:kern w:val="0"/>
          <w:sz w:val="24"/>
          <w:szCs w:val="24"/>
        </w:rPr>
      </w:pPr>
      <w:r>
        <w:rPr>
          <w:rFonts w:ascii="宋体" w:eastAsia="宋体" w:hAnsi="宋体" w:cs="宋体" w:hint="eastAsia"/>
          <w:kern w:val="0"/>
          <w:sz w:val="24"/>
          <w:szCs w:val="24"/>
        </w:rPr>
        <w:t>中欧基金管理有限公司</w:t>
      </w:r>
      <w:r>
        <w:rPr>
          <w:rFonts w:ascii="宋体" w:eastAsia="宋体" w:hAnsi="宋体" w:cs="宋体"/>
          <w:kern w:val="0"/>
          <w:sz w:val="24"/>
          <w:szCs w:val="24"/>
        </w:rPr>
        <w:t xml:space="preserve"> </w:t>
      </w:r>
    </w:p>
    <w:sdt>
      <w:sdtPr>
        <w:rPr>
          <w:rFonts w:ascii="宋体" w:eastAsia="宋体" w:hAnsi="宋体" w:cs="宋体" w:hint="eastAsia"/>
          <w:sz w:val="24"/>
        </w:rPr>
        <w:id w:val="137540920"/>
        <w:placeholder>
          <w:docPart w:val="DefaultPlaceholder_-1854013440"/>
        </w:placeholder>
      </w:sdtPr>
      <w:sdtContent>
        <w:p w:rsidR="001A5598" w:rsidRDefault="00FE3552">
          <w:pPr>
            <w:spacing w:line="360" w:lineRule="auto"/>
            <w:jc w:val="right"/>
            <w:rPr>
              <w:rFonts w:ascii="宋体" w:eastAsia="宋体" w:hAnsi="宋体"/>
              <w:sz w:val="24"/>
            </w:rPr>
          </w:pP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w:t>
          </w:r>
          <w:r>
            <w:rPr>
              <w:rFonts w:ascii="宋体" w:eastAsia="宋体" w:hAnsi="宋体" w:cs="宋体" w:hint="eastAsia"/>
              <w:sz w:val="24"/>
            </w:rPr>
            <w:t>22</w:t>
          </w:r>
          <w:r>
            <w:rPr>
              <w:rFonts w:ascii="宋体" w:eastAsia="宋体" w:hAnsi="宋体" w:cs="宋体" w:hint="eastAsia"/>
              <w:sz w:val="24"/>
            </w:rPr>
            <w:t>日</w:t>
          </w:r>
        </w:p>
      </w:sdtContent>
    </w:sdt>
    <w:sectPr w:rsidR="001A5598" w:rsidSect="001A55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2D3E"/>
    <w:rsid w:val="A735E95B"/>
    <w:rsid w:val="ABFFD16E"/>
    <w:rsid w:val="CD2B008A"/>
    <w:rsid w:val="FF7F0387"/>
    <w:rsid w:val="000116E2"/>
    <w:rsid w:val="0003472C"/>
    <w:rsid w:val="00066073"/>
    <w:rsid w:val="0007131B"/>
    <w:rsid w:val="0009677A"/>
    <w:rsid w:val="000E6C59"/>
    <w:rsid w:val="001054B6"/>
    <w:rsid w:val="00114C2D"/>
    <w:rsid w:val="00117C56"/>
    <w:rsid w:val="00195E72"/>
    <w:rsid w:val="001A4934"/>
    <w:rsid w:val="001A5598"/>
    <w:rsid w:val="001C3024"/>
    <w:rsid w:val="001F2D3E"/>
    <w:rsid w:val="0021523C"/>
    <w:rsid w:val="002305D5"/>
    <w:rsid w:val="002347D1"/>
    <w:rsid w:val="00235260"/>
    <w:rsid w:val="002453C4"/>
    <w:rsid w:val="00250BBA"/>
    <w:rsid w:val="00251B34"/>
    <w:rsid w:val="00283F87"/>
    <w:rsid w:val="002A6F23"/>
    <w:rsid w:val="002C091D"/>
    <w:rsid w:val="00315367"/>
    <w:rsid w:val="0031767B"/>
    <w:rsid w:val="00325902"/>
    <w:rsid w:val="00346785"/>
    <w:rsid w:val="00382568"/>
    <w:rsid w:val="003B0880"/>
    <w:rsid w:val="003B2253"/>
    <w:rsid w:val="003B4903"/>
    <w:rsid w:val="003C0772"/>
    <w:rsid w:val="003C3B6C"/>
    <w:rsid w:val="003D21E3"/>
    <w:rsid w:val="003F7BA2"/>
    <w:rsid w:val="00425BCF"/>
    <w:rsid w:val="004D6BF3"/>
    <w:rsid w:val="00584E12"/>
    <w:rsid w:val="005B3D8E"/>
    <w:rsid w:val="005C55C3"/>
    <w:rsid w:val="005D0D61"/>
    <w:rsid w:val="005D6C52"/>
    <w:rsid w:val="005E16DD"/>
    <w:rsid w:val="00630FD2"/>
    <w:rsid w:val="00642181"/>
    <w:rsid w:val="0064480C"/>
    <w:rsid w:val="00655911"/>
    <w:rsid w:val="0067122A"/>
    <w:rsid w:val="0067240F"/>
    <w:rsid w:val="00692AA1"/>
    <w:rsid w:val="006A66B7"/>
    <w:rsid w:val="006D2E65"/>
    <w:rsid w:val="006E67BA"/>
    <w:rsid w:val="007375A6"/>
    <w:rsid w:val="00756F2C"/>
    <w:rsid w:val="00777F89"/>
    <w:rsid w:val="007A0979"/>
    <w:rsid w:val="007C0AEE"/>
    <w:rsid w:val="008212A7"/>
    <w:rsid w:val="00825686"/>
    <w:rsid w:val="00875BB5"/>
    <w:rsid w:val="008D4A24"/>
    <w:rsid w:val="008E1F37"/>
    <w:rsid w:val="009A6134"/>
    <w:rsid w:val="009C7893"/>
    <w:rsid w:val="009D5AD0"/>
    <w:rsid w:val="00A16108"/>
    <w:rsid w:val="00A1755B"/>
    <w:rsid w:val="00A25110"/>
    <w:rsid w:val="00A3429A"/>
    <w:rsid w:val="00A70F0D"/>
    <w:rsid w:val="00AA737B"/>
    <w:rsid w:val="00AC12E2"/>
    <w:rsid w:val="00AC582C"/>
    <w:rsid w:val="00AD011B"/>
    <w:rsid w:val="00AD0F1F"/>
    <w:rsid w:val="00AD38D9"/>
    <w:rsid w:val="00AE603F"/>
    <w:rsid w:val="00AF2D8E"/>
    <w:rsid w:val="00AF4DC4"/>
    <w:rsid w:val="00B11FFC"/>
    <w:rsid w:val="00B4263C"/>
    <w:rsid w:val="00B57381"/>
    <w:rsid w:val="00B60859"/>
    <w:rsid w:val="00BA7162"/>
    <w:rsid w:val="00BD26D1"/>
    <w:rsid w:val="00BD2FA2"/>
    <w:rsid w:val="00BE61BF"/>
    <w:rsid w:val="00BF249E"/>
    <w:rsid w:val="00C14578"/>
    <w:rsid w:val="00C82FB1"/>
    <w:rsid w:val="00CB59BB"/>
    <w:rsid w:val="00CB5C3B"/>
    <w:rsid w:val="00CC7388"/>
    <w:rsid w:val="00CF792A"/>
    <w:rsid w:val="00D01FD2"/>
    <w:rsid w:val="00D269A2"/>
    <w:rsid w:val="00D34FD0"/>
    <w:rsid w:val="00D405DF"/>
    <w:rsid w:val="00D4388F"/>
    <w:rsid w:val="00D5154C"/>
    <w:rsid w:val="00D6046B"/>
    <w:rsid w:val="00D820A4"/>
    <w:rsid w:val="00DB0538"/>
    <w:rsid w:val="00E050A2"/>
    <w:rsid w:val="00E2726F"/>
    <w:rsid w:val="00E33B60"/>
    <w:rsid w:val="00E357BD"/>
    <w:rsid w:val="00E65B1B"/>
    <w:rsid w:val="00EA2833"/>
    <w:rsid w:val="00EB1D88"/>
    <w:rsid w:val="00EC1382"/>
    <w:rsid w:val="00EC45D7"/>
    <w:rsid w:val="00ED2784"/>
    <w:rsid w:val="00EF5CD1"/>
    <w:rsid w:val="00F32E2A"/>
    <w:rsid w:val="00F6018B"/>
    <w:rsid w:val="00F70416"/>
    <w:rsid w:val="00F720E1"/>
    <w:rsid w:val="00FA0D93"/>
    <w:rsid w:val="00FB45F1"/>
    <w:rsid w:val="00FC69D0"/>
    <w:rsid w:val="00FE3552"/>
    <w:rsid w:val="5FD778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5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A5598"/>
    <w:pPr>
      <w:jc w:val="left"/>
    </w:pPr>
  </w:style>
  <w:style w:type="paragraph" w:styleId="a4">
    <w:name w:val="Balloon Text"/>
    <w:basedOn w:val="a"/>
    <w:link w:val="Char0"/>
    <w:uiPriority w:val="99"/>
    <w:semiHidden/>
    <w:unhideWhenUsed/>
    <w:qFormat/>
    <w:rsid w:val="001A5598"/>
    <w:rPr>
      <w:sz w:val="18"/>
      <w:szCs w:val="18"/>
    </w:rPr>
  </w:style>
  <w:style w:type="paragraph" w:styleId="a5">
    <w:name w:val="footer"/>
    <w:basedOn w:val="a"/>
    <w:link w:val="Char1"/>
    <w:uiPriority w:val="99"/>
    <w:unhideWhenUsed/>
    <w:rsid w:val="001A559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A559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1A5598"/>
    <w:rPr>
      <w:b/>
      <w:bCs/>
    </w:rPr>
  </w:style>
  <w:style w:type="character" w:styleId="a8">
    <w:name w:val="annotation reference"/>
    <w:uiPriority w:val="99"/>
    <w:semiHidden/>
    <w:unhideWhenUsed/>
    <w:qFormat/>
    <w:rsid w:val="001A5598"/>
    <w:rPr>
      <w:sz w:val="21"/>
      <w:szCs w:val="21"/>
    </w:rPr>
  </w:style>
  <w:style w:type="paragraph" w:customStyle="1" w:styleId="Default">
    <w:name w:val="Default"/>
    <w:qFormat/>
    <w:rsid w:val="001A5598"/>
    <w:pPr>
      <w:widowControl w:val="0"/>
      <w:autoSpaceDE w:val="0"/>
      <w:autoSpaceDN w:val="0"/>
      <w:adjustRightInd w:val="0"/>
    </w:pPr>
    <w:rPr>
      <w:rFonts w:ascii="宋体" w:eastAsia="宋体" w:cs="宋体"/>
      <w:color w:val="000000"/>
      <w:sz w:val="24"/>
      <w:szCs w:val="24"/>
    </w:rPr>
  </w:style>
  <w:style w:type="character" w:customStyle="1" w:styleId="Char">
    <w:name w:val="批注文字 Char"/>
    <w:basedOn w:val="a0"/>
    <w:link w:val="a3"/>
    <w:uiPriority w:val="99"/>
    <w:semiHidden/>
    <w:qFormat/>
    <w:rsid w:val="001A5598"/>
  </w:style>
  <w:style w:type="character" w:customStyle="1" w:styleId="Char3">
    <w:name w:val="批注主题 Char"/>
    <w:link w:val="a7"/>
    <w:uiPriority w:val="99"/>
    <w:semiHidden/>
    <w:qFormat/>
    <w:rsid w:val="001A5598"/>
    <w:rPr>
      <w:b/>
      <w:bCs/>
    </w:rPr>
  </w:style>
  <w:style w:type="character" w:customStyle="1" w:styleId="Char0">
    <w:name w:val="批注框文本 Char"/>
    <w:link w:val="a4"/>
    <w:uiPriority w:val="99"/>
    <w:semiHidden/>
    <w:qFormat/>
    <w:rsid w:val="001A5598"/>
    <w:rPr>
      <w:sz w:val="18"/>
      <w:szCs w:val="18"/>
    </w:rPr>
  </w:style>
  <w:style w:type="paragraph" w:customStyle="1" w:styleId="1">
    <w:name w:val="修订1"/>
    <w:hidden/>
    <w:uiPriority w:val="99"/>
    <w:semiHidden/>
    <w:qFormat/>
    <w:rsid w:val="001A5598"/>
    <w:rPr>
      <w:kern w:val="2"/>
      <w:sz w:val="21"/>
      <w:szCs w:val="22"/>
    </w:rPr>
  </w:style>
  <w:style w:type="character" w:customStyle="1" w:styleId="Char2">
    <w:name w:val="页眉 Char"/>
    <w:link w:val="a6"/>
    <w:uiPriority w:val="99"/>
    <w:qFormat/>
    <w:rsid w:val="001A5598"/>
    <w:rPr>
      <w:kern w:val="2"/>
      <w:sz w:val="18"/>
      <w:szCs w:val="18"/>
    </w:rPr>
  </w:style>
  <w:style w:type="character" w:customStyle="1" w:styleId="Char1">
    <w:name w:val="页脚 Char"/>
    <w:link w:val="a5"/>
    <w:uiPriority w:val="99"/>
    <w:qFormat/>
    <w:rsid w:val="001A5598"/>
    <w:rPr>
      <w:kern w:val="2"/>
      <w:sz w:val="18"/>
      <w:szCs w:val="18"/>
    </w:rPr>
  </w:style>
  <w:style w:type="character" w:styleId="a9">
    <w:name w:val="Placeholder Text"/>
    <w:basedOn w:val="a0"/>
    <w:uiPriority w:val="99"/>
    <w:semiHidden/>
    <w:qFormat/>
    <w:rsid w:val="001A5598"/>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A98FFAAF-597F-4489-A3F6-74DD66426972}"/>
      </w:docPartPr>
      <w:docPartBody>
        <w:p w:rsidR="000062A0" w:rsidRDefault="000062A0">
          <w:r>
            <w:rPr>
              <w:rStyle w:val="a3"/>
            </w:rPr>
            <w:t>单击或点击此处输入文字。</w:t>
          </w:r>
        </w:p>
      </w:docPartBody>
    </w:docPart>
    <w:docPart>
      <w:docPartPr>
        <w:name w:val="34FD2033CA4441D18816883DE95154F6"/>
        <w:category>
          <w:name w:val="常规"/>
          <w:gallery w:val="placeholder"/>
        </w:category>
        <w:types>
          <w:type w:val="bbPlcHdr"/>
        </w:types>
        <w:behaviors>
          <w:behavior w:val="content"/>
        </w:behaviors>
        <w:guid w:val="{5ACEC01B-4AB3-4EA4-916D-17DB245D10E7}"/>
      </w:docPartPr>
      <w:docPartBody>
        <w:p w:rsidR="000062A0" w:rsidRDefault="000062A0">
          <w:pPr>
            <w:pStyle w:val="34FD2033CA4441D18816883DE95154F6"/>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124C"/>
    <w:rsid w:val="000062A0"/>
    <w:rsid w:val="0001208C"/>
    <w:rsid w:val="00092C6C"/>
    <w:rsid w:val="000E541F"/>
    <w:rsid w:val="001C124C"/>
    <w:rsid w:val="00407063"/>
    <w:rsid w:val="00446D88"/>
    <w:rsid w:val="00460FBE"/>
    <w:rsid w:val="00515595"/>
    <w:rsid w:val="005637DF"/>
    <w:rsid w:val="007E0996"/>
    <w:rsid w:val="0082556A"/>
    <w:rsid w:val="00983E15"/>
    <w:rsid w:val="009A0B42"/>
    <w:rsid w:val="00A30230"/>
    <w:rsid w:val="00B86309"/>
    <w:rsid w:val="00D15A30"/>
    <w:rsid w:val="00DF100E"/>
    <w:rsid w:val="00DF46D0"/>
    <w:rsid w:val="00E8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2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62A0"/>
    <w:rPr>
      <w:color w:val="808080"/>
    </w:rPr>
  </w:style>
  <w:style w:type="paragraph" w:customStyle="1" w:styleId="71DC325F18C644FFA6C11FA8662E96C3">
    <w:name w:val="71DC325F18C644FFA6C11FA8662E96C3"/>
    <w:qFormat/>
    <w:rsid w:val="000062A0"/>
    <w:pPr>
      <w:widowControl w:val="0"/>
      <w:jc w:val="both"/>
    </w:pPr>
    <w:rPr>
      <w:kern w:val="2"/>
      <w:sz w:val="21"/>
      <w:szCs w:val="22"/>
    </w:rPr>
  </w:style>
  <w:style w:type="paragraph" w:customStyle="1" w:styleId="A1929E084D764AFE85AF94813A47539E">
    <w:name w:val="A1929E084D764AFE85AF94813A47539E"/>
    <w:rsid w:val="000062A0"/>
    <w:pPr>
      <w:widowControl w:val="0"/>
      <w:jc w:val="both"/>
    </w:pPr>
    <w:rPr>
      <w:kern w:val="2"/>
      <w:sz w:val="21"/>
      <w:szCs w:val="22"/>
    </w:rPr>
  </w:style>
  <w:style w:type="paragraph" w:customStyle="1" w:styleId="1604918C3D594B548BB467AA37C60511">
    <w:name w:val="1604918C3D594B548BB467AA37C60511"/>
    <w:rsid w:val="000062A0"/>
    <w:pPr>
      <w:widowControl w:val="0"/>
      <w:jc w:val="both"/>
    </w:pPr>
    <w:rPr>
      <w:kern w:val="2"/>
      <w:sz w:val="21"/>
      <w:szCs w:val="22"/>
    </w:rPr>
  </w:style>
  <w:style w:type="paragraph" w:customStyle="1" w:styleId="D3F36A5E9B664F2BA60D6DED1024EE6C">
    <w:name w:val="D3F36A5E9B664F2BA60D6DED1024EE6C"/>
    <w:rsid w:val="000062A0"/>
    <w:pPr>
      <w:widowControl w:val="0"/>
      <w:jc w:val="both"/>
    </w:pPr>
    <w:rPr>
      <w:kern w:val="2"/>
      <w:sz w:val="21"/>
      <w:szCs w:val="22"/>
    </w:rPr>
  </w:style>
  <w:style w:type="paragraph" w:customStyle="1" w:styleId="34FD2033CA4441D18816883DE95154F6">
    <w:name w:val="34FD2033CA4441D18816883DE95154F6"/>
    <w:rsid w:val="000062A0"/>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1066</Characters>
  <Application>Microsoft Office Word</Application>
  <DocSecurity>4</DocSecurity>
  <Lines>8</Lines>
  <Paragraphs>2</Paragraphs>
  <ScaleCrop>false</ScaleCrop>
  <Company>CNSTOCK</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2025-11-21T16:01:00Z</dcterms:created>
  <dcterms:modified xsi:type="dcterms:W3CDTF">2025-11-21T16:01:00Z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8FE79D3A158C6ECCB84020695F00B496_43</vt:lpwstr>
  </property>
</Properties>
</file>