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829" w:rsidRDefault="00A766AE" w:rsidP="001272FF">
      <w:pPr>
        <w:spacing w:before="240" w:after="240" w:line="360" w:lineRule="auto"/>
        <w:jc w:val="center"/>
        <w:rPr>
          <w:rFonts w:ascii="Calibri" w:eastAsia="宋体" w:hAnsi="Calibri" w:cs="Times New Roman"/>
          <w:b/>
          <w:sz w:val="24"/>
          <w:szCs w:val="24"/>
          <w:shd w:val="clear" w:color="auto" w:fill="FFFFFF"/>
        </w:rPr>
      </w:pPr>
      <w:r>
        <w:rPr>
          <w:rFonts w:ascii="Calibri" w:eastAsia="宋体" w:hAnsi="Calibri" w:cs="Times New Roman" w:hint="eastAsia"/>
          <w:b/>
          <w:sz w:val="24"/>
          <w:szCs w:val="24"/>
          <w:shd w:val="clear" w:color="auto" w:fill="FFFFFF"/>
        </w:rPr>
        <w:t>汇安</w:t>
      </w:r>
      <w:r w:rsidR="00023EE1">
        <w:rPr>
          <w:rFonts w:ascii="Calibri" w:eastAsia="宋体" w:hAnsi="Calibri" w:cs="Times New Roman" w:hint="eastAsia"/>
          <w:b/>
          <w:sz w:val="24"/>
          <w:szCs w:val="24"/>
          <w:shd w:val="clear" w:color="auto" w:fill="FFFFFF"/>
        </w:rPr>
        <w:t>基金管理</w:t>
      </w:r>
      <w:r>
        <w:rPr>
          <w:rFonts w:ascii="Calibri" w:eastAsia="宋体" w:hAnsi="Calibri" w:cs="Times New Roman" w:hint="eastAsia"/>
          <w:b/>
          <w:sz w:val="24"/>
          <w:szCs w:val="24"/>
          <w:shd w:val="clear" w:color="auto" w:fill="FFFFFF"/>
        </w:rPr>
        <w:t>有限责任</w:t>
      </w:r>
      <w:r w:rsidR="00023EE1">
        <w:rPr>
          <w:rFonts w:ascii="Calibri" w:eastAsia="宋体" w:hAnsi="Calibri" w:cs="Times New Roman" w:hint="eastAsia"/>
          <w:b/>
          <w:sz w:val="24"/>
          <w:szCs w:val="24"/>
          <w:shd w:val="clear" w:color="auto" w:fill="FFFFFF"/>
        </w:rPr>
        <w:t>公司</w:t>
      </w:r>
      <w:bookmarkStart w:id="0" w:name="_Hlk190799510"/>
      <w:r w:rsidR="001272FF" w:rsidRPr="001272FF">
        <w:rPr>
          <w:rFonts w:ascii="Calibri" w:eastAsia="宋体" w:hAnsi="Calibri" w:cs="Times New Roman" w:hint="eastAsia"/>
          <w:b/>
          <w:sz w:val="24"/>
          <w:szCs w:val="24"/>
          <w:shd w:val="clear" w:color="auto" w:fill="FFFFFF"/>
        </w:rPr>
        <w:t>关于旗下部分上交所</w:t>
      </w:r>
      <w:r w:rsidR="001272FF" w:rsidRPr="001272FF">
        <w:rPr>
          <w:rFonts w:ascii="Calibri" w:eastAsia="宋体" w:hAnsi="Calibri" w:cs="Times New Roman" w:hint="eastAsia"/>
          <w:b/>
          <w:sz w:val="24"/>
          <w:szCs w:val="24"/>
          <w:shd w:val="clear" w:color="auto" w:fill="FFFFFF"/>
        </w:rPr>
        <w:t>ETF</w:t>
      </w:r>
      <w:r w:rsidR="001272FF" w:rsidRPr="001272FF">
        <w:rPr>
          <w:rFonts w:ascii="Calibri" w:eastAsia="宋体" w:hAnsi="Calibri" w:cs="Times New Roman" w:hint="eastAsia"/>
          <w:b/>
          <w:sz w:val="24"/>
          <w:szCs w:val="24"/>
          <w:shd w:val="clear" w:color="auto" w:fill="FFFFFF"/>
        </w:rPr>
        <w:t>申购赎回清单版本更新的公告</w:t>
      </w:r>
      <w:bookmarkEnd w:id="0"/>
    </w:p>
    <w:p w:rsidR="00762829" w:rsidRDefault="001272FF" w:rsidP="001272FF">
      <w:pPr>
        <w:snapToGrid w:val="0"/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1272FF">
        <w:rPr>
          <w:rFonts w:ascii="宋体" w:eastAsia="宋体" w:hAnsi="宋体" w:cs="Times New Roman" w:hint="eastAsia"/>
          <w:sz w:val="24"/>
          <w:szCs w:val="24"/>
        </w:rPr>
        <w:t>根据上海证券交易所（以下简称“上交所”）于2025年10月24日公告的《关于发布优化ETF申赎清单、EzOES下线市场接口及技术指南（正式稿）的通知》，上交所将正式上线ETF新版申购赎回清单。汇安基金管理有限责任公司（以下简称“本公司”）自2025年1</w:t>
      </w:r>
      <w:r>
        <w:rPr>
          <w:rFonts w:ascii="宋体" w:eastAsia="宋体" w:hAnsi="宋体" w:cs="Times New Roman" w:hint="eastAsia"/>
          <w:sz w:val="24"/>
          <w:szCs w:val="24"/>
        </w:rPr>
        <w:t>1</w:t>
      </w:r>
      <w:r w:rsidRPr="001272FF">
        <w:rPr>
          <w:rFonts w:ascii="宋体" w:eastAsia="宋体" w:hAnsi="宋体" w:cs="Times New Roman" w:hint="eastAsia"/>
          <w:sz w:val="24"/>
          <w:szCs w:val="24"/>
        </w:rPr>
        <w:t>月</w:t>
      </w:r>
      <w:r w:rsidR="00F253ED">
        <w:rPr>
          <w:rFonts w:ascii="宋体" w:eastAsia="宋体" w:hAnsi="宋体" w:cs="Times New Roman" w:hint="eastAsia"/>
          <w:sz w:val="24"/>
          <w:szCs w:val="24"/>
        </w:rPr>
        <w:t>2</w:t>
      </w:r>
      <w:r w:rsidR="008230B2">
        <w:rPr>
          <w:rFonts w:ascii="宋体" w:eastAsia="宋体" w:hAnsi="宋体" w:cs="Times New Roman" w:hint="eastAsia"/>
          <w:sz w:val="24"/>
          <w:szCs w:val="24"/>
        </w:rPr>
        <w:t>4</w:t>
      </w:r>
      <w:r w:rsidRPr="001272FF">
        <w:rPr>
          <w:rFonts w:ascii="宋体" w:eastAsia="宋体" w:hAnsi="宋体" w:cs="Times New Roman" w:hint="eastAsia"/>
          <w:sz w:val="24"/>
          <w:szCs w:val="24"/>
        </w:rPr>
        <w:t>日起对旗下部分上交所ETF申购赎回清单进行版本更新。</w:t>
      </w:r>
    </w:p>
    <w:p w:rsidR="00F253ED" w:rsidRPr="001272FF" w:rsidRDefault="00F253ED" w:rsidP="001272FF">
      <w:pPr>
        <w:snapToGrid w:val="0"/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F253ED">
        <w:rPr>
          <w:rFonts w:ascii="宋体" w:eastAsia="宋体" w:hAnsi="宋体" w:cs="Times New Roman" w:hint="eastAsia"/>
          <w:sz w:val="24"/>
          <w:szCs w:val="24"/>
        </w:rPr>
        <w:t>现将相关事项公告如下：</w:t>
      </w:r>
    </w:p>
    <w:p w:rsidR="00762829" w:rsidRPr="001272FF" w:rsidRDefault="00023EE1" w:rsidP="001272FF">
      <w:pPr>
        <w:snapToGrid w:val="0"/>
        <w:spacing w:before="240"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1272FF">
        <w:rPr>
          <w:rFonts w:ascii="宋体" w:eastAsia="宋体" w:hAnsi="宋体" w:cs="Times New Roman" w:hint="eastAsia"/>
          <w:sz w:val="24"/>
          <w:szCs w:val="24"/>
        </w:rPr>
        <w:t>一、</w:t>
      </w:r>
      <w:r w:rsidR="00F253ED" w:rsidRPr="00F253ED">
        <w:rPr>
          <w:rFonts w:ascii="宋体" w:eastAsia="宋体" w:hAnsi="宋体" w:cs="Times New Roman" w:hint="eastAsia"/>
          <w:sz w:val="24"/>
          <w:szCs w:val="24"/>
        </w:rPr>
        <w:t>涉及本次申购赎回清单版本更新的基金列表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4"/>
        <w:gridCol w:w="1418"/>
        <w:gridCol w:w="4677"/>
        <w:gridCol w:w="1134"/>
        <w:gridCol w:w="1560"/>
      </w:tblGrid>
      <w:tr w:rsidR="001F08BF" w:rsidRPr="0077334B" w:rsidTr="000606EF">
        <w:trPr>
          <w:trHeight w:val="300"/>
          <w:jc w:val="center"/>
        </w:trPr>
        <w:tc>
          <w:tcPr>
            <w:tcW w:w="704" w:type="dxa"/>
            <w:noWrap/>
            <w:vAlign w:val="center"/>
          </w:tcPr>
          <w:p w:rsidR="001F08BF" w:rsidRPr="001272FF" w:rsidRDefault="001F08BF" w:rsidP="00140F1A">
            <w:pPr>
              <w:widowControl/>
              <w:jc w:val="center"/>
              <w:rPr>
                <w:rFonts w:ascii="宋体" w:eastAsia="宋体" w:hAnsi="宋体" w:cs="Times New Roman"/>
                <w:sz w:val="22"/>
              </w:rPr>
            </w:pPr>
            <w:r w:rsidRPr="001272FF">
              <w:rPr>
                <w:rFonts w:ascii="宋体" w:eastAsia="宋体" w:hAnsi="宋体" w:cs="Times New Roman" w:hint="eastAsia"/>
                <w:sz w:val="22"/>
              </w:rPr>
              <w:t>序号</w:t>
            </w:r>
          </w:p>
        </w:tc>
        <w:tc>
          <w:tcPr>
            <w:tcW w:w="1418" w:type="dxa"/>
            <w:vAlign w:val="center"/>
          </w:tcPr>
          <w:p w:rsidR="001F08BF" w:rsidRDefault="001F08BF" w:rsidP="00140F1A">
            <w:pPr>
              <w:widowControl/>
              <w:jc w:val="center"/>
              <w:rPr>
                <w:rFonts w:ascii="宋体" w:eastAsia="宋体" w:hAnsi="宋体" w:cs="Times New Roman"/>
                <w:sz w:val="22"/>
              </w:rPr>
            </w:pPr>
            <w:r w:rsidRPr="001272FF">
              <w:rPr>
                <w:rFonts w:ascii="宋体" w:eastAsia="宋体" w:hAnsi="宋体" w:cs="Times New Roman" w:hint="eastAsia"/>
                <w:sz w:val="22"/>
              </w:rPr>
              <w:t>基金主代码</w:t>
            </w:r>
          </w:p>
        </w:tc>
        <w:tc>
          <w:tcPr>
            <w:tcW w:w="4677" w:type="dxa"/>
            <w:noWrap/>
            <w:vAlign w:val="center"/>
          </w:tcPr>
          <w:p w:rsidR="001F08BF" w:rsidRPr="001272FF" w:rsidRDefault="001F08BF" w:rsidP="00140F1A">
            <w:pPr>
              <w:widowControl/>
              <w:jc w:val="center"/>
              <w:rPr>
                <w:rFonts w:ascii="宋体" w:eastAsia="宋体" w:hAnsi="宋体" w:cs="Times New Roman"/>
                <w:sz w:val="22"/>
              </w:rPr>
            </w:pPr>
            <w:r w:rsidRPr="001272FF">
              <w:rPr>
                <w:rFonts w:ascii="宋体" w:eastAsia="宋体" w:hAnsi="宋体" w:cs="Times New Roman" w:hint="eastAsia"/>
                <w:sz w:val="22"/>
              </w:rPr>
              <w:t>基金全称</w:t>
            </w:r>
          </w:p>
        </w:tc>
        <w:tc>
          <w:tcPr>
            <w:tcW w:w="1134" w:type="dxa"/>
            <w:noWrap/>
            <w:vAlign w:val="center"/>
          </w:tcPr>
          <w:p w:rsidR="001F08BF" w:rsidRPr="001272FF" w:rsidRDefault="001F08BF" w:rsidP="00140F1A">
            <w:pPr>
              <w:widowControl/>
              <w:jc w:val="center"/>
              <w:rPr>
                <w:rFonts w:ascii="宋体" w:eastAsia="宋体" w:hAnsi="宋体" w:cs="Times New Roman"/>
                <w:sz w:val="22"/>
              </w:rPr>
            </w:pPr>
            <w:r>
              <w:rPr>
                <w:rFonts w:ascii="宋体" w:eastAsia="宋体" w:hAnsi="宋体" w:cs="Times New Roman" w:hint="eastAsia"/>
                <w:sz w:val="22"/>
              </w:rPr>
              <w:t>场内</w:t>
            </w:r>
            <w:r w:rsidRPr="001272FF">
              <w:rPr>
                <w:rFonts w:ascii="宋体" w:eastAsia="宋体" w:hAnsi="宋体" w:cs="Times New Roman" w:hint="eastAsia"/>
                <w:sz w:val="22"/>
              </w:rPr>
              <w:t>简称</w:t>
            </w:r>
          </w:p>
        </w:tc>
        <w:tc>
          <w:tcPr>
            <w:tcW w:w="1560" w:type="dxa"/>
            <w:vAlign w:val="center"/>
          </w:tcPr>
          <w:p w:rsidR="001F08BF" w:rsidRPr="001272FF" w:rsidDel="00140F1A" w:rsidRDefault="001F08BF" w:rsidP="001F08BF">
            <w:pPr>
              <w:widowControl/>
              <w:jc w:val="center"/>
              <w:rPr>
                <w:rFonts w:ascii="宋体" w:eastAsia="宋体" w:hAnsi="宋体" w:cs="Times New Roman"/>
                <w:sz w:val="22"/>
              </w:rPr>
            </w:pPr>
            <w:r>
              <w:rPr>
                <w:rFonts w:ascii="宋体" w:eastAsia="宋体" w:hAnsi="宋体" w:cs="Times New Roman" w:hint="eastAsia"/>
                <w:sz w:val="22"/>
              </w:rPr>
              <w:t>扩位证券简称</w:t>
            </w:r>
          </w:p>
        </w:tc>
      </w:tr>
      <w:tr w:rsidR="001F08BF" w:rsidRPr="00BA5020" w:rsidTr="000606EF">
        <w:trPr>
          <w:trHeight w:val="300"/>
          <w:jc w:val="center"/>
        </w:trPr>
        <w:tc>
          <w:tcPr>
            <w:tcW w:w="704" w:type="dxa"/>
            <w:noWrap/>
            <w:vAlign w:val="center"/>
          </w:tcPr>
          <w:p w:rsidR="001F08BF" w:rsidRPr="001272FF" w:rsidRDefault="001F08BF" w:rsidP="00140F1A">
            <w:pPr>
              <w:widowControl/>
              <w:jc w:val="center"/>
              <w:rPr>
                <w:rFonts w:ascii="宋体" w:eastAsia="宋体" w:hAnsi="宋体" w:cs="Times New Roman"/>
                <w:sz w:val="22"/>
              </w:rPr>
            </w:pPr>
            <w:r>
              <w:rPr>
                <w:rFonts w:ascii="宋体" w:eastAsia="宋体" w:hAnsi="宋体" w:cs="Times New Roman" w:hint="eastAsia"/>
                <w:sz w:val="22"/>
              </w:rPr>
              <w:t>1</w:t>
            </w:r>
          </w:p>
        </w:tc>
        <w:tc>
          <w:tcPr>
            <w:tcW w:w="1418" w:type="dxa"/>
            <w:vAlign w:val="center"/>
          </w:tcPr>
          <w:p w:rsidR="001F08BF" w:rsidRPr="001272FF" w:rsidRDefault="001F08BF" w:rsidP="00140F1A">
            <w:pPr>
              <w:widowControl/>
              <w:jc w:val="center"/>
              <w:rPr>
                <w:rFonts w:ascii="宋体" w:eastAsia="宋体" w:hAnsi="宋体" w:cs="Times New Roman"/>
                <w:sz w:val="22"/>
              </w:rPr>
            </w:pPr>
            <w:r>
              <w:rPr>
                <w:rFonts w:ascii="宋体" w:eastAsia="宋体" w:hAnsi="宋体" w:cs="Times New Roman"/>
                <w:sz w:val="22"/>
              </w:rPr>
              <w:t>510200</w:t>
            </w:r>
          </w:p>
        </w:tc>
        <w:tc>
          <w:tcPr>
            <w:tcW w:w="4677" w:type="dxa"/>
            <w:vAlign w:val="center"/>
          </w:tcPr>
          <w:p w:rsidR="001F08BF" w:rsidRPr="001272FF" w:rsidRDefault="001F08BF" w:rsidP="00140F1A">
            <w:pPr>
              <w:widowControl/>
              <w:jc w:val="center"/>
              <w:rPr>
                <w:rFonts w:ascii="宋体" w:eastAsia="宋体" w:hAnsi="宋体" w:cs="Times New Roman"/>
                <w:sz w:val="22"/>
              </w:rPr>
            </w:pPr>
            <w:r w:rsidRPr="001272FF">
              <w:rPr>
                <w:rFonts w:ascii="宋体" w:eastAsia="宋体" w:hAnsi="宋体" w:cs="Times New Roman" w:hint="eastAsia"/>
                <w:sz w:val="22"/>
              </w:rPr>
              <w:t>汇安上证证券交易型开放式指数证券投资基金</w:t>
            </w:r>
          </w:p>
        </w:tc>
        <w:tc>
          <w:tcPr>
            <w:tcW w:w="1134" w:type="dxa"/>
            <w:noWrap/>
            <w:vAlign w:val="center"/>
          </w:tcPr>
          <w:p w:rsidR="001F08BF" w:rsidRPr="001272FF" w:rsidRDefault="001F08BF" w:rsidP="00140F1A">
            <w:pPr>
              <w:widowControl/>
              <w:jc w:val="center"/>
              <w:rPr>
                <w:rFonts w:ascii="宋体" w:eastAsia="宋体" w:hAnsi="宋体" w:cs="Times New Roman"/>
                <w:sz w:val="22"/>
              </w:rPr>
            </w:pPr>
            <w:r w:rsidRPr="001272FF">
              <w:rPr>
                <w:rFonts w:ascii="宋体" w:eastAsia="宋体" w:hAnsi="宋体" w:cs="Times New Roman" w:hint="eastAsia"/>
                <w:sz w:val="22"/>
              </w:rPr>
              <w:t>上证券商</w:t>
            </w:r>
          </w:p>
        </w:tc>
        <w:tc>
          <w:tcPr>
            <w:tcW w:w="1560" w:type="dxa"/>
          </w:tcPr>
          <w:p w:rsidR="001F08BF" w:rsidRPr="001272FF" w:rsidRDefault="001F08BF" w:rsidP="00140F1A">
            <w:pPr>
              <w:widowControl/>
              <w:jc w:val="center"/>
              <w:rPr>
                <w:rFonts w:ascii="宋体" w:eastAsia="宋体" w:hAnsi="宋体" w:cs="Times New Roman"/>
                <w:sz w:val="22"/>
              </w:rPr>
            </w:pPr>
            <w:r w:rsidRPr="001272FF">
              <w:rPr>
                <w:rFonts w:ascii="宋体" w:eastAsia="宋体" w:hAnsi="宋体" w:cs="Times New Roman" w:hint="eastAsia"/>
                <w:sz w:val="22"/>
              </w:rPr>
              <w:t>上证券商</w:t>
            </w:r>
            <w:r>
              <w:rPr>
                <w:rFonts w:ascii="宋体" w:eastAsia="宋体" w:hAnsi="宋体" w:cs="Times New Roman" w:hint="eastAsia"/>
                <w:sz w:val="22"/>
              </w:rPr>
              <w:t>ETF</w:t>
            </w:r>
          </w:p>
        </w:tc>
      </w:tr>
      <w:tr w:rsidR="001F08BF" w:rsidRPr="00BA5020" w:rsidTr="000606EF">
        <w:trPr>
          <w:trHeight w:val="300"/>
          <w:jc w:val="center"/>
        </w:trPr>
        <w:tc>
          <w:tcPr>
            <w:tcW w:w="704" w:type="dxa"/>
            <w:noWrap/>
            <w:vAlign w:val="center"/>
          </w:tcPr>
          <w:p w:rsidR="001F08BF" w:rsidRPr="001272FF" w:rsidRDefault="001F08BF" w:rsidP="00140F1A">
            <w:pPr>
              <w:widowControl/>
              <w:jc w:val="center"/>
              <w:rPr>
                <w:rFonts w:ascii="宋体" w:eastAsia="宋体" w:hAnsi="宋体" w:cs="Times New Roman"/>
                <w:sz w:val="22"/>
              </w:rPr>
            </w:pPr>
            <w:r>
              <w:rPr>
                <w:rFonts w:ascii="宋体" w:eastAsia="宋体" w:hAnsi="宋体" w:cs="Times New Roman" w:hint="eastAsia"/>
                <w:sz w:val="22"/>
              </w:rPr>
              <w:t>2</w:t>
            </w:r>
          </w:p>
        </w:tc>
        <w:tc>
          <w:tcPr>
            <w:tcW w:w="1418" w:type="dxa"/>
            <w:vAlign w:val="center"/>
          </w:tcPr>
          <w:p w:rsidR="001F08BF" w:rsidRPr="001272FF" w:rsidRDefault="001F08BF" w:rsidP="00140F1A">
            <w:pPr>
              <w:widowControl/>
              <w:jc w:val="center"/>
              <w:rPr>
                <w:rFonts w:ascii="宋体" w:eastAsia="宋体" w:hAnsi="宋体" w:cs="Times New Roman"/>
                <w:sz w:val="22"/>
              </w:rPr>
            </w:pPr>
            <w:r w:rsidRPr="001272FF">
              <w:rPr>
                <w:rFonts w:ascii="宋体" w:eastAsia="宋体" w:hAnsi="宋体" w:cs="Times New Roman" w:hint="eastAsia"/>
                <w:sz w:val="22"/>
              </w:rPr>
              <w:t>512150</w:t>
            </w:r>
          </w:p>
        </w:tc>
        <w:tc>
          <w:tcPr>
            <w:tcW w:w="4677" w:type="dxa"/>
            <w:vAlign w:val="center"/>
          </w:tcPr>
          <w:p w:rsidR="001F08BF" w:rsidRPr="001272FF" w:rsidRDefault="001F08BF" w:rsidP="00140F1A">
            <w:pPr>
              <w:widowControl/>
              <w:jc w:val="center"/>
              <w:rPr>
                <w:rFonts w:ascii="宋体" w:eastAsia="宋体" w:hAnsi="宋体" w:cs="Times New Roman"/>
                <w:sz w:val="22"/>
              </w:rPr>
            </w:pPr>
            <w:r w:rsidRPr="001272FF">
              <w:rPr>
                <w:rFonts w:ascii="宋体" w:eastAsia="宋体" w:hAnsi="宋体" w:cs="Times New Roman" w:hint="eastAsia"/>
                <w:sz w:val="22"/>
              </w:rPr>
              <w:t>富时中国A50交易型开放式指数证券投资基金</w:t>
            </w:r>
          </w:p>
        </w:tc>
        <w:tc>
          <w:tcPr>
            <w:tcW w:w="1134" w:type="dxa"/>
            <w:noWrap/>
            <w:vAlign w:val="center"/>
          </w:tcPr>
          <w:p w:rsidR="001F08BF" w:rsidRPr="001272FF" w:rsidRDefault="001F08BF" w:rsidP="00140F1A">
            <w:pPr>
              <w:widowControl/>
              <w:jc w:val="center"/>
              <w:rPr>
                <w:rFonts w:ascii="宋体" w:eastAsia="宋体" w:hAnsi="宋体" w:cs="Times New Roman"/>
                <w:sz w:val="22"/>
              </w:rPr>
            </w:pPr>
            <w:r w:rsidRPr="001272FF">
              <w:rPr>
                <w:rFonts w:ascii="宋体" w:eastAsia="宋体" w:hAnsi="宋体" w:cs="Times New Roman" w:hint="eastAsia"/>
                <w:sz w:val="22"/>
              </w:rPr>
              <w:t>A50ETF</w:t>
            </w:r>
          </w:p>
        </w:tc>
        <w:tc>
          <w:tcPr>
            <w:tcW w:w="1560" w:type="dxa"/>
          </w:tcPr>
          <w:p w:rsidR="001F08BF" w:rsidRPr="001272FF" w:rsidRDefault="001F08BF" w:rsidP="00140F1A">
            <w:pPr>
              <w:widowControl/>
              <w:jc w:val="center"/>
              <w:rPr>
                <w:rFonts w:ascii="宋体" w:eastAsia="宋体" w:hAnsi="宋体" w:cs="Times New Roman"/>
                <w:sz w:val="22"/>
              </w:rPr>
            </w:pPr>
            <w:r w:rsidRPr="001272FF">
              <w:rPr>
                <w:rFonts w:ascii="宋体" w:eastAsia="宋体" w:hAnsi="宋体" w:cs="Times New Roman" w:hint="eastAsia"/>
                <w:sz w:val="22"/>
              </w:rPr>
              <w:t>A50ETF</w:t>
            </w:r>
          </w:p>
        </w:tc>
      </w:tr>
    </w:tbl>
    <w:p w:rsidR="00E4379A" w:rsidRPr="00E4379A" w:rsidRDefault="00023EE1" w:rsidP="00E4379A">
      <w:pPr>
        <w:snapToGrid w:val="0"/>
        <w:spacing w:before="240"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1272FF">
        <w:rPr>
          <w:rFonts w:ascii="宋体" w:eastAsia="宋体" w:hAnsi="宋体" w:cs="Times New Roman" w:hint="eastAsia"/>
          <w:sz w:val="24"/>
          <w:szCs w:val="24"/>
        </w:rPr>
        <w:t>二、</w:t>
      </w:r>
      <w:r w:rsidR="00E4379A" w:rsidRPr="00E4379A">
        <w:rPr>
          <w:rFonts w:ascii="宋体" w:eastAsia="宋体" w:hAnsi="宋体" w:cs="Times New Roman" w:hint="eastAsia"/>
          <w:sz w:val="24"/>
          <w:szCs w:val="24"/>
        </w:rPr>
        <w:t>更新情况说明</w:t>
      </w:r>
    </w:p>
    <w:p w:rsidR="00E4379A" w:rsidRDefault="00E4379A" w:rsidP="00E4379A">
      <w:pPr>
        <w:snapToGrid w:val="0"/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E4379A">
        <w:rPr>
          <w:rFonts w:ascii="宋体" w:eastAsia="宋体" w:hAnsi="宋体" w:cs="Times New Roman" w:hint="eastAsia"/>
          <w:sz w:val="24"/>
          <w:szCs w:val="24"/>
        </w:rPr>
        <w:t>根据《上海证券交易所优化ETF申赎清单市场参与者技术实施指南》3.0版，上交所ETF申购赎回清单将新增xml版本，除格式变更外，主要调整包括：1.启用“市场ID”字段；2.调整“替代标志”字段描述，统一调整为“0-禁止现金替代”“1-允许现金替代”“2-必须现金替代”三类；3.新增“当日净申购基金份额上限”“当日净赎回基金份额上限”字段；4.新增“单个账户净申购总额限制”“单个账户净赎回总额限制”字段；5.新增“单个账户累计申购总额限制”“单个账户累计赎回总额限制”字段；6.新增“当日申购限额”“当日赎回限额”；7.增加部分字段长度；8.新增“申赎模式”字段。具体更新内容详见</w:t>
      </w:r>
      <w:r w:rsidR="002F7DDF" w:rsidRPr="001272FF">
        <w:rPr>
          <w:rFonts w:ascii="宋体" w:eastAsia="宋体" w:hAnsi="宋体" w:cs="Times New Roman" w:hint="eastAsia"/>
          <w:sz w:val="24"/>
          <w:szCs w:val="24"/>
        </w:rPr>
        <w:t>上交所</w:t>
      </w:r>
      <w:r w:rsidRPr="00E4379A">
        <w:rPr>
          <w:rFonts w:ascii="宋体" w:eastAsia="宋体" w:hAnsi="宋体" w:cs="Times New Roman" w:hint="eastAsia"/>
          <w:sz w:val="24"/>
          <w:szCs w:val="24"/>
        </w:rPr>
        <w:t>的相关说明。</w:t>
      </w:r>
    </w:p>
    <w:p w:rsidR="00E4379A" w:rsidRDefault="00E4379A" w:rsidP="000606EF">
      <w:pPr>
        <w:snapToGrid w:val="0"/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E4379A">
        <w:rPr>
          <w:rFonts w:ascii="宋体" w:eastAsia="宋体" w:hAnsi="宋体" w:cs="Times New Roman" w:hint="eastAsia"/>
          <w:sz w:val="24"/>
          <w:szCs w:val="24"/>
        </w:rPr>
        <w:t>自2025年1</w:t>
      </w:r>
      <w:r>
        <w:rPr>
          <w:rFonts w:ascii="宋体" w:eastAsia="宋体" w:hAnsi="宋体" w:cs="Times New Roman" w:hint="eastAsia"/>
          <w:sz w:val="24"/>
          <w:szCs w:val="24"/>
        </w:rPr>
        <w:t>1</w:t>
      </w:r>
      <w:r w:rsidRPr="00E4379A">
        <w:rPr>
          <w:rFonts w:ascii="宋体" w:eastAsia="宋体" w:hAnsi="宋体" w:cs="Times New Roman" w:hint="eastAsia"/>
          <w:sz w:val="24"/>
          <w:szCs w:val="24"/>
        </w:rPr>
        <w:t>月2</w:t>
      </w:r>
      <w:r w:rsidR="008230B2">
        <w:rPr>
          <w:rFonts w:ascii="宋体" w:eastAsia="宋体" w:hAnsi="宋体" w:cs="Times New Roman" w:hint="eastAsia"/>
          <w:sz w:val="24"/>
          <w:szCs w:val="24"/>
        </w:rPr>
        <w:t>4</w:t>
      </w:r>
      <w:r w:rsidRPr="00E4379A">
        <w:rPr>
          <w:rFonts w:ascii="宋体" w:eastAsia="宋体" w:hAnsi="宋体" w:cs="Times New Roman" w:hint="eastAsia"/>
          <w:sz w:val="24"/>
          <w:szCs w:val="24"/>
        </w:rPr>
        <w:t>日起，上述ETF将采用xml版本申购赎回清单，具体内容以</w:t>
      </w:r>
      <w:r w:rsidR="002F7DDF" w:rsidRPr="001272FF">
        <w:rPr>
          <w:rFonts w:ascii="宋体" w:eastAsia="宋体" w:hAnsi="宋体" w:cs="Times New Roman" w:hint="eastAsia"/>
          <w:sz w:val="24"/>
          <w:szCs w:val="24"/>
        </w:rPr>
        <w:t>上交所</w:t>
      </w:r>
      <w:r w:rsidRPr="00E4379A">
        <w:rPr>
          <w:rFonts w:ascii="宋体" w:eastAsia="宋体" w:hAnsi="宋体" w:cs="Times New Roman" w:hint="eastAsia"/>
          <w:sz w:val="24"/>
          <w:szCs w:val="24"/>
        </w:rPr>
        <w:t>实际公布的清单为准。本公司也将对上述基金的招募说明书进行相应修订。</w:t>
      </w:r>
    </w:p>
    <w:p w:rsidR="00762829" w:rsidRPr="001272FF" w:rsidRDefault="00E4379A" w:rsidP="001272FF">
      <w:pPr>
        <w:snapToGrid w:val="0"/>
        <w:spacing w:before="240"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三、</w:t>
      </w:r>
      <w:r w:rsidRPr="001272FF">
        <w:rPr>
          <w:rFonts w:ascii="宋体" w:eastAsia="宋体" w:hAnsi="宋体" w:cs="Times New Roman" w:hint="eastAsia"/>
          <w:sz w:val="24"/>
          <w:szCs w:val="24"/>
        </w:rPr>
        <w:t>其他事项</w:t>
      </w:r>
    </w:p>
    <w:p w:rsidR="00762829" w:rsidRPr="001272FF" w:rsidRDefault="006C4D89" w:rsidP="000606EF">
      <w:pPr>
        <w:snapToGrid w:val="0"/>
        <w:spacing w:before="240"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6C4D89">
        <w:rPr>
          <w:rFonts w:ascii="宋体" w:eastAsia="宋体" w:hAnsi="宋体" w:cs="Times New Roman" w:hint="eastAsia"/>
          <w:sz w:val="24"/>
          <w:szCs w:val="24"/>
        </w:rPr>
        <w:t>本次更新符合相关法律法规及基金合同的规定，本公告主要对本公司旗下部分上交所ETF申购赎回清单版本更新的有关事项予以说明。投资者欲了解各ETF</w:t>
      </w:r>
      <w:r w:rsidRPr="006C4D89">
        <w:rPr>
          <w:rFonts w:ascii="宋体" w:eastAsia="宋体" w:hAnsi="宋体" w:cs="Times New Roman" w:hint="eastAsia"/>
          <w:sz w:val="24"/>
          <w:szCs w:val="24"/>
        </w:rPr>
        <w:lastRenderedPageBreak/>
        <w:t>的详细情况，请阅读各ETF的基金合同、招募说明书（更新）、基金产品资料概要（更新）及相关公告</w:t>
      </w:r>
      <w:r>
        <w:rPr>
          <w:rFonts w:ascii="宋体" w:eastAsia="宋体" w:hAnsi="宋体" w:cs="Times New Roman" w:hint="eastAsia"/>
          <w:sz w:val="24"/>
          <w:szCs w:val="24"/>
        </w:rPr>
        <w:t>，</w:t>
      </w:r>
      <w:r w:rsidRPr="001272FF">
        <w:rPr>
          <w:rFonts w:ascii="宋体" w:eastAsia="宋体" w:hAnsi="宋体" w:cs="Times New Roman" w:hint="eastAsia"/>
          <w:sz w:val="24"/>
          <w:szCs w:val="24"/>
        </w:rPr>
        <w:t>修订后的法律文件将依照《</w:t>
      </w:r>
      <w:r w:rsidR="00306A0E" w:rsidRPr="00306A0E">
        <w:rPr>
          <w:rFonts w:ascii="宋体" w:eastAsia="宋体" w:hAnsi="宋体" w:cs="Times New Roman" w:hint="eastAsia"/>
          <w:sz w:val="24"/>
          <w:szCs w:val="24"/>
        </w:rPr>
        <w:t>公开募集证券投资基金信息披露管理办法</w:t>
      </w:r>
      <w:r w:rsidRPr="001272FF">
        <w:rPr>
          <w:rFonts w:ascii="宋体" w:eastAsia="宋体" w:hAnsi="宋体" w:cs="Times New Roman" w:hint="eastAsia"/>
          <w:sz w:val="24"/>
          <w:szCs w:val="24"/>
        </w:rPr>
        <w:t>》的有关规定在基金管理人网站（</w:t>
      </w:r>
      <w:r w:rsidR="003E38D2" w:rsidRPr="001272FF">
        <w:rPr>
          <w:rFonts w:ascii="宋体" w:eastAsia="宋体" w:hAnsi="宋体" w:cs="Times New Roman" w:hint="eastAsia"/>
          <w:sz w:val="24"/>
          <w:szCs w:val="24"/>
        </w:rPr>
        <w:t>www.huianfund.cn</w:t>
      </w:r>
      <w:r w:rsidRPr="001272FF">
        <w:rPr>
          <w:rFonts w:ascii="宋体" w:eastAsia="宋体" w:hAnsi="宋体" w:cs="Times New Roman" w:hint="eastAsia"/>
          <w:sz w:val="24"/>
          <w:szCs w:val="24"/>
        </w:rPr>
        <w:t>）和中国证监会基金电子披露网站（http://eid.csrc.gov.cn/fund）发布，投资者可登录查阅。</w:t>
      </w:r>
      <w:r w:rsidR="00306A0E">
        <w:rPr>
          <w:rFonts w:ascii="宋体" w:eastAsia="宋体" w:hAnsi="宋体" w:cs="Times New Roman" w:hint="eastAsia"/>
          <w:sz w:val="24"/>
          <w:szCs w:val="24"/>
        </w:rPr>
        <w:t xml:space="preserve"> </w:t>
      </w:r>
    </w:p>
    <w:p w:rsidR="00762829" w:rsidRPr="001272FF" w:rsidRDefault="00023EE1">
      <w:pPr>
        <w:snapToGrid w:val="0"/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1272FF">
        <w:rPr>
          <w:rFonts w:ascii="宋体" w:eastAsia="宋体" w:hAnsi="宋体" w:cs="Times New Roman" w:hint="eastAsia"/>
          <w:sz w:val="24"/>
          <w:szCs w:val="24"/>
        </w:rPr>
        <w:t>如有疑问，投资者可访问本公司网站(</w:t>
      </w:r>
      <w:r w:rsidR="003E38D2" w:rsidRPr="001272FF">
        <w:rPr>
          <w:rFonts w:ascii="宋体" w:eastAsia="宋体" w:hAnsi="宋体" w:cs="Times New Roman" w:hint="eastAsia"/>
          <w:sz w:val="24"/>
          <w:szCs w:val="24"/>
        </w:rPr>
        <w:t>www.huianfund.cn</w:t>
      </w:r>
      <w:r w:rsidRPr="001272FF">
        <w:rPr>
          <w:rFonts w:ascii="宋体" w:eastAsia="宋体" w:hAnsi="宋体" w:cs="Times New Roman" w:hint="eastAsia"/>
          <w:sz w:val="24"/>
          <w:szCs w:val="24"/>
        </w:rPr>
        <w:t>)或拨打客户服务电话（</w:t>
      </w:r>
      <w:r w:rsidR="00D05FB7" w:rsidRPr="00D05FB7">
        <w:rPr>
          <w:rFonts w:ascii="宋体" w:eastAsia="宋体" w:hAnsi="宋体" w:cs="Times New Roman" w:hint="eastAsia"/>
          <w:sz w:val="24"/>
          <w:szCs w:val="24"/>
        </w:rPr>
        <w:t>010-56711690</w:t>
      </w:r>
      <w:r w:rsidRPr="001272FF">
        <w:rPr>
          <w:rFonts w:ascii="宋体" w:eastAsia="宋体" w:hAnsi="宋体" w:cs="Times New Roman" w:hint="eastAsia"/>
          <w:sz w:val="24"/>
          <w:szCs w:val="24"/>
        </w:rPr>
        <w:t>）咨询相关事宜。</w:t>
      </w:r>
    </w:p>
    <w:p w:rsidR="00762829" w:rsidRPr="001272FF" w:rsidRDefault="00023EE1">
      <w:pPr>
        <w:snapToGrid w:val="0"/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1272FF">
        <w:rPr>
          <w:rFonts w:ascii="宋体" w:eastAsia="宋体" w:hAnsi="宋体" w:cs="Times New Roman" w:hint="eastAsia"/>
          <w:sz w:val="24"/>
          <w:szCs w:val="24"/>
        </w:rPr>
        <w:t>风险提示：基金管理人依照恪尽职守、诚实信用、谨慎勤勉的原则管理和运用基金财产，但不保证基金一定盈利，也不保证最低收益。基金的过往业绩及其净值高低并不预示其未来业绩表现。基金管理人提醒投资人基金投资的“买者自负”原则，在做出投资决策后，基金运营状况与基金净值变化引致的投资风险，由投资人自行负担。投资有风险，投资者在投资基金之前，请仔细阅读基金的基金合同、招募说明书和基金产品资料概要等法律文件，全面认识基金的风险收益特征和产品特性，充分考虑自身的风险承受能力，在了解产品情况、听取销售机构适当性匹配意见的基础上，理性判断市场，谨慎做出投资决策。基金具体风险评级结果以销售机构提供的评级结果为准。</w:t>
      </w:r>
    </w:p>
    <w:p w:rsidR="00762829" w:rsidRPr="001272FF" w:rsidRDefault="00023EE1">
      <w:pPr>
        <w:snapToGrid w:val="0"/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1272FF">
        <w:rPr>
          <w:rFonts w:ascii="宋体" w:eastAsia="宋体" w:hAnsi="宋体" w:cs="Times New Roman" w:hint="eastAsia"/>
          <w:sz w:val="24"/>
          <w:szCs w:val="24"/>
        </w:rPr>
        <w:t>特此公告</w:t>
      </w:r>
    </w:p>
    <w:p w:rsidR="00762829" w:rsidRPr="001272FF" w:rsidRDefault="00762829">
      <w:pPr>
        <w:snapToGrid w:val="0"/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:rsidR="00762829" w:rsidRPr="001272FF" w:rsidRDefault="00762829">
      <w:pPr>
        <w:snapToGrid w:val="0"/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:rsidR="00C35700" w:rsidRPr="001272FF" w:rsidRDefault="00C35700">
      <w:pPr>
        <w:snapToGrid w:val="0"/>
        <w:spacing w:line="360" w:lineRule="auto"/>
        <w:ind w:firstLineChars="200" w:firstLine="480"/>
        <w:jc w:val="right"/>
        <w:rPr>
          <w:rFonts w:ascii="宋体" w:eastAsia="宋体" w:hAnsi="宋体" w:cs="Times New Roman"/>
          <w:sz w:val="24"/>
          <w:szCs w:val="24"/>
        </w:rPr>
      </w:pPr>
      <w:r w:rsidRPr="001272FF">
        <w:rPr>
          <w:rFonts w:ascii="宋体" w:eastAsia="宋体" w:hAnsi="宋体" w:cs="Times New Roman" w:hint="eastAsia"/>
          <w:sz w:val="24"/>
          <w:szCs w:val="24"/>
        </w:rPr>
        <w:t>汇安基金管理有限责任公司</w:t>
      </w:r>
    </w:p>
    <w:p w:rsidR="00762829" w:rsidRPr="001272FF" w:rsidRDefault="0059398B">
      <w:pPr>
        <w:jc w:val="right"/>
        <w:rPr>
          <w:rFonts w:ascii="宋体" w:eastAsia="宋体" w:hAnsi="宋体" w:cs="Times New Roman"/>
          <w:sz w:val="24"/>
          <w:szCs w:val="24"/>
        </w:rPr>
      </w:pPr>
      <w:r w:rsidRPr="001272FF">
        <w:rPr>
          <w:rFonts w:ascii="宋体" w:eastAsia="宋体" w:hAnsi="宋体" w:cs="Times New Roman" w:hint="eastAsia"/>
          <w:sz w:val="24"/>
          <w:szCs w:val="24"/>
        </w:rPr>
        <w:t>2025年</w:t>
      </w:r>
      <w:r>
        <w:rPr>
          <w:rFonts w:ascii="宋体" w:eastAsia="宋体" w:hAnsi="宋体" w:cs="Times New Roman" w:hint="eastAsia"/>
          <w:sz w:val="24"/>
          <w:szCs w:val="24"/>
        </w:rPr>
        <w:t>11</w:t>
      </w:r>
      <w:r w:rsidR="00023EE1" w:rsidRPr="001272FF">
        <w:rPr>
          <w:rFonts w:ascii="宋体" w:eastAsia="宋体" w:hAnsi="宋体" w:cs="Times New Roman" w:hint="eastAsia"/>
          <w:sz w:val="24"/>
          <w:szCs w:val="24"/>
        </w:rPr>
        <w:t>月2</w:t>
      </w:r>
      <w:r>
        <w:rPr>
          <w:rFonts w:ascii="宋体" w:eastAsia="宋体" w:hAnsi="宋体" w:cs="Times New Roman" w:hint="eastAsia"/>
          <w:sz w:val="24"/>
          <w:szCs w:val="24"/>
        </w:rPr>
        <w:t>1</w:t>
      </w:r>
      <w:r w:rsidR="00023EE1" w:rsidRPr="001272FF">
        <w:rPr>
          <w:rFonts w:ascii="宋体" w:eastAsia="宋体" w:hAnsi="宋体" w:cs="Times New Roman" w:hint="eastAsia"/>
          <w:sz w:val="24"/>
          <w:szCs w:val="24"/>
        </w:rPr>
        <w:t>日</w:t>
      </w:r>
    </w:p>
    <w:p w:rsidR="00762829" w:rsidRPr="001272FF" w:rsidRDefault="00762829" w:rsidP="001272FF">
      <w:pPr>
        <w:jc w:val="right"/>
        <w:rPr>
          <w:rFonts w:ascii="宋体" w:eastAsia="宋体" w:hAnsi="宋体"/>
          <w:sz w:val="24"/>
          <w:szCs w:val="24"/>
        </w:rPr>
      </w:pPr>
    </w:p>
    <w:sectPr w:rsidR="00762829" w:rsidRPr="001272FF" w:rsidSect="008B09E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EC9" w:rsidRDefault="00FB4EC9">
      <w:r>
        <w:separator/>
      </w:r>
    </w:p>
  </w:endnote>
  <w:endnote w:type="continuationSeparator" w:id="0">
    <w:p w:rsidR="00FB4EC9" w:rsidRDefault="00FB4E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"/>
    </w:sdtPr>
    <w:sdtContent>
      <w:sdt>
        <w:sdtPr>
          <w:id w:val="1728636285"/>
        </w:sdtPr>
        <w:sdtContent>
          <w:p w:rsidR="00762829" w:rsidRDefault="00023EE1">
            <w:pPr>
              <w:pStyle w:val="a3"/>
              <w:jc w:val="center"/>
            </w:pPr>
            <w:r>
              <w:rPr>
                <w:rFonts w:ascii="宋体" w:eastAsia="宋体" w:hAnsi="宋体"/>
                <w:lang w:val="zh-CN"/>
              </w:rPr>
              <w:t xml:space="preserve"> </w:t>
            </w:r>
            <w:r w:rsidR="008B09E2">
              <w:rPr>
                <w:rFonts w:ascii="宋体" w:eastAsia="宋体" w:hAnsi="宋体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宋体" w:eastAsia="宋体" w:hAnsi="宋体"/>
                <w:b/>
                <w:bCs/>
              </w:rPr>
              <w:instrText>PAGE</w:instrText>
            </w:r>
            <w:r w:rsidR="008B09E2">
              <w:rPr>
                <w:rFonts w:ascii="宋体" w:eastAsia="宋体" w:hAnsi="宋体"/>
                <w:b/>
                <w:bCs/>
                <w:sz w:val="24"/>
                <w:szCs w:val="24"/>
              </w:rPr>
              <w:fldChar w:fldCharType="separate"/>
            </w:r>
            <w:r w:rsidR="008944D6">
              <w:rPr>
                <w:rFonts w:ascii="宋体" w:eastAsia="宋体" w:hAnsi="宋体"/>
                <w:b/>
                <w:bCs/>
                <w:noProof/>
              </w:rPr>
              <w:t>1</w:t>
            </w:r>
            <w:r w:rsidR="008B09E2">
              <w:rPr>
                <w:rFonts w:ascii="宋体" w:eastAsia="宋体" w:hAnsi="宋体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宋体" w:eastAsia="宋体" w:hAnsi="宋体"/>
                <w:lang w:val="zh-CN"/>
              </w:rPr>
              <w:t xml:space="preserve"> / </w:t>
            </w:r>
            <w:r w:rsidR="008B09E2">
              <w:rPr>
                <w:rFonts w:ascii="宋体" w:eastAsia="宋体" w:hAnsi="宋体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宋体" w:eastAsia="宋体" w:hAnsi="宋体"/>
                <w:b/>
                <w:bCs/>
              </w:rPr>
              <w:instrText>NUMPAGES</w:instrText>
            </w:r>
            <w:r w:rsidR="008B09E2">
              <w:rPr>
                <w:rFonts w:ascii="宋体" w:eastAsia="宋体" w:hAnsi="宋体"/>
                <w:b/>
                <w:bCs/>
                <w:sz w:val="24"/>
                <w:szCs w:val="24"/>
              </w:rPr>
              <w:fldChar w:fldCharType="separate"/>
            </w:r>
            <w:r w:rsidR="008944D6">
              <w:rPr>
                <w:rFonts w:ascii="宋体" w:eastAsia="宋体" w:hAnsi="宋体"/>
                <w:b/>
                <w:bCs/>
                <w:noProof/>
              </w:rPr>
              <w:t>2</w:t>
            </w:r>
            <w:r w:rsidR="008B09E2">
              <w:rPr>
                <w:rFonts w:ascii="宋体" w:eastAsia="宋体" w:hAnsi="宋体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EC9" w:rsidRDefault="00FB4EC9">
      <w:r>
        <w:separator/>
      </w:r>
    </w:p>
  </w:footnote>
  <w:footnote w:type="continuationSeparator" w:id="0">
    <w:p w:rsidR="00FB4EC9" w:rsidRDefault="00FB4E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BBAE108"/>
    <w:multiLevelType w:val="singleLevel"/>
    <w:tmpl w:val="DBBAE108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5ADF"/>
    <w:rsid w:val="95386A6A"/>
    <w:rsid w:val="BFBDBC2F"/>
    <w:rsid w:val="D77D9441"/>
    <w:rsid w:val="EF4EC657"/>
    <w:rsid w:val="FA4D4FF5"/>
    <w:rsid w:val="FBDF19BD"/>
    <w:rsid w:val="FEDDDD28"/>
    <w:rsid w:val="FF8D73C8"/>
    <w:rsid w:val="00023643"/>
    <w:rsid w:val="00023EE1"/>
    <w:rsid w:val="00027932"/>
    <w:rsid w:val="00032B47"/>
    <w:rsid w:val="00042C31"/>
    <w:rsid w:val="000606EF"/>
    <w:rsid w:val="000B4366"/>
    <w:rsid w:val="000D73A6"/>
    <w:rsid w:val="001272FF"/>
    <w:rsid w:val="0013027D"/>
    <w:rsid w:val="0014096A"/>
    <w:rsid w:val="00140F1A"/>
    <w:rsid w:val="00176D9F"/>
    <w:rsid w:val="001B311E"/>
    <w:rsid w:val="001C1F8E"/>
    <w:rsid w:val="001E7D1F"/>
    <w:rsid w:val="001F08BF"/>
    <w:rsid w:val="00227E8D"/>
    <w:rsid w:val="002369F9"/>
    <w:rsid w:val="002614EB"/>
    <w:rsid w:val="002A034F"/>
    <w:rsid w:val="002C719B"/>
    <w:rsid w:val="002D77CD"/>
    <w:rsid w:val="002F7DDF"/>
    <w:rsid w:val="00304396"/>
    <w:rsid w:val="00306A0E"/>
    <w:rsid w:val="00324A63"/>
    <w:rsid w:val="00364903"/>
    <w:rsid w:val="00394A37"/>
    <w:rsid w:val="003E38D2"/>
    <w:rsid w:val="003F0A12"/>
    <w:rsid w:val="00426F42"/>
    <w:rsid w:val="004648A1"/>
    <w:rsid w:val="004D31A9"/>
    <w:rsid w:val="004D47C0"/>
    <w:rsid w:val="004E5D06"/>
    <w:rsid w:val="004F706E"/>
    <w:rsid w:val="00536B67"/>
    <w:rsid w:val="00557941"/>
    <w:rsid w:val="0059398B"/>
    <w:rsid w:val="005D7FCC"/>
    <w:rsid w:val="005E7F48"/>
    <w:rsid w:val="00633A9C"/>
    <w:rsid w:val="006C4D89"/>
    <w:rsid w:val="00762829"/>
    <w:rsid w:val="0077334B"/>
    <w:rsid w:val="008230B2"/>
    <w:rsid w:val="00832879"/>
    <w:rsid w:val="008944D6"/>
    <w:rsid w:val="008A3051"/>
    <w:rsid w:val="008B09E2"/>
    <w:rsid w:val="008D3808"/>
    <w:rsid w:val="00993A9D"/>
    <w:rsid w:val="009D577E"/>
    <w:rsid w:val="009E572F"/>
    <w:rsid w:val="00A35CA1"/>
    <w:rsid w:val="00A43F13"/>
    <w:rsid w:val="00A55536"/>
    <w:rsid w:val="00A766AE"/>
    <w:rsid w:val="00AA2846"/>
    <w:rsid w:val="00AB5755"/>
    <w:rsid w:val="00B13C7E"/>
    <w:rsid w:val="00B27EAD"/>
    <w:rsid w:val="00B567BD"/>
    <w:rsid w:val="00B7539C"/>
    <w:rsid w:val="00B92EC0"/>
    <w:rsid w:val="00BA5020"/>
    <w:rsid w:val="00BC2CF4"/>
    <w:rsid w:val="00C35700"/>
    <w:rsid w:val="00C416EC"/>
    <w:rsid w:val="00C47516"/>
    <w:rsid w:val="00C83392"/>
    <w:rsid w:val="00CA17EC"/>
    <w:rsid w:val="00CB6E97"/>
    <w:rsid w:val="00D05FB7"/>
    <w:rsid w:val="00D41111"/>
    <w:rsid w:val="00D55090"/>
    <w:rsid w:val="00D92C91"/>
    <w:rsid w:val="00E003A5"/>
    <w:rsid w:val="00E4379A"/>
    <w:rsid w:val="00E96893"/>
    <w:rsid w:val="00F15ADF"/>
    <w:rsid w:val="00F253ED"/>
    <w:rsid w:val="00FB4EC9"/>
    <w:rsid w:val="00FD2258"/>
    <w:rsid w:val="36FF1B7D"/>
    <w:rsid w:val="75F61AB3"/>
    <w:rsid w:val="7BEF0FC9"/>
    <w:rsid w:val="7FE9B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9E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8B09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B09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B09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B09E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B09E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B09E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B09E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B09E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B09E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8B09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8B09E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Subtitle"/>
    <w:basedOn w:val="a"/>
    <w:next w:val="a"/>
    <w:link w:val="Char1"/>
    <w:uiPriority w:val="11"/>
    <w:qFormat/>
    <w:rsid w:val="008B09E2"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Title"/>
    <w:basedOn w:val="a"/>
    <w:next w:val="a"/>
    <w:link w:val="Char2"/>
    <w:uiPriority w:val="10"/>
    <w:qFormat/>
    <w:rsid w:val="008B09E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7">
    <w:name w:val="Table Grid"/>
    <w:basedOn w:val="a1"/>
    <w:uiPriority w:val="39"/>
    <w:qFormat/>
    <w:rsid w:val="008B09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qFormat/>
    <w:rsid w:val="008B09E2"/>
    <w:rPr>
      <w:color w:val="467886" w:themeColor="hyperlink"/>
      <w:u w:val="single"/>
    </w:rPr>
  </w:style>
  <w:style w:type="character" w:customStyle="1" w:styleId="1Char">
    <w:name w:val="标题 1 Char"/>
    <w:basedOn w:val="a0"/>
    <w:link w:val="1"/>
    <w:uiPriority w:val="9"/>
    <w:qFormat/>
    <w:rsid w:val="008B09E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qFormat/>
    <w:rsid w:val="008B09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qFormat/>
    <w:rsid w:val="008B09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sid w:val="008B09E2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qFormat/>
    <w:rsid w:val="008B09E2"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qFormat/>
    <w:rsid w:val="008B09E2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qFormat/>
    <w:rsid w:val="008B09E2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qFormat/>
    <w:rsid w:val="008B09E2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qFormat/>
    <w:rsid w:val="008B09E2"/>
    <w:rPr>
      <w:rFonts w:eastAsiaTheme="majorEastAsia" w:cstheme="majorBidi"/>
      <w:color w:val="595959" w:themeColor="text1" w:themeTint="A6"/>
    </w:rPr>
  </w:style>
  <w:style w:type="character" w:customStyle="1" w:styleId="Char2">
    <w:name w:val="标题 Char"/>
    <w:basedOn w:val="a0"/>
    <w:link w:val="a6"/>
    <w:uiPriority w:val="10"/>
    <w:qFormat/>
    <w:rsid w:val="008B0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1">
    <w:name w:val="副标题 Char"/>
    <w:basedOn w:val="a0"/>
    <w:link w:val="a5"/>
    <w:uiPriority w:val="11"/>
    <w:qFormat/>
    <w:rsid w:val="008B09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Char3"/>
    <w:uiPriority w:val="29"/>
    <w:qFormat/>
    <w:rsid w:val="008B09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3">
    <w:name w:val="引用 Char"/>
    <w:basedOn w:val="a0"/>
    <w:link w:val="a9"/>
    <w:uiPriority w:val="29"/>
    <w:qFormat/>
    <w:rsid w:val="008B09E2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8B09E2"/>
    <w:pPr>
      <w:ind w:left="720"/>
      <w:contextualSpacing/>
    </w:pPr>
  </w:style>
  <w:style w:type="character" w:customStyle="1" w:styleId="10">
    <w:name w:val="明显强调1"/>
    <w:basedOn w:val="a0"/>
    <w:uiPriority w:val="21"/>
    <w:qFormat/>
    <w:rsid w:val="008B09E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Char4"/>
    <w:uiPriority w:val="30"/>
    <w:qFormat/>
    <w:rsid w:val="008B09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4">
    <w:name w:val="明显引用 Char"/>
    <w:basedOn w:val="a0"/>
    <w:link w:val="ab"/>
    <w:uiPriority w:val="30"/>
    <w:qFormat/>
    <w:rsid w:val="008B09E2"/>
    <w:rPr>
      <w:i/>
      <w:iCs/>
      <w:color w:val="0F4761" w:themeColor="accent1" w:themeShade="BF"/>
    </w:rPr>
  </w:style>
  <w:style w:type="character" w:customStyle="1" w:styleId="11">
    <w:name w:val="明显参考1"/>
    <w:basedOn w:val="a0"/>
    <w:uiPriority w:val="32"/>
    <w:qFormat/>
    <w:rsid w:val="008B09E2"/>
    <w:rPr>
      <w:b/>
      <w:bCs/>
      <w:smallCaps/>
      <w:color w:val="0F4761" w:themeColor="accent1" w:themeShade="BF"/>
      <w:spacing w:val="5"/>
    </w:rPr>
  </w:style>
  <w:style w:type="character" w:customStyle="1" w:styleId="Char0">
    <w:name w:val="页眉 Char"/>
    <w:basedOn w:val="a0"/>
    <w:link w:val="a4"/>
    <w:uiPriority w:val="99"/>
    <w:qFormat/>
    <w:rsid w:val="008B09E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8B09E2"/>
    <w:rPr>
      <w:sz w:val="18"/>
      <w:szCs w:val="18"/>
    </w:rPr>
  </w:style>
  <w:style w:type="character" w:customStyle="1" w:styleId="12">
    <w:name w:val="未处理的提及1"/>
    <w:basedOn w:val="a0"/>
    <w:uiPriority w:val="99"/>
    <w:semiHidden/>
    <w:unhideWhenUsed/>
    <w:qFormat/>
    <w:rsid w:val="008B09E2"/>
    <w:rPr>
      <w:color w:val="605E5C"/>
      <w:shd w:val="clear" w:color="auto" w:fill="E1DFDD"/>
    </w:rPr>
  </w:style>
  <w:style w:type="paragraph" w:styleId="ac">
    <w:name w:val="Revision"/>
    <w:hidden/>
    <w:uiPriority w:val="99"/>
    <w:unhideWhenUsed/>
    <w:rsid w:val="00A766AE"/>
    <w:rPr>
      <w:kern w:val="2"/>
      <w:sz w:val="21"/>
      <w:szCs w:val="22"/>
    </w:rPr>
  </w:style>
  <w:style w:type="character" w:styleId="ad">
    <w:name w:val="annotation reference"/>
    <w:basedOn w:val="a0"/>
    <w:uiPriority w:val="99"/>
    <w:semiHidden/>
    <w:unhideWhenUsed/>
    <w:rsid w:val="00C83392"/>
    <w:rPr>
      <w:sz w:val="21"/>
      <w:szCs w:val="21"/>
    </w:rPr>
  </w:style>
  <w:style w:type="paragraph" w:styleId="ae">
    <w:name w:val="annotation text"/>
    <w:basedOn w:val="a"/>
    <w:link w:val="Char5"/>
    <w:uiPriority w:val="99"/>
    <w:unhideWhenUsed/>
    <w:rsid w:val="00C83392"/>
    <w:pPr>
      <w:jc w:val="left"/>
    </w:pPr>
  </w:style>
  <w:style w:type="character" w:customStyle="1" w:styleId="Char5">
    <w:name w:val="批注文字 Char"/>
    <w:basedOn w:val="a0"/>
    <w:link w:val="ae"/>
    <w:uiPriority w:val="99"/>
    <w:rsid w:val="00C83392"/>
    <w:rPr>
      <w:kern w:val="2"/>
      <w:sz w:val="21"/>
      <w:szCs w:val="22"/>
    </w:rPr>
  </w:style>
  <w:style w:type="paragraph" w:styleId="af">
    <w:name w:val="annotation subject"/>
    <w:basedOn w:val="ae"/>
    <w:next w:val="ae"/>
    <w:link w:val="Char6"/>
    <w:uiPriority w:val="99"/>
    <w:semiHidden/>
    <w:unhideWhenUsed/>
    <w:rsid w:val="00C83392"/>
    <w:rPr>
      <w:b/>
      <w:bCs/>
    </w:rPr>
  </w:style>
  <w:style w:type="character" w:customStyle="1" w:styleId="Char6">
    <w:name w:val="批注主题 Char"/>
    <w:basedOn w:val="Char5"/>
    <w:link w:val="af"/>
    <w:uiPriority w:val="99"/>
    <w:semiHidden/>
    <w:rsid w:val="00C83392"/>
    <w:rPr>
      <w:b/>
      <w:bCs/>
      <w:kern w:val="2"/>
      <w:sz w:val="21"/>
      <w:szCs w:val="22"/>
    </w:rPr>
  </w:style>
  <w:style w:type="paragraph" w:styleId="af0">
    <w:name w:val="Balloon Text"/>
    <w:basedOn w:val="a"/>
    <w:link w:val="Char7"/>
    <w:uiPriority w:val="99"/>
    <w:semiHidden/>
    <w:unhideWhenUsed/>
    <w:rsid w:val="00BC2CF4"/>
    <w:rPr>
      <w:sz w:val="18"/>
      <w:szCs w:val="18"/>
    </w:rPr>
  </w:style>
  <w:style w:type="character" w:customStyle="1" w:styleId="Char7">
    <w:name w:val="批注框文本 Char"/>
    <w:basedOn w:val="a0"/>
    <w:link w:val="af0"/>
    <w:uiPriority w:val="99"/>
    <w:semiHidden/>
    <w:rsid w:val="00BC2CF4"/>
    <w:rPr>
      <w:kern w:val="2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306A0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1167</Characters>
  <Application>Microsoft Office Word</Application>
  <DocSecurity>4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肖南</dc:creator>
  <cp:lastModifiedBy>ZHONGM</cp:lastModifiedBy>
  <cp:revision>2</cp:revision>
  <cp:lastPrinted>2025-03-17T09:00:00Z</cp:lastPrinted>
  <dcterms:created xsi:type="dcterms:W3CDTF">2025-11-20T16:01:00Z</dcterms:created>
  <dcterms:modified xsi:type="dcterms:W3CDTF">2025-11-20T16:01:00Z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5DE21356319E20172EF3D367D5A45677</vt:lpwstr>
  </property>
</Properties>
</file>