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C16" w:rsidRPr="00BA392E" w:rsidRDefault="00D575ED" w:rsidP="00BA392E">
      <w:pPr>
        <w:spacing w:line="360" w:lineRule="auto"/>
        <w:jc w:val="center"/>
        <w:rPr>
          <w:b/>
          <w:bCs/>
          <w:sz w:val="30"/>
          <w:szCs w:val="30"/>
        </w:rPr>
      </w:pPr>
      <w:r w:rsidRPr="00BA392E">
        <w:rPr>
          <w:rFonts w:hint="eastAsia"/>
          <w:b/>
          <w:bCs/>
          <w:sz w:val="30"/>
          <w:szCs w:val="30"/>
        </w:rPr>
        <w:t>关于</w:t>
      </w:r>
      <w:r w:rsidRPr="00BA392E">
        <w:rPr>
          <w:rFonts w:hint="eastAsia"/>
          <w:b/>
          <w:bCs/>
          <w:sz w:val="30"/>
          <w:szCs w:val="30"/>
        </w:rPr>
        <w:t>国泰海通君得明混合型证券投资基金</w:t>
      </w:r>
      <w:r w:rsidRPr="00BA392E">
        <w:rPr>
          <w:rFonts w:hint="eastAsia"/>
          <w:b/>
          <w:bCs/>
          <w:sz w:val="30"/>
          <w:szCs w:val="30"/>
        </w:rPr>
        <w:t>增加</w:t>
      </w:r>
      <w:r w:rsidRPr="00BA392E">
        <w:rPr>
          <w:rFonts w:hint="eastAsia"/>
          <w:b/>
          <w:bCs/>
          <w:sz w:val="30"/>
          <w:szCs w:val="30"/>
        </w:rPr>
        <w:t>C</w:t>
      </w:r>
      <w:r w:rsidRPr="00BA392E">
        <w:rPr>
          <w:rFonts w:hint="eastAsia"/>
          <w:b/>
          <w:bCs/>
          <w:sz w:val="30"/>
          <w:szCs w:val="30"/>
        </w:rPr>
        <w:t>类基金份额</w:t>
      </w:r>
      <w:r w:rsidRPr="00BA392E">
        <w:rPr>
          <w:b/>
          <w:bCs/>
          <w:sz w:val="30"/>
          <w:szCs w:val="30"/>
        </w:rPr>
        <w:t>并修改法律文件的公告</w:t>
      </w:r>
    </w:p>
    <w:p w:rsidR="00152C16" w:rsidRPr="00BA392E" w:rsidRDefault="00D575ED">
      <w:pPr>
        <w:jc w:val="center"/>
        <w:rPr>
          <w:sz w:val="30"/>
          <w:szCs w:val="30"/>
        </w:rPr>
      </w:pPr>
    </w:p>
    <w:p w:rsidR="00152C16" w:rsidRPr="00BA392E" w:rsidRDefault="00D575ED" w:rsidP="001907E3">
      <w:pPr>
        <w:autoSpaceDE/>
        <w:autoSpaceDN/>
        <w:spacing w:line="360" w:lineRule="auto"/>
        <w:ind w:firstLineChars="200" w:firstLine="480"/>
        <w:jc w:val="both"/>
        <w:rPr>
          <w:sz w:val="24"/>
          <w:szCs w:val="24"/>
        </w:rPr>
      </w:pPr>
      <w:r w:rsidRPr="00BA392E">
        <w:rPr>
          <w:rFonts w:hint="eastAsia"/>
          <w:sz w:val="24"/>
          <w:szCs w:val="24"/>
        </w:rPr>
        <w:t>根据《中华人民共和国证券投资基金法》、《公开募集证券投资基金运作管理办法》、《公开募集证券投资基金销售机构监督管理办法》等相关法律法规的规定及《</w:t>
      </w:r>
      <w:r w:rsidRPr="00BA392E">
        <w:rPr>
          <w:rFonts w:hint="eastAsia"/>
          <w:sz w:val="24"/>
          <w:szCs w:val="24"/>
        </w:rPr>
        <w:t>国泰海通君得明混合型证券投资基金</w:t>
      </w:r>
      <w:r w:rsidRPr="00BA392E">
        <w:rPr>
          <w:rFonts w:hint="eastAsia"/>
          <w:sz w:val="24"/>
          <w:szCs w:val="24"/>
        </w:rPr>
        <w:t>基金合同》（以下简称“基金合同”或“《基金合同》”）的约定，为更好的满足广大投资人的要求，上海国泰海通证券资产管理有限公司（以下简称“本公司”）与基金托管人</w:t>
      </w:r>
      <w:r w:rsidRPr="00BA392E">
        <w:rPr>
          <w:rFonts w:hint="eastAsia"/>
          <w:sz w:val="24"/>
          <w:szCs w:val="24"/>
        </w:rPr>
        <w:t>中国光大银行股份有限公司</w:t>
      </w:r>
      <w:r w:rsidRPr="00BA392E">
        <w:rPr>
          <w:rFonts w:hint="eastAsia"/>
          <w:sz w:val="24"/>
          <w:szCs w:val="24"/>
        </w:rPr>
        <w:t>（以下简称“基金托管人”）协商一致，决定于</w:t>
      </w:r>
      <w:r w:rsidRPr="00BA392E">
        <w:rPr>
          <w:rFonts w:hint="eastAsia"/>
          <w:sz w:val="24"/>
          <w:szCs w:val="24"/>
        </w:rPr>
        <w:t>2025</w:t>
      </w:r>
      <w:r w:rsidRPr="00BA392E">
        <w:rPr>
          <w:rFonts w:hint="eastAsia"/>
          <w:sz w:val="24"/>
          <w:szCs w:val="24"/>
        </w:rPr>
        <w:t>年</w:t>
      </w:r>
      <w:r w:rsidRPr="00BA392E">
        <w:rPr>
          <w:rFonts w:hint="eastAsia"/>
          <w:sz w:val="24"/>
          <w:szCs w:val="24"/>
        </w:rPr>
        <w:t>11</w:t>
      </w:r>
      <w:r w:rsidRPr="00BA392E">
        <w:rPr>
          <w:rFonts w:hint="eastAsia"/>
          <w:sz w:val="24"/>
          <w:szCs w:val="24"/>
        </w:rPr>
        <w:t>月</w:t>
      </w:r>
      <w:r w:rsidRPr="00BA392E">
        <w:rPr>
          <w:rFonts w:hint="eastAsia"/>
          <w:sz w:val="24"/>
          <w:szCs w:val="24"/>
        </w:rPr>
        <w:t>21</w:t>
      </w:r>
      <w:r w:rsidRPr="00BA392E">
        <w:rPr>
          <w:rFonts w:hint="eastAsia"/>
          <w:sz w:val="24"/>
          <w:szCs w:val="24"/>
        </w:rPr>
        <w:t>日</w:t>
      </w:r>
      <w:r w:rsidRPr="00BA392E">
        <w:rPr>
          <w:sz w:val="24"/>
          <w:szCs w:val="24"/>
        </w:rPr>
        <w:t>起增加</w:t>
      </w:r>
      <w:r w:rsidRPr="00BA392E">
        <w:rPr>
          <w:rFonts w:hint="eastAsia"/>
          <w:sz w:val="24"/>
          <w:szCs w:val="24"/>
        </w:rPr>
        <w:t>国泰海通君得明混合型证券投资基金</w:t>
      </w:r>
      <w:r w:rsidRPr="00BA392E">
        <w:rPr>
          <w:sz w:val="24"/>
          <w:szCs w:val="24"/>
        </w:rPr>
        <w:t>（以下简称</w:t>
      </w:r>
      <w:r w:rsidRPr="00BA392E">
        <w:rPr>
          <w:sz w:val="24"/>
          <w:szCs w:val="24"/>
        </w:rPr>
        <w:t>“</w:t>
      </w:r>
      <w:r w:rsidRPr="00BA392E">
        <w:rPr>
          <w:sz w:val="24"/>
          <w:szCs w:val="24"/>
        </w:rPr>
        <w:t>本基金</w:t>
      </w:r>
      <w:r w:rsidRPr="00BA392E">
        <w:rPr>
          <w:sz w:val="24"/>
          <w:szCs w:val="24"/>
        </w:rPr>
        <w:t>”</w:t>
      </w:r>
      <w:r w:rsidRPr="00BA392E">
        <w:rPr>
          <w:sz w:val="24"/>
          <w:szCs w:val="24"/>
        </w:rPr>
        <w:t>）的</w:t>
      </w:r>
      <w:r w:rsidRPr="00BA392E">
        <w:rPr>
          <w:rFonts w:hint="eastAsia"/>
          <w:sz w:val="24"/>
          <w:szCs w:val="24"/>
        </w:rPr>
        <w:t>C</w:t>
      </w:r>
      <w:r w:rsidRPr="00BA392E">
        <w:rPr>
          <w:rFonts w:hint="eastAsia"/>
          <w:sz w:val="24"/>
          <w:szCs w:val="24"/>
        </w:rPr>
        <w:t>类基金份额</w:t>
      </w:r>
      <w:r w:rsidRPr="00BA392E">
        <w:rPr>
          <w:sz w:val="24"/>
          <w:szCs w:val="24"/>
        </w:rPr>
        <w:t>（基金代码为：</w:t>
      </w:r>
      <w:r w:rsidRPr="00BA392E">
        <w:rPr>
          <w:rFonts w:hint="eastAsia"/>
          <w:sz w:val="24"/>
          <w:szCs w:val="24"/>
        </w:rPr>
        <w:t>026153</w:t>
      </w:r>
      <w:r w:rsidRPr="00BA392E">
        <w:rPr>
          <w:sz w:val="24"/>
          <w:szCs w:val="24"/>
        </w:rPr>
        <w:t>），</w:t>
      </w:r>
      <w:r w:rsidRPr="00BA392E">
        <w:rPr>
          <w:rFonts w:hint="eastAsia"/>
          <w:sz w:val="24"/>
          <w:szCs w:val="24"/>
        </w:rPr>
        <w:t>同时对</w:t>
      </w:r>
      <w:r w:rsidRPr="00BA392E">
        <w:rPr>
          <w:sz w:val="24"/>
          <w:szCs w:val="24"/>
        </w:rPr>
        <w:t>《基金合同》、《</w:t>
      </w:r>
      <w:r w:rsidRPr="00BA392E">
        <w:rPr>
          <w:rFonts w:hint="eastAsia"/>
          <w:sz w:val="24"/>
          <w:szCs w:val="24"/>
        </w:rPr>
        <w:t>国泰海通君得明混合型证券投资基金</w:t>
      </w:r>
      <w:r w:rsidRPr="00BA392E">
        <w:rPr>
          <w:sz w:val="24"/>
          <w:szCs w:val="24"/>
        </w:rPr>
        <w:t>托管协议》（以下简称</w:t>
      </w:r>
      <w:r w:rsidRPr="00BA392E">
        <w:rPr>
          <w:sz w:val="24"/>
          <w:szCs w:val="24"/>
        </w:rPr>
        <w:t>“</w:t>
      </w:r>
      <w:r w:rsidRPr="00BA392E">
        <w:rPr>
          <w:sz w:val="24"/>
          <w:szCs w:val="24"/>
        </w:rPr>
        <w:t>《托管协议》</w:t>
      </w:r>
      <w:r w:rsidRPr="00BA392E">
        <w:rPr>
          <w:sz w:val="24"/>
          <w:szCs w:val="24"/>
        </w:rPr>
        <w:t>”</w:t>
      </w:r>
      <w:r w:rsidRPr="00BA392E">
        <w:rPr>
          <w:sz w:val="24"/>
          <w:szCs w:val="24"/>
        </w:rPr>
        <w:t>）、《</w:t>
      </w:r>
      <w:r w:rsidRPr="00BA392E">
        <w:rPr>
          <w:rFonts w:hint="eastAsia"/>
          <w:sz w:val="24"/>
          <w:szCs w:val="24"/>
        </w:rPr>
        <w:t>国泰海通君得明混合型证券投资基金</w:t>
      </w:r>
      <w:r w:rsidRPr="00BA392E">
        <w:rPr>
          <w:rFonts w:hint="eastAsia"/>
          <w:sz w:val="24"/>
          <w:szCs w:val="24"/>
        </w:rPr>
        <w:t>招募说明书</w:t>
      </w:r>
      <w:r w:rsidRPr="00BA392E">
        <w:rPr>
          <w:sz w:val="24"/>
          <w:szCs w:val="24"/>
        </w:rPr>
        <w:t>》（以下简称</w:t>
      </w:r>
      <w:r w:rsidRPr="00BA392E">
        <w:rPr>
          <w:sz w:val="24"/>
          <w:szCs w:val="24"/>
        </w:rPr>
        <w:t>“</w:t>
      </w:r>
      <w:r w:rsidRPr="00BA392E">
        <w:rPr>
          <w:sz w:val="24"/>
          <w:szCs w:val="24"/>
        </w:rPr>
        <w:t>《</w:t>
      </w:r>
      <w:r w:rsidRPr="00BA392E">
        <w:rPr>
          <w:rFonts w:hint="eastAsia"/>
          <w:sz w:val="24"/>
          <w:szCs w:val="24"/>
        </w:rPr>
        <w:t>招募说明书</w:t>
      </w:r>
      <w:r w:rsidRPr="00BA392E">
        <w:rPr>
          <w:sz w:val="24"/>
          <w:szCs w:val="24"/>
        </w:rPr>
        <w:t>》</w:t>
      </w:r>
      <w:r w:rsidRPr="00BA392E">
        <w:rPr>
          <w:sz w:val="24"/>
          <w:szCs w:val="24"/>
        </w:rPr>
        <w:t>”</w:t>
      </w:r>
      <w:r w:rsidRPr="00BA392E">
        <w:rPr>
          <w:sz w:val="24"/>
          <w:szCs w:val="24"/>
        </w:rPr>
        <w:t>）、《</w:t>
      </w:r>
      <w:r w:rsidRPr="00BA392E">
        <w:rPr>
          <w:rFonts w:hint="eastAsia"/>
          <w:sz w:val="24"/>
          <w:szCs w:val="24"/>
        </w:rPr>
        <w:t>国泰海通君得明混合型证券投资基金</w:t>
      </w:r>
      <w:r w:rsidRPr="00BA392E">
        <w:rPr>
          <w:rFonts w:hint="eastAsia"/>
          <w:sz w:val="24"/>
          <w:szCs w:val="24"/>
        </w:rPr>
        <w:t>基金产品资料概要</w:t>
      </w:r>
      <w:r w:rsidRPr="00BA392E">
        <w:rPr>
          <w:sz w:val="24"/>
          <w:szCs w:val="24"/>
        </w:rPr>
        <w:t>》（以下简称</w:t>
      </w:r>
      <w:r w:rsidRPr="00BA392E">
        <w:rPr>
          <w:sz w:val="24"/>
          <w:szCs w:val="24"/>
        </w:rPr>
        <w:t>“</w:t>
      </w:r>
      <w:r w:rsidRPr="00BA392E">
        <w:rPr>
          <w:sz w:val="24"/>
          <w:szCs w:val="24"/>
        </w:rPr>
        <w:t>《</w:t>
      </w:r>
      <w:r w:rsidRPr="00BA392E">
        <w:rPr>
          <w:rFonts w:hint="eastAsia"/>
          <w:sz w:val="24"/>
          <w:szCs w:val="24"/>
        </w:rPr>
        <w:t>基金产品资料概要</w:t>
      </w:r>
      <w:r w:rsidRPr="00BA392E">
        <w:rPr>
          <w:sz w:val="24"/>
          <w:szCs w:val="24"/>
        </w:rPr>
        <w:t>》</w:t>
      </w:r>
      <w:r w:rsidRPr="00BA392E">
        <w:rPr>
          <w:sz w:val="24"/>
          <w:szCs w:val="24"/>
        </w:rPr>
        <w:t>”</w:t>
      </w:r>
      <w:r w:rsidRPr="00BA392E">
        <w:rPr>
          <w:sz w:val="24"/>
          <w:szCs w:val="24"/>
        </w:rPr>
        <w:t>）</w:t>
      </w:r>
      <w:r w:rsidRPr="00BA392E">
        <w:rPr>
          <w:rFonts w:hint="eastAsia"/>
          <w:sz w:val="24"/>
          <w:szCs w:val="24"/>
        </w:rPr>
        <w:t>进行了相应修改</w:t>
      </w:r>
      <w:r w:rsidRPr="00BA392E">
        <w:rPr>
          <w:sz w:val="24"/>
          <w:szCs w:val="24"/>
        </w:rPr>
        <w:t>。现将</w:t>
      </w:r>
      <w:r w:rsidRPr="00BA392E">
        <w:rPr>
          <w:rFonts w:hint="eastAsia"/>
          <w:sz w:val="24"/>
          <w:szCs w:val="24"/>
        </w:rPr>
        <w:t>有关修订内容</w:t>
      </w:r>
      <w:r w:rsidRPr="00BA392E">
        <w:rPr>
          <w:sz w:val="24"/>
          <w:szCs w:val="24"/>
        </w:rPr>
        <w:t>公告如下：</w:t>
      </w:r>
    </w:p>
    <w:p w:rsidR="00152C16" w:rsidRPr="00BA392E" w:rsidRDefault="00D575ED">
      <w:pPr>
        <w:autoSpaceDE/>
        <w:autoSpaceDN/>
        <w:spacing w:line="360" w:lineRule="auto"/>
        <w:ind w:firstLineChars="200" w:firstLine="480"/>
        <w:jc w:val="both"/>
        <w:rPr>
          <w:sz w:val="24"/>
          <w:szCs w:val="24"/>
        </w:rPr>
      </w:pPr>
    </w:p>
    <w:p w:rsidR="00152C16" w:rsidRPr="00BA392E" w:rsidRDefault="00D575ED">
      <w:pPr>
        <w:autoSpaceDE/>
        <w:autoSpaceDN/>
        <w:spacing w:line="360" w:lineRule="auto"/>
        <w:ind w:firstLineChars="200" w:firstLine="480"/>
        <w:jc w:val="both"/>
        <w:rPr>
          <w:sz w:val="24"/>
          <w:szCs w:val="24"/>
        </w:rPr>
      </w:pPr>
      <w:r w:rsidRPr="00BA392E">
        <w:rPr>
          <w:rFonts w:hint="eastAsia"/>
          <w:sz w:val="24"/>
          <w:szCs w:val="24"/>
        </w:rPr>
        <w:t>一、新增</w:t>
      </w:r>
      <w:r w:rsidRPr="00BA392E">
        <w:rPr>
          <w:rFonts w:hint="eastAsia"/>
          <w:sz w:val="24"/>
          <w:szCs w:val="24"/>
        </w:rPr>
        <w:t>C</w:t>
      </w:r>
      <w:r w:rsidRPr="00BA392E">
        <w:rPr>
          <w:rFonts w:hint="eastAsia"/>
          <w:sz w:val="24"/>
          <w:szCs w:val="24"/>
        </w:rPr>
        <w:t>类基金份额</w:t>
      </w:r>
      <w:r w:rsidRPr="00BA392E">
        <w:rPr>
          <w:sz w:val="24"/>
          <w:szCs w:val="24"/>
        </w:rPr>
        <w:t>基本情况及相关业务安排</w:t>
      </w:r>
    </w:p>
    <w:p w:rsidR="00152C16" w:rsidRPr="00BA392E" w:rsidRDefault="00D575ED">
      <w:pPr>
        <w:autoSpaceDE/>
        <w:autoSpaceDN/>
        <w:spacing w:line="360" w:lineRule="auto"/>
        <w:ind w:firstLineChars="200" w:firstLine="480"/>
        <w:jc w:val="both"/>
        <w:rPr>
          <w:sz w:val="24"/>
          <w:szCs w:val="24"/>
        </w:rPr>
      </w:pPr>
      <w:r w:rsidRPr="00BA392E">
        <w:rPr>
          <w:rFonts w:hint="eastAsia"/>
          <w:sz w:val="24"/>
          <w:szCs w:val="24"/>
        </w:rPr>
        <w:t>本基金增加</w:t>
      </w:r>
      <w:r w:rsidRPr="00BA392E">
        <w:rPr>
          <w:rFonts w:hint="eastAsia"/>
          <w:sz w:val="24"/>
          <w:szCs w:val="24"/>
        </w:rPr>
        <w:t>C</w:t>
      </w:r>
      <w:r w:rsidRPr="00BA392E">
        <w:rPr>
          <w:rFonts w:hint="eastAsia"/>
          <w:sz w:val="24"/>
          <w:szCs w:val="24"/>
        </w:rPr>
        <w:t>类基金份额</w:t>
      </w:r>
      <w:r w:rsidRPr="00BA392E">
        <w:rPr>
          <w:rFonts w:hint="eastAsia"/>
          <w:sz w:val="24"/>
          <w:szCs w:val="24"/>
        </w:rPr>
        <w:t>后，将设置该份额对应的基金代码并计算基金份额净值。投资者申购时可以自主选择与</w:t>
      </w:r>
      <w:r w:rsidRPr="00BA392E">
        <w:rPr>
          <w:rFonts w:hint="eastAsia"/>
          <w:sz w:val="24"/>
          <w:szCs w:val="24"/>
        </w:rPr>
        <w:t>A</w:t>
      </w:r>
      <w:r w:rsidRPr="00BA392E">
        <w:rPr>
          <w:rFonts w:hint="eastAsia"/>
          <w:sz w:val="24"/>
          <w:szCs w:val="24"/>
        </w:rPr>
        <w:t>类基金份额、</w:t>
      </w:r>
      <w:r w:rsidRPr="00BA392E">
        <w:rPr>
          <w:rFonts w:hint="eastAsia"/>
          <w:sz w:val="24"/>
          <w:szCs w:val="24"/>
        </w:rPr>
        <w:t>C</w:t>
      </w:r>
      <w:r w:rsidRPr="00BA392E">
        <w:rPr>
          <w:rFonts w:hint="eastAsia"/>
          <w:sz w:val="24"/>
          <w:szCs w:val="24"/>
        </w:rPr>
        <w:t>类基金份额</w:t>
      </w:r>
      <w:r w:rsidRPr="00BA392E">
        <w:rPr>
          <w:rFonts w:hint="eastAsia"/>
          <w:sz w:val="24"/>
          <w:szCs w:val="24"/>
        </w:rPr>
        <w:t>相对应的基金代码进行申购。</w:t>
      </w:r>
      <w:r w:rsidRPr="00BA392E">
        <w:rPr>
          <w:rFonts w:hint="eastAsia"/>
          <w:sz w:val="24"/>
          <w:szCs w:val="24"/>
        </w:rPr>
        <w:t>本基金</w:t>
      </w:r>
      <w:r w:rsidRPr="00BA392E">
        <w:rPr>
          <w:rFonts w:hint="eastAsia"/>
          <w:sz w:val="24"/>
          <w:szCs w:val="24"/>
        </w:rPr>
        <w:t>C</w:t>
      </w:r>
      <w:r w:rsidRPr="00BA392E">
        <w:rPr>
          <w:rFonts w:hint="eastAsia"/>
          <w:sz w:val="24"/>
          <w:szCs w:val="24"/>
        </w:rPr>
        <w:t>类基金份额在投资者申购时不收取申购费，在赎回时根据持有期限收取赎回费，且从本类别基金资产中计提销售服务费，具体费率结构如下</w:t>
      </w:r>
      <w:r w:rsidRPr="00BA392E">
        <w:rPr>
          <w:rFonts w:hint="eastAsia"/>
          <w:sz w:val="24"/>
          <w:szCs w:val="24"/>
        </w:rPr>
        <w:t>：</w:t>
      </w:r>
    </w:p>
    <w:p w:rsidR="00584891" w:rsidRPr="00BA392E" w:rsidRDefault="00D575ED" w:rsidP="00584891">
      <w:pPr>
        <w:autoSpaceDE/>
        <w:autoSpaceDN/>
        <w:spacing w:line="360" w:lineRule="auto"/>
        <w:ind w:firstLineChars="200" w:firstLine="480"/>
        <w:jc w:val="both"/>
        <w:rPr>
          <w:sz w:val="24"/>
          <w:szCs w:val="24"/>
        </w:rPr>
      </w:pPr>
      <w:r w:rsidRPr="00BA392E">
        <w:rPr>
          <w:sz w:val="24"/>
          <w:szCs w:val="24"/>
        </w:rPr>
        <w:t>1</w:t>
      </w:r>
      <w:r w:rsidRPr="00BA392E">
        <w:rPr>
          <w:sz w:val="24"/>
          <w:szCs w:val="24"/>
        </w:rPr>
        <w:t>、申购费</w:t>
      </w:r>
    </w:p>
    <w:p w:rsidR="00584891" w:rsidRPr="00BA392E" w:rsidRDefault="00D575ED" w:rsidP="00584891">
      <w:pPr>
        <w:autoSpaceDE/>
        <w:autoSpaceDN/>
        <w:spacing w:line="360" w:lineRule="auto"/>
        <w:ind w:firstLineChars="200" w:firstLine="480"/>
        <w:jc w:val="both"/>
        <w:rPr>
          <w:sz w:val="24"/>
          <w:szCs w:val="24"/>
        </w:rPr>
      </w:pPr>
      <w:r w:rsidRPr="00BA392E">
        <w:rPr>
          <w:rFonts w:hint="eastAsia"/>
          <w:sz w:val="24"/>
          <w:szCs w:val="24"/>
        </w:rPr>
        <w:t>本基金</w:t>
      </w:r>
      <w:r w:rsidRPr="00BA392E">
        <w:rPr>
          <w:sz w:val="24"/>
          <w:szCs w:val="24"/>
        </w:rPr>
        <w:t>C</w:t>
      </w:r>
      <w:r w:rsidRPr="00BA392E">
        <w:rPr>
          <w:sz w:val="24"/>
          <w:szCs w:val="24"/>
        </w:rPr>
        <w:t>类</w:t>
      </w:r>
      <w:r w:rsidRPr="00BA392E">
        <w:rPr>
          <w:rFonts w:hint="eastAsia"/>
          <w:sz w:val="24"/>
          <w:szCs w:val="24"/>
        </w:rPr>
        <w:t>基金</w:t>
      </w:r>
      <w:r w:rsidRPr="00BA392E">
        <w:rPr>
          <w:sz w:val="24"/>
          <w:szCs w:val="24"/>
        </w:rPr>
        <w:t>份额</w:t>
      </w:r>
      <w:r w:rsidRPr="00BA392E">
        <w:rPr>
          <w:rFonts w:hint="eastAsia"/>
          <w:sz w:val="24"/>
          <w:szCs w:val="24"/>
        </w:rPr>
        <w:t>不收取</w:t>
      </w:r>
      <w:r w:rsidRPr="00BA392E">
        <w:rPr>
          <w:sz w:val="24"/>
          <w:szCs w:val="24"/>
        </w:rPr>
        <w:t>申购费</w:t>
      </w:r>
      <w:r w:rsidRPr="00BA392E">
        <w:rPr>
          <w:rFonts w:hint="eastAsia"/>
          <w:sz w:val="24"/>
          <w:szCs w:val="24"/>
        </w:rPr>
        <w:t>用</w:t>
      </w:r>
      <w:r w:rsidRPr="00BA392E">
        <w:rPr>
          <w:sz w:val="24"/>
          <w:szCs w:val="24"/>
        </w:rPr>
        <w:t>。</w:t>
      </w:r>
    </w:p>
    <w:p w:rsidR="00152C16" w:rsidRPr="00BA392E" w:rsidRDefault="00D575ED">
      <w:pPr>
        <w:autoSpaceDE/>
        <w:autoSpaceDN/>
        <w:spacing w:line="360" w:lineRule="auto"/>
        <w:ind w:firstLineChars="200" w:firstLine="480"/>
        <w:jc w:val="both"/>
        <w:rPr>
          <w:sz w:val="24"/>
          <w:szCs w:val="24"/>
        </w:rPr>
      </w:pPr>
      <w:r w:rsidRPr="00BA392E">
        <w:rPr>
          <w:sz w:val="24"/>
          <w:szCs w:val="24"/>
        </w:rPr>
        <w:t>2</w:t>
      </w:r>
      <w:r w:rsidRPr="00BA392E">
        <w:rPr>
          <w:sz w:val="24"/>
          <w:szCs w:val="24"/>
        </w:rPr>
        <w:t>、赎回费</w:t>
      </w:r>
    </w:p>
    <w:p w:rsidR="00152C16" w:rsidRPr="00BA392E" w:rsidRDefault="00D575ED">
      <w:pPr>
        <w:autoSpaceDE/>
        <w:autoSpaceDN/>
        <w:spacing w:line="360" w:lineRule="auto"/>
        <w:ind w:firstLineChars="200" w:firstLine="480"/>
        <w:jc w:val="both"/>
        <w:rPr>
          <w:sz w:val="24"/>
          <w:szCs w:val="24"/>
        </w:rPr>
      </w:pPr>
      <w:r w:rsidRPr="00BA392E">
        <w:rPr>
          <w:rFonts w:hint="eastAsia"/>
          <w:sz w:val="24"/>
          <w:szCs w:val="24"/>
        </w:rPr>
        <w:t>本基金</w:t>
      </w:r>
      <w:r w:rsidRPr="00BA392E">
        <w:rPr>
          <w:rFonts w:hint="eastAsia"/>
          <w:sz w:val="24"/>
          <w:szCs w:val="24"/>
        </w:rPr>
        <w:t>C</w:t>
      </w:r>
      <w:r w:rsidRPr="00BA392E">
        <w:rPr>
          <w:rFonts w:hint="eastAsia"/>
          <w:sz w:val="24"/>
          <w:szCs w:val="24"/>
        </w:rPr>
        <w:t>类基金份额</w:t>
      </w:r>
      <w:r w:rsidRPr="00BA392E">
        <w:rPr>
          <w:sz w:val="24"/>
          <w:szCs w:val="24"/>
        </w:rPr>
        <w:t>的赎回费率如下：</w:t>
      </w:r>
    </w:p>
    <w:tbl>
      <w:tblPr>
        <w:tblStyle w:val="TableNormal0"/>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55"/>
        <w:gridCol w:w="3115"/>
      </w:tblGrid>
      <w:tr w:rsidR="00174B56">
        <w:trPr>
          <w:trHeight w:val="465"/>
        </w:trPr>
        <w:tc>
          <w:tcPr>
            <w:tcW w:w="4055" w:type="dxa"/>
            <w:vAlign w:val="center"/>
          </w:tcPr>
          <w:p w:rsidR="00152C16" w:rsidRPr="00BA392E" w:rsidRDefault="00D575ED">
            <w:pPr>
              <w:spacing w:line="360" w:lineRule="auto"/>
              <w:jc w:val="center"/>
              <w:rPr>
                <w:sz w:val="24"/>
              </w:rPr>
            </w:pPr>
            <w:r w:rsidRPr="00BA392E">
              <w:rPr>
                <w:rFonts w:hint="eastAsia"/>
              </w:rPr>
              <w:t>连续持有时间（</w:t>
            </w:r>
            <w:r w:rsidRPr="00BA392E">
              <w:t>N</w:t>
            </w:r>
            <w:r w:rsidRPr="00BA392E">
              <w:t>）</w:t>
            </w:r>
          </w:p>
        </w:tc>
        <w:tc>
          <w:tcPr>
            <w:tcW w:w="3115" w:type="dxa"/>
            <w:vAlign w:val="center"/>
          </w:tcPr>
          <w:p w:rsidR="00152C16" w:rsidRPr="00BA392E" w:rsidRDefault="00D575ED">
            <w:pPr>
              <w:spacing w:line="360" w:lineRule="auto"/>
              <w:jc w:val="center"/>
              <w:rPr>
                <w:sz w:val="24"/>
              </w:rPr>
            </w:pPr>
            <w:r w:rsidRPr="00BA392E">
              <w:rPr>
                <w:rFonts w:hint="eastAsia"/>
              </w:rPr>
              <w:t>赎回费率</w:t>
            </w:r>
          </w:p>
        </w:tc>
      </w:tr>
      <w:tr w:rsidR="00174B56">
        <w:trPr>
          <w:trHeight w:val="465"/>
        </w:trPr>
        <w:tc>
          <w:tcPr>
            <w:tcW w:w="4055" w:type="dxa"/>
            <w:vAlign w:val="center"/>
          </w:tcPr>
          <w:p w:rsidR="00152C16" w:rsidRPr="00BA392E" w:rsidRDefault="00D575ED">
            <w:pPr>
              <w:spacing w:line="360" w:lineRule="auto"/>
              <w:jc w:val="center"/>
              <w:rPr>
                <w:sz w:val="24"/>
              </w:rPr>
            </w:pPr>
            <w:r w:rsidRPr="00BA392E">
              <w:t>N</w:t>
            </w:r>
            <w:r w:rsidRPr="00BA392E">
              <w:rPr>
                <w:rFonts w:hint="eastAsia"/>
              </w:rPr>
              <w:t>＜</w:t>
            </w:r>
            <w:r w:rsidRPr="00BA392E">
              <w:t>7</w:t>
            </w:r>
            <w:r w:rsidRPr="00BA392E">
              <w:rPr>
                <w:rFonts w:hint="eastAsia"/>
              </w:rPr>
              <w:t>日</w:t>
            </w:r>
          </w:p>
        </w:tc>
        <w:tc>
          <w:tcPr>
            <w:tcW w:w="3115" w:type="dxa"/>
            <w:vAlign w:val="center"/>
          </w:tcPr>
          <w:p w:rsidR="00152C16" w:rsidRPr="00BA392E" w:rsidRDefault="00D575ED">
            <w:pPr>
              <w:spacing w:line="360" w:lineRule="auto"/>
              <w:jc w:val="center"/>
              <w:rPr>
                <w:sz w:val="24"/>
              </w:rPr>
            </w:pPr>
            <w:r w:rsidRPr="00BA392E">
              <w:t>1.5</w:t>
            </w:r>
            <w:r w:rsidRPr="00BA392E">
              <w:rPr>
                <w:rFonts w:hint="eastAsia"/>
              </w:rPr>
              <w:t>0</w:t>
            </w:r>
            <w:r w:rsidRPr="00BA392E">
              <w:t>%</w:t>
            </w:r>
          </w:p>
        </w:tc>
      </w:tr>
      <w:tr w:rsidR="00174B56">
        <w:trPr>
          <w:trHeight w:val="465"/>
        </w:trPr>
        <w:tc>
          <w:tcPr>
            <w:tcW w:w="4055" w:type="dxa"/>
            <w:vAlign w:val="center"/>
          </w:tcPr>
          <w:p w:rsidR="00152C16" w:rsidRPr="00BA392E" w:rsidRDefault="00D575ED">
            <w:pPr>
              <w:spacing w:line="360" w:lineRule="auto"/>
              <w:jc w:val="center"/>
            </w:pPr>
            <w:r w:rsidRPr="00BA392E">
              <w:lastRenderedPageBreak/>
              <w:t>7</w:t>
            </w:r>
            <w:r w:rsidRPr="00BA392E">
              <w:rPr>
                <w:rFonts w:hint="eastAsia"/>
              </w:rPr>
              <w:t>日</w:t>
            </w:r>
            <w:r w:rsidRPr="00BA392E">
              <w:t>≤N&lt;</w:t>
            </w:r>
            <w:r w:rsidRPr="00BA392E">
              <w:rPr>
                <w:rFonts w:hint="eastAsia"/>
              </w:rPr>
              <w:t>3</w:t>
            </w:r>
            <w:r w:rsidRPr="00BA392E">
              <w:t>0</w:t>
            </w:r>
            <w:r w:rsidRPr="00BA392E">
              <w:rPr>
                <w:rFonts w:hint="eastAsia"/>
              </w:rPr>
              <w:t>日</w:t>
            </w:r>
          </w:p>
        </w:tc>
        <w:tc>
          <w:tcPr>
            <w:tcW w:w="3115" w:type="dxa"/>
            <w:vAlign w:val="center"/>
          </w:tcPr>
          <w:p w:rsidR="00152C16" w:rsidRPr="00BA392E" w:rsidRDefault="00D575ED">
            <w:pPr>
              <w:spacing w:line="360" w:lineRule="auto"/>
              <w:jc w:val="center"/>
            </w:pPr>
            <w:r w:rsidRPr="00BA392E">
              <w:t>0.</w:t>
            </w:r>
            <w:r w:rsidRPr="00BA392E">
              <w:rPr>
                <w:rFonts w:hint="eastAsia"/>
              </w:rPr>
              <w:t>5</w:t>
            </w:r>
            <w:r w:rsidRPr="00BA392E">
              <w:t>0</w:t>
            </w:r>
            <w:r w:rsidRPr="00BA392E">
              <w:t>%</w:t>
            </w:r>
          </w:p>
        </w:tc>
      </w:tr>
      <w:tr w:rsidR="00174B56">
        <w:trPr>
          <w:trHeight w:val="465"/>
        </w:trPr>
        <w:tc>
          <w:tcPr>
            <w:tcW w:w="4055" w:type="dxa"/>
            <w:vAlign w:val="center"/>
          </w:tcPr>
          <w:p w:rsidR="00152C16" w:rsidRPr="00BA392E" w:rsidRDefault="00D575ED">
            <w:pPr>
              <w:spacing w:line="360" w:lineRule="auto"/>
              <w:jc w:val="center"/>
              <w:rPr>
                <w:sz w:val="24"/>
              </w:rPr>
            </w:pPr>
            <w:r w:rsidRPr="00BA392E">
              <w:t>N</w:t>
            </w:r>
            <w:r w:rsidRPr="00BA392E">
              <w:rPr>
                <w:rFonts w:hint="eastAsia"/>
              </w:rPr>
              <w:t>≥</w:t>
            </w:r>
            <w:r w:rsidRPr="00BA392E">
              <w:rPr>
                <w:rFonts w:hint="eastAsia"/>
              </w:rPr>
              <w:t>30</w:t>
            </w:r>
            <w:r w:rsidRPr="00BA392E">
              <w:rPr>
                <w:rFonts w:hint="eastAsia"/>
              </w:rPr>
              <w:t>日</w:t>
            </w:r>
          </w:p>
        </w:tc>
        <w:tc>
          <w:tcPr>
            <w:tcW w:w="3115" w:type="dxa"/>
            <w:vAlign w:val="center"/>
          </w:tcPr>
          <w:p w:rsidR="00152C16" w:rsidRPr="00BA392E" w:rsidRDefault="00D575ED">
            <w:pPr>
              <w:spacing w:line="360" w:lineRule="auto"/>
              <w:jc w:val="center"/>
              <w:rPr>
                <w:sz w:val="24"/>
              </w:rPr>
            </w:pPr>
            <w:r w:rsidRPr="00BA392E">
              <w:t>0%</w:t>
            </w:r>
          </w:p>
        </w:tc>
      </w:tr>
    </w:tbl>
    <w:p w:rsidR="008064D6" w:rsidRPr="00BA392E" w:rsidRDefault="00D575ED">
      <w:pPr>
        <w:autoSpaceDE/>
        <w:autoSpaceDN/>
        <w:spacing w:line="360" w:lineRule="auto"/>
        <w:ind w:firstLineChars="200" w:firstLine="480"/>
        <w:jc w:val="both"/>
        <w:rPr>
          <w:sz w:val="24"/>
          <w:szCs w:val="24"/>
        </w:rPr>
      </w:pPr>
      <w:r w:rsidRPr="00BA392E">
        <w:rPr>
          <w:rFonts w:hint="eastAsia"/>
          <w:sz w:val="24"/>
          <w:szCs w:val="24"/>
        </w:rPr>
        <w:t>赎回费用由赎回</w:t>
      </w:r>
      <w:r w:rsidRPr="00BA392E">
        <w:rPr>
          <w:rFonts w:hint="eastAsia"/>
          <w:sz w:val="24"/>
          <w:szCs w:val="24"/>
        </w:rPr>
        <w:t>C</w:t>
      </w:r>
      <w:r w:rsidRPr="00BA392E">
        <w:rPr>
          <w:rFonts w:hint="eastAsia"/>
          <w:sz w:val="24"/>
          <w:szCs w:val="24"/>
        </w:rPr>
        <w:t>类基金份额的基金份额持有人承担，在基金份额持有人赎回</w:t>
      </w:r>
      <w:r w:rsidRPr="00BA392E">
        <w:rPr>
          <w:rFonts w:hint="eastAsia"/>
          <w:sz w:val="24"/>
          <w:szCs w:val="24"/>
        </w:rPr>
        <w:t>C</w:t>
      </w:r>
      <w:r w:rsidRPr="00BA392E">
        <w:rPr>
          <w:rFonts w:hint="eastAsia"/>
          <w:sz w:val="24"/>
          <w:szCs w:val="24"/>
        </w:rPr>
        <w:t>类基金份额时收取。对</w:t>
      </w:r>
      <w:r w:rsidRPr="00BA392E">
        <w:rPr>
          <w:rFonts w:hint="eastAsia"/>
          <w:sz w:val="24"/>
          <w:szCs w:val="24"/>
        </w:rPr>
        <w:t>C</w:t>
      </w:r>
      <w:r w:rsidRPr="00BA392E">
        <w:rPr>
          <w:rFonts w:hint="eastAsia"/>
          <w:sz w:val="24"/>
          <w:szCs w:val="24"/>
        </w:rPr>
        <w:t>类基金份额持有人收取的赎回费全额计入基金财产。如法律法规对赎回费的强制性规定发生变动，本基金将依</w:t>
      </w:r>
      <w:r w:rsidRPr="00BA392E">
        <w:rPr>
          <w:rFonts w:hint="eastAsia"/>
          <w:sz w:val="24"/>
          <w:szCs w:val="24"/>
        </w:rPr>
        <w:t>更新后的法律</w:t>
      </w:r>
      <w:r w:rsidRPr="00BA392E">
        <w:rPr>
          <w:rFonts w:hint="eastAsia"/>
          <w:sz w:val="24"/>
          <w:szCs w:val="24"/>
        </w:rPr>
        <w:t>法规进行修改，不需召开基金份额持有人大会。</w:t>
      </w:r>
    </w:p>
    <w:p w:rsidR="00152C16" w:rsidRPr="00BA392E" w:rsidRDefault="00D575ED">
      <w:pPr>
        <w:autoSpaceDE/>
        <w:autoSpaceDN/>
        <w:spacing w:line="360" w:lineRule="auto"/>
        <w:ind w:firstLineChars="200" w:firstLine="480"/>
        <w:jc w:val="both"/>
        <w:rPr>
          <w:sz w:val="24"/>
          <w:szCs w:val="24"/>
        </w:rPr>
      </w:pPr>
      <w:r w:rsidRPr="00BA392E">
        <w:rPr>
          <w:sz w:val="24"/>
          <w:szCs w:val="24"/>
        </w:rPr>
        <w:t>3</w:t>
      </w:r>
      <w:r w:rsidRPr="00BA392E">
        <w:rPr>
          <w:sz w:val="24"/>
          <w:szCs w:val="24"/>
        </w:rPr>
        <w:t>、基金销售服务费</w:t>
      </w:r>
    </w:p>
    <w:p w:rsidR="00237097" w:rsidRPr="00BA392E" w:rsidRDefault="00D575ED" w:rsidP="00237097">
      <w:pPr>
        <w:autoSpaceDE/>
        <w:autoSpaceDN/>
        <w:spacing w:line="360" w:lineRule="auto"/>
        <w:ind w:firstLineChars="200" w:firstLine="480"/>
        <w:jc w:val="both"/>
        <w:rPr>
          <w:sz w:val="24"/>
          <w:szCs w:val="24"/>
        </w:rPr>
      </w:pPr>
      <w:r w:rsidRPr="00BA392E">
        <w:rPr>
          <w:rFonts w:hint="eastAsia"/>
          <w:sz w:val="24"/>
          <w:szCs w:val="24"/>
        </w:rPr>
        <w:t>本基金</w:t>
      </w:r>
      <w:r w:rsidRPr="00BA392E">
        <w:rPr>
          <w:sz w:val="24"/>
          <w:szCs w:val="24"/>
        </w:rPr>
        <w:t>C</w:t>
      </w:r>
      <w:r w:rsidRPr="00BA392E">
        <w:rPr>
          <w:sz w:val="24"/>
          <w:szCs w:val="24"/>
        </w:rPr>
        <w:t>类</w:t>
      </w:r>
      <w:r w:rsidRPr="00BA392E">
        <w:rPr>
          <w:rFonts w:hint="eastAsia"/>
          <w:sz w:val="24"/>
          <w:szCs w:val="24"/>
        </w:rPr>
        <w:t>基金</w:t>
      </w:r>
      <w:r w:rsidRPr="00BA392E">
        <w:rPr>
          <w:sz w:val="24"/>
          <w:szCs w:val="24"/>
        </w:rPr>
        <w:t>份额的销售服务费年费率为</w:t>
      </w:r>
      <w:r w:rsidRPr="00BA392E">
        <w:rPr>
          <w:sz w:val="24"/>
          <w:szCs w:val="24"/>
        </w:rPr>
        <w:t>0.</w:t>
      </w:r>
      <w:r w:rsidRPr="00BA392E">
        <w:rPr>
          <w:rFonts w:hint="eastAsia"/>
          <w:sz w:val="24"/>
          <w:szCs w:val="24"/>
        </w:rPr>
        <w:t>4</w:t>
      </w:r>
      <w:r w:rsidRPr="00BA392E">
        <w:rPr>
          <w:sz w:val="24"/>
          <w:szCs w:val="24"/>
        </w:rPr>
        <w:t>0%</w:t>
      </w:r>
      <w:r w:rsidRPr="00BA392E">
        <w:rPr>
          <w:sz w:val="24"/>
          <w:szCs w:val="24"/>
        </w:rPr>
        <w:t>，销售服务费按前一日</w:t>
      </w:r>
      <w:r w:rsidRPr="00BA392E">
        <w:rPr>
          <w:sz w:val="24"/>
          <w:szCs w:val="24"/>
        </w:rPr>
        <w:t>C</w:t>
      </w:r>
      <w:r w:rsidRPr="00BA392E">
        <w:rPr>
          <w:sz w:val="24"/>
          <w:szCs w:val="24"/>
        </w:rPr>
        <w:t>类</w:t>
      </w:r>
      <w:r w:rsidRPr="00BA392E">
        <w:rPr>
          <w:rFonts w:hint="eastAsia"/>
          <w:sz w:val="24"/>
          <w:szCs w:val="24"/>
        </w:rPr>
        <w:t>基金</w:t>
      </w:r>
      <w:r w:rsidRPr="00BA392E">
        <w:rPr>
          <w:sz w:val="24"/>
          <w:szCs w:val="24"/>
        </w:rPr>
        <w:t>份额的基金资产净值的</w:t>
      </w:r>
      <w:r w:rsidRPr="00BA392E">
        <w:rPr>
          <w:sz w:val="24"/>
          <w:szCs w:val="24"/>
        </w:rPr>
        <w:t>0.</w:t>
      </w:r>
      <w:r w:rsidRPr="00BA392E">
        <w:rPr>
          <w:rFonts w:hint="eastAsia"/>
          <w:sz w:val="24"/>
          <w:szCs w:val="24"/>
        </w:rPr>
        <w:t>4</w:t>
      </w:r>
      <w:r w:rsidRPr="00BA392E">
        <w:rPr>
          <w:sz w:val="24"/>
          <w:szCs w:val="24"/>
        </w:rPr>
        <w:t>0%</w:t>
      </w:r>
      <w:r w:rsidRPr="00BA392E">
        <w:rPr>
          <w:sz w:val="24"/>
          <w:szCs w:val="24"/>
        </w:rPr>
        <w:t>年费率计提。</w:t>
      </w:r>
    </w:p>
    <w:p w:rsidR="00152C16" w:rsidRPr="00BA392E" w:rsidRDefault="00D575ED">
      <w:pPr>
        <w:autoSpaceDE/>
        <w:autoSpaceDN/>
        <w:spacing w:line="360" w:lineRule="auto"/>
        <w:ind w:firstLineChars="200" w:firstLine="480"/>
        <w:jc w:val="both"/>
        <w:rPr>
          <w:sz w:val="24"/>
          <w:szCs w:val="24"/>
        </w:rPr>
      </w:pPr>
      <w:r w:rsidRPr="00BA392E">
        <w:rPr>
          <w:rFonts w:hint="eastAsia"/>
          <w:sz w:val="24"/>
          <w:szCs w:val="24"/>
        </w:rPr>
        <w:t>4</w:t>
      </w:r>
      <w:r w:rsidRPr="00BA392E">
        <w:rPr>
          <w:rFonts w:hint="eastAsia"/>
          <w:sz w:val="24"/>
          <w:szCs w:val="24"/>
        </w:rPr>
        <w:t>、本基金</w:t>
      </w:r>
      <w:r w:rsidRPr="00BA392E">
        <w:rPr>
          <w:rFonts w:hint="eastAsia"/>
          <w:sz w:val="24"/>
          <w:szCs w:val="24"/>
        </w:rPr>
        <w:t>C</w:t>
      </w:r>
      <w:r w:rsidRPr="00BA392E">
        <w:rPr>
          <w:rFonts w:hint="eastAsia"/>
          <w:sz w:val="24"/>
          <w:szCs w:val="24"/>
        </w:rPr>
        <w:t>类基金份额</w:t>
      </w:r>
      <w:r w:rsidRPr="00BA392E">
        <w:rPr>
          <w:rFonts w:hint="eastAsia"/>
          <w:sz w:val="24"/>
          <w:szCs w:val="24"/>
        </w:rPr>
        <w:t>的管理费率、托管费率均与</w:t>
      </w:r>
      <w:r w:rsidRPr="00BA392E">
        <w:rPr>
          <w:rFonts w:hint="eastAsia"/>
          <w:sz w:val="24"/>
          <w:szCs w:val="24"/>
        </w:rPr>
        <w:t>A</w:t>
      </w:r>
      <w:r w:rsidRPr="00BA392E">
        <w:rPr>
          <w:rFonts w:hint="eastAsia"/>
          <w:sz w:val="24"/>
          <w:szCs w:val="24"/>
        </w:rPr>
        <w:t>类</w:t>
      </w:r>
      <w:r w:rsidRPr="00BA392E">
        <w:rPr>
          <w:rFonts w:hint="eastAsia"/>
          <w:sz w:val="24"/>
          <w:szCs w:val="24"/>
        </w:rPr>
        <w:t>基金份额</w:t>
      </w:r>
      <w:r w:rsidRPr="00BA392E">
        <w:rPr>
          <w:rFonts w:hint="eastAsia"/>
          <w:sz w:val="24"/>
          <w:szCs w:val="24"/>
        </w:rPr>
        <w:t>保持一致。</w:t>
      </w:r>
    </w:p>
    <w:p w:rsidR="00152C16" w:rsidRPr="00BA392E" w:rsidRDefault="00D575ED">
      <w:pPr>
        <w:autoSpaceDE/>
        <w:autoSpaceDN/>
        <w:spacing w:line="360" w:lineRule="auto"/>
        <w:ind w:firstLineChars="200" w:firstLine="480"/>
        <w:jc w:val="both"/>
        <w:rPr>
          <w:sz w:val="24"/>
          <w:szCs w:val="24"/>
        </w:rPr>
      </w:pPr>
      <w:r w:rsidRPr="00BA392E">
        <w:rPr>
          <w:sz w:val="24"/>
          <w:szCs w:val="24"/>
        </w:rPr>
        <w:t>5</w:t>
      </w:r>
      <w:r w:rsidRPr="00BA392E">
        <w:rPr>
          <w:sz w:val="24"/>
          <w:szCs w:val="24"/>
        </w:rPr>
        <w:t>、</w:t>
      </w:r>
      <w:r w:rsidRPr="00BA392E">
        <w:rPr>
          <w:rFonts w:hint="eastAsia"/>
          <w:sz w:val="24"/>
          <w:szCs w:val="24"/>
        </w:rPr>
        <w:t>C</w:t>
      </w:r>
      <w:r w:rsidRPr="00BA392E">
        <w:rPr>
          <w:rFonts w:hint="eastAsia"/>
          <w:sz w:val="24"/>
          <w:szCs w:val="24"/>
        </w:rPr>
        <w:t>类基金份额</w:t>
      </w:r>
      <w:r w:rsidRPr="00BA392E">
        <w:rPr>
          <w:sz w:val="24"/>
          <w:szCs w:val="24"/>
        </w:rPr>
        <w:t>申购和赎回的数量限制</w:t>
      </w:r>
    </w:p>
    <w:p w:rsidR="00152C16" w:rsidRPr="00BA392E" w:rsidRDefault="00D575ED">
      <w:pPr>
        <w:autoSpaceDE/>
        <w:autoSpaceDN/>
        <w:spacing w:line="360" w:lineRule="auto"/>
        <w:ind w:firstLineChars="200" w:firstLine="480"/>
        <w:jc w:val="both"/>
        <w:rPr>
          <w:sz w:val="24"/>
          <w:szCs w:val="24"/>
        </w:rPr>
      </w:pPr>
      <w:r w:rsidRPr="00BA392E">
        <w:rPr>
          <w:rFonts w:hint="eastAsia"/>
          <w:sz w:val="24"/>
          <w:szCs w:val="24"/>
        </w:rPr>
        <w:t>本基金</w:t>
      </w:r>
      <w:r w:rsidRPr="00BA392E">
        <w:rPr>
          <w:rFonts w:hint="eastAsia"/>
          <w:sz w:val="24"/>
          <w:szCs w:val="24"/>
        </w:rPr>
        <w:t>C</w:t>
      </w:r>
      <w:r w:rsidRPr="00BA392E">
        <w:rPr>
          <w:rFonts w:hint="eastAsia"/>
          <w:sz w:val="24"/>
          <w:szCs w:val="24"/>
        </w:rPr>
        <w:t>类基金份额</w:t>
      </w:r>
      <w:r w:rsidRPr="00BA392E">
        <w:rPr>
          <w:sz w:val="24"/>
          <w:szCs w:val="24"/>
        </w:rPr>
        <w:t>的申购、赎回及最低持有份额的限制与</w:t>
      </w:r>
      <w:r w:rsidRPr="00BA392E">
        <w:rPr>
          <w:sz w:val="24"/>
          <w:szCs w:val="24"/>
        </w:rPr>
        <w:t>A</w:t>
      </w:r>
      <w:r w:rsidRPr="00BA392E">
        <w:rPr>
          <w:sz w:val="24"/>
          <w:szCs w:val="24"/>
        </w:rPr>
        <w:t>类</w:t>
      </w:r>
      <w:r w:rsidRPr="00BA392E">
        <w:rPr>
          <w:rFonts w:hint="eastAsia"/>
          <w:sz w:val="24"/>
          <w:szCs w:val="24"/>
        </w:rPr>
        <w:t>基金份额</w:t>
      </w:r>
      <w:r w:rsidRPr="00BA392E">
        <w:rPr>
          <w:sz w:val="24"/>
          <w:szCs w:val="24"/>
        </w:rPr>
        <w:t>申购、赎回及最低持有份额的限制一致。</w:t>
      </w:r>
    </w:p>
    <w:p w:rsidR="00152C16" w:rsidRPr="00BA392E" w:rsidRDefault="00D575ED">
      <w:pPr>
        <w:autoSpaceDE/>
        <w:autoSpaceDN/>
        <w:spacing w:line="360" w:lineRule="auto"/>
        <w:ind w:firstLineChars="200" w:firstLine="480"/>
        <w:jc w:val="both"/>
        <w:rPr>
          <w:sz w:val="24"/>
          <w:szCs w:val="24"/>
        </w:rPr>
      </w:pPr>
      <w:r w:rsidRPr="00BA392E">
        <w:rPr>
          <w:rFonts w:hint="eastAsia"/>
          <w:sz w:val="24"/>
          <w:szCs w:val="24"/>
        </w:rPr>
        <w:t>基金管理人可在</w:t>
      </w:r>
      <w:r w:rsidRPr="00BA392E">
        <w:rPr>
          <w:rFonts w:hint="eastAsia"/>
          <w:sz w:val="24"/>
          <w:szCs w:val="24"/>
        </w:rPr>
        <w:t>不违反法律法规</w:t>
      </w:r>
      <w:r w:rsidRPr="00BA392E">
        <w:rPr>
          <w:rFonts w:hint="eastAsia"/>
          <w:sz w:val="24"/>
          <w:szCs w:val="24"/>
        </w:rPr>
        <w:t>的情况下，调整本基金</w:t>
      </w:r>
      <w:r w:rsidRPr="00BA392E">
        <w:rPr>
          <w:rFonts w:hint="eastAsia"/>
          <w:sz w:val="24"/>
          <w:szCs w:val="24"/>
        </w:rPr>
        <w:t>C</w:t>
      </w:r>
      <w:r w:rsidRPr="00BA392E">
        <w:rPr>
          <w:rFonts w:hint="eastAsia"/>
          <w:sz w:val="24"/>
          <w:szCs w:val="24"/>
        </w:rPr>
        <w:t>类基金份额</w:t>
      </w:r>
      <w:r w:rsidRPr="00BA392E">
        <w:rPr>
          <w:sz w:val="24"/>
          <w:szCs w:val="24"/>
        </w:rPr>
        <w:t>申购金额、赎回份额</w:t>
      </w:r>
      <w:r w:rsidRPr="00BA392E">
        <w:rPr>
          <w:rFonts w:hint="eastAsia"/>
          <w:sz w:val="24"/>
          <w:szCs w:val="24"/>
        </w:rPr>
        <w:t>和最低基金份额保留余额等数量限制</w:t>
      </w:r>
      <w:r w:rsidRPr="00BA392E">
        <w:rPr>
          <w:rFonts w:hint="eastAsia"/>
          <w:sz w:val="24"/>
          <w:szCs w:val="24"/>
        </w:rPr>
        <w:t>，或者新增基金规模控制措施</w:t>
      </w:r>
      <w:r w:rsidRPr="00BA392E">
        <w:rPr>
          <w:sz w:val="24"/>
          <w:szCs w:val="24"/>
        </w:rPr>
        <w:t>。基金管理人必须</w:t>
      </w:r>
      <w:r w:rsidRPr="00BA392E">
        <w:rPr>
          <w:rFonts w:hint="eastAsia"/>
          <w:sz w:val="24"/>
          <w:szCs w:val="24"/>
        </w:rPr>
        <w:t>在调整前</w:t>
      </w:r>
      <w:r w:rsidRPr="00BA392E">
        <w:rPr>
          <w:sz w:val="24"/>
          <w:szCs w:val="24"/>
        </w:rPr>
        <w:t>依照《公开募集证券投资基金信息披露管理办法》的有关规定在规定媒介上公告。</w:t>
      </w:r>
    </w:p>
    <w:p w:rsidR="00237097" w:rsidRPr="00BA392E" w:rsidRDefault="00D575ED">
      <w:pPr>
        <w:autoSpaceDE/>
        <w:autoSpaceDN/>
        <w:spacing w:line="360" w:lineRule="auto"/>
        <w:ind w:firstLineChars="200" w:firstLine="480"/>
        <w:jc w:val="both"/>
        <w:rPr>
          <w:sz w:val="24"/>
          <w:szCs w:val="24"/>
        </w:rPr>
      </w:pPr>
    </w:p>
    <w:p w:rsidR="00237097" w:rsidRPr="00BA392E" w:rsidRDefault="00D575ED" w:rsidP="00237097">
      <w:pPr>
        <w:autoSpaceDE/>
        <w:autoSpaceDN/>
        <w:spacing w:line="360" w:lineRule="auto"/>
        <w:ind w:firstLineChars="200" w:firstLine="480"/>
        <w:jc w:val="both"/>
        <w:rPr>
          <w:sz w:val="24"/>
          <w:szCs w:val="24"/>
        </w:rPr>
      </w:pPr>
      <w:r w:rsidRPr="00BA392E">
        <w:rPr>
          <w:rFonts w:hint="eastAsia"/>
          <w:sz w:val="24"/>
          <w:szCs w:val="24"/>
        </w:rPr>
        <w:t>二、</w:t>
      </w:r>
      <w:r w:rsidRPr="00BA392E">
        <w:rPr>
          <w:sz w:val="24"/>
          <w:szCs w:val="24"/>
        </w:rPr>
        <w:t>C</w:t>
      </w:r>
      <w:r w:rsidRPr="00BA392E">
        <w:rPr>
          <w:sz w:val="24"/>
          <w:szCs w:val="24"/>
        </w:rPr>
        <w:t>类</w:t>
      </w:r>
      <w:r w:rsidRPr="00BA392E">
        <w:rPr>
          <w:rFonts w:hint="eastAsia"/>
          <w:sz w:val="24"/>
          <w:szCs w:val="24"/>
        </w:rPr>
        <w:t>基金</w:t>
      </w:r>
      <w:r w:rsidRPr="00BA392E">
        <w:rPr>
          <w:sz w:val="24"/>
          <w:szCs w:val="24"/>
        </w:rPr>
        <w:t>份额适用的销售机构</w:t>
      </w:r>
    </w:p>
    <w:p w:rsidR="00237097" w:rsidRPr="00BA392E" w:rsidRDefault="00D575ED" w:rsidP="00237097">
      <w:pPr>
        <w:autoSpaceDE/>
        <w:autoSpaceDN/>
        <w:spacing w:line="360" w:lineRule="auto"/>
        <w:ind w:left="480"/>
        <w:jc w:val="both"/>
        <w:rPr>
          <w:sz w:val="24"/>
          <w:szCs w:val="24"/>
        </w:rPr>
      </w:pPr>
      <w:r w:rsidRPr="00BA392E">
        <w:rPr>
          <w:rFonts w:hint="eastAsia"/>
          <w:sz w:val="24"/>
          <w:szCs w:val="24"/>
        </w:rPr>
        <w:t>1</w:t>
      </w:r>
      <w:r w:rsidRPr="00BA392E">
        <w:rPr>
          <w:rFonts w:hint="eastAsia"/>
          <w:sz w:val="24"/>
          <w:szCs w:val="24"/>
        </w:rPr>
        <w:t>、</w:t>
      </w:r>
      <w:r w:rsidRPr="00BA392E">
        <w:rPr>
          <w:sz w:val="24"/>
          <w:szCs w:val="24"/>
        </w:rPr>
        <w:t>上海国泰</w:t>
      </w:r>
      <w:r w:rsidRPr="00BA392E">
        <w:rPr>
          <w:rFonts w:hint="eastAsia"/>
          <w:sz w:val="24"/>
          <w:szCs w:val="24"/>
        </w:rPr>
        <w:t>海通</w:t>
      </w:r>
      <w:r w:rsidRPr="00BA392E">
        <w:rPr>
          <w:sz w:val="24"/>
          <w:szCs w:val="24"/>
        </w:rPr>
        <w:t>证券资产管理有限公司直销中心</w:t>
      </w:r>
    </w:p>
    <w:p w:rsidR="00237097" w:rsidRPr="00BA392E" w:rsidRDefault="00D575ED" w:rsidP="00237097">
      <w:pPr>
        <w:autoSpaceDE/>
        <w:autoSpaceDN/>
        <w:spacing w:line="360" w:lineRule="auto"/>
        <w:ind w:left="480"/>
        <w:jc w:val="both"/>
        <w:rPr>
          <w:sz w:val="24"/>
          <w:szCs w:val="24"/>
        </w:rPr>
      </w:pPr>
      <w:r w:rsidRPr="00BA392E">
        <w:rPr>
          <w:rFonts w:hint="eastAsia"/>
          <w:sz w:val="24"/>
          <w:szCs w:val="24"/>
        </w:rPr>
        <w:t>注册地址：上海市黄浦区中山南路</w:t>
      </w:r>
      <w:r w:rsidRPr="00BA392E">
        <w:rPr>
          <w:rFonts w:hint="eastAsia"/>
          <w:sz w:val="24"/>
          <w:szCs w:val="24"/>
        </w:rPr>
        <w:t>888</w:t>
      </w:r>
      <w:r w:rsidRPr="00BA392E">
        <w:rPr>
          <w:rFonts w:hint="eastAsia"/>
          <w:sz w:val="24"/>
          <w:szCs w:val="24"/>
        </w:rPr>
        <w:t>号</w:t>
      </w:r>
      <w:r w:rsidRPr="00BA392E">
        <w:rPr>
          <w:rFonts w:hint="eastAsia"/>
          <w:sz w:val="24"/>
          <w:szCs w:val="24"/>
        </w:rPr>
        <w:t>8</w:t>
      </w:r>
      <w:r w:rsidRPr="00BA392E">
        <w:rPr>
          <w:rFonts w:hint="eastAsia"/>
          <w:sz w:val="24"/>
          <w:szCs w:val="24"/>
        </w:rPr>
        <w:t>层</w:t>
      </w:r>
    </w:p>
    <w:p w:rsidR="00237097" w:rsidRPr="00BA392E" w:rsidRDefault="00D575ED" w:rsidP="00237097">
      <w:pPr>
        <w:autoSpaceDE/>
        <w:autoSpaceDN/>
        <w:spacing w:line="360" w:lineRule="auto"/>
        <w:ind w:left="480"/>
        <w:jc w:val="both"/>
        <w:rPr>
          <w:sz w:val="24"/>
          <w:szCs w:val="24"/>
        </w:rPr>
      </w:pPr>
      <w:r w:rsidRPr="00BA392E">
        <w:rPr>
          <w:rFonts w:hint="eastAsia"/>
          <w:sz w:val="24"/>
          <w:szCs w:val="24"/>
        </w:rPr>
        <w:t>办公地址：上海市黄浦区中山南路</w:t>
      </w:r>
      <w:r w:rsidRPr="00BA392E">
        <w:rPr>
          <w:rFonts w:hint="eastAsia"/>
          <w:sz w:val="24"/>
          <w:szCs w:val="24"/>
        </w:rPr>
        <w:t>888</w:t>
      </w:r>
      <w:r w:rsidRPr="00BA392E">
        <w:rPr>
          <w:rFonts w:hint="eastAsia"/>
          <w:sz w:val="24"/>
          <w:szCs w:val="24"/>
        </w:rPr>
        <w:t>号</w:t>
      </w:r>
      <w:r w:rsidRPr="00BA392E">
        <w:rPr>
          <w:rFonts w:hint="eastAsia"/>
          <w:sz w:val="24"/>
          <w:szCs w:val="24"/>
        </w:rPr>
        <w:t>B</w:t>
      </w:r>
      <w:r w:rsidRPr="00BA392E">
        <w:rPr>
          <w:rFonts w:hint="eastAsia"/>
          <w:sz w:val="24"/>
          <w:szCs w:val="24"/>
        </w:rPr>
        <w:t>栋</w:t>
      </w:r>
      <w:r w:rsidRPr="00BA392E">
        <w:rPr>
          <w:rFonts w:hint="eastAsia"/>
          <w:sz w:val="24"/>
          <w:szCs w:val="24"/>
        </w:rPr>
        <w:t>2-6</w:t>
      </w:r>
      <w:r w:rsidRPr="00BA392E">
        <w:rPr>
          <w:rFonts w:hint="eastAsia"/>
          <w:sz w:val="24"/>
          <w:szCs w:val="24"/>
        </w:rPr>
        <w:t>层及</w:t>
      </w:r>
      <w:r w:rsidRPr="00BA392E">
        <w:rPr>
          <w:rFonts w:hint="eastAsia"/>
          <w:sz w:val="24"/>
          <w:szCs w:val="24"/>
        </w:rPr>
        <w:t>8</w:t>
      </w:r>
      <w:r w:rsidRPr="00BA392E">
        <w:rPr>
          <w:rFonts w:hint="eastAsia"/>
          <w:sz w:val="24"/>
          <w:szCs w:val="24"/>
        </w:rPr>
        <w:t>层</w:t>
      </w:r>
    </w:p>
    <w:p w:rsidR="00237097" w:rsidRPr="00BA392E" w:rsidRDefault="00D575ED" w:rsidP="00237097">
      <w:pPr>
        <w:autoSpaceDE/>
        <w:autoSpaceDN/>
        <w:spacing w:line="360" w:lineRule="auto"/>
        <w:ind w:left="480"/>
        <w:jc w:val="both"/>
        <w:rPr>
          <w:sz w:val="24"/>
          <w:szCs w:val="24"/>
        </w:rPr>
      </w:pPr>
      <w:r w:rsidRPr="00BA392E">
        <w:rPr>
          <w:rFonts w:hint="eastAsia"/>
          <w:sz w:val="24"/>
          <w:szCs w:val="24"/>
        </w:rPr>
        <w:t>法定代表人：陶耿</w:t>
      </w:r>
    </w:p>
    <w:p w:rsidR="00237097" w:rsidRPr="00BA392E" w:rsidRDefault="00D575ED" w:rsidP="00237097">
      <w:pPr>
        <w:autoSpaceDE/>
        <w:autoSpaceDN/>
        <w:spacing w:line="360" w:lineRule="auto"/>
        <w:ind w:left="480"/>
        <w:jc w:val="both"/>
        <w:rPr>
          <w:sz w:val="24"/>
          <w:szCs w:val="24"/>
        </w:rPr>
      </w:pPr>
      <w:r w:rsidRPr="00BA392E">
        <w:rPr>
          <w:rFonts w:hint="eastAsia"/>
          <w:sz w:val="24"/>
          <w:szCs w:val="24"/>
        </w:rPr>
        <w:t>电话：</w:t>
      </w:r>
      <w:r w:rsidRPr="00BA392E">
        <w:rPr>
          <w:sz w:val="24"/>
          <w:szCs w:val="24"/>
        </w:rPr>
        <w:t>021-38676999</w:t>
      </w:r>
    </w:p>
    <w:p w:rsidR="00237097" w:rsidRPr="00BA392E" w:rsidRDefault="00D575ED" w:rsidP="00237097">
      <w:pPr>
        <w:autoSpaceDE/>
        <w:autoSpaceDN/>
        <w:spacing w:line="360" w:lineRule="auto"/>
        <w:ind w:left="480"/>
        <w:jc w:val="both"/>
        <w:rPr>
          <w:sz w:val="24"/>
          <w:szCs w:val="24"/>
        </w:rPr>
      </w:pPr>
      <w:r w:rsidRPr="00BA392E">
        <w:rPr>
          <w:rFonts w:hint="eastAsia"/>
          <w:sz w:val="24"/>
          <w:szCs w:val="24"/>
        </w:rPr>
        <w:t>联系人：甘珉</w:t>
      </w:r>
    </w:p>
    <w:p w:rsidR="00237097" w:rsidRPr="00BA392E" w:rsidRDefault="00D575ED" w:rsidP="00237097">
      <w:pPr>
        <w:autoSpaceDE/>
        <w:autoSpaceDN/>
        <w:spacing w:line="360" w:lineRule="auto"/>
        <w:ind w:left="480"/>
        <w:jc w:val="both"/>
        <w:rPr>
          <w:sz w:val="24"/>
          <w:szCs w:val="24"/>
        </w:rPr>
      </w:pPr>
      <w:r w:rsidRPr="00BA392E">
        <w:rPr>
          <w:rFonts w:hint="eastAsia"/>
          <w:sz w:val="24"/>
          <w:szCs w:val="24"/>
        </w:rPr>
        <w:t>网址：</w:t>
      </w:r>
      <w:r w:rsidRPr="00BA392E">
        <w:rPr>
          <w:sz w:val="24"/>
          <w:szCs w:val="24"/>
        </w:rPr>
        <w:t>www.gt</w:t>
      </w:r>
      <w:r w:rsidRPr="00BA392E">
        <w:rPr>
          <w:rFonts w:hint="eastAsia"/>
          <w:sz w:val="24"/>
          <w:szCs w:val="24"/>
        </w:rPr>
        <w:t>ht</w:t>
      </w:r>
      <w:r w:rsidRPr="00BA392E">
        <w:rPr>
          <w:sz w:val="24"/>
          <w:szCs w:val="24"/>
        </w:rPr>
        <w:t>zg.com</w:t>
      </w:r>
    </w:p>
    <w:p w:rsidR="00237097" w:rsidRPr="00BA392E" w:rsidRDefault="00D575ED" w:rsidP="00237097">
      <w:pPr>
        <w:autoSpaceDE/>
        <w:autoSpaceDN/>
        <w:spacing w:line="360" w:lineRule="auto"/>
        <w:ind w:left="480"/>
        <w:jc w:val="both"/>
        <w:rPr>
          <w:sz w:val="24"/>
          <w:szCs w:val="24"/>
        </w:rPr>
      </w:pPr>
      <w:r w:rsidRPr="00BA392E">
        <w:rPr>
          <w:sz w:val="24"/>
          <w:szCs w:val="24"/>
        </w:rPr>
        <w:t>2</w:t>
      </w:r>
      <w:r w:rsidRPr="00BA392E">
        <w:rPr>
          <w:rFonts w:hint="eastAsia"/>
          <w:sz w:val="24"/>
          <w:szCs w:val="24"/>
        </w:rPr>
        <w:t>、</w:t>
      </w:r>
      <w:r w:rsidRPr="00BA392E">
        <w:rPr>
          <w:rFonts w:hint="eastAsia"/>
          <w:sz w:val="24"/>
          <w:szCs w:val="24"/>
        </w:rPr>
        <w:t>其他销售机构：</w:t>
      </w:r>
    </w:p>
    <w:p w:rsidR="00237097" w:rsidRPr="00BA392E" w:rsidRDefault="00D575ED" w:rsidP="00237097">
      <w:pPr>
        <w:autoSpaceDE/>
        <w:autoSpaceDN/>
        <w:spacing w:line="360" w:lineRule="auto"/>
        <w:ind w:firstLineChars="200" w:firstLine="480"/>
        <w:jc w:val="both"/>
        <w:rPr>
          <w:sz w:val="24"/>
          <w:szCs w:val="24"/>
        </w:rPr>
      </w:pPr>
      <w:r w:rsidRPr="00BA392E">
        <w:rPr>
          <w:rFonts w:hint="eastAsia"/>
          <w:sz w:val="24"/>
          <w:szCs w:val="24"/>
        </w:rPr>
        <w:t>基金</w:t>
      </w:r>
      <w:r w:rsidRPr="00BA392E">
        <w:rPr>
          <w:sz w:val="24"/>
          <w:szCs w:val="24"/>
        </w:rPr>
        <w:t>管理人可根据有关法律法规的要求，选择</w:t>
      </w:r>
      <w:r w:rsidRPr="00BA392E">
        <w:rPr>
          <w:rFonts w:hint="eastAsia"/>
          <w:sz w:val="24"/>
          <w:szCs w:val="24"/>
        </w:rPr>
        <w:t>其他</w:t>
      </w:r>
      <w:r w:rsidRPr="00BA392E">
        <w:rPr>
          <w:sz w:val="24"/>
          <w:szCs w:val="24"/>
        </w:rPr>
        <w:t>符合要求的</w:t>
      </w:r>
      <w:r w:rsidRPr="00BA392E">
        <w:rPr>
          <w:rFonts w:hint="eastAsia"/>
          <w:sz w:val="24"/>
          <w:szCs w:val="24"/>
        </w:rPr>
        <w:t>销售</w:t>
      </w:r>
      <w:r w:rsidRPr="00BA392E">
        <w:rPr>
          <w:sz w:val="24"/>
          <w:szCs w:val="24"/>
        </w:rPr>
        <w:t>机构销</w:t>
      </w:r>
      <w:r w:rsidRPr="00BA392E">
        <w:rPr>
          <w:rFonts w:hint="eastAsia"/>
          <w:sz w:val="24"/>
          <w:szCs w:val="24"/>
        </w:rPr>
        <w:t>售本基金，基金管理人新增或变更本基金的销售机构时，将按照《公开募集证券投资基金信息披露管理办法》进行公示。</w:t>
      </w:r>
    </w:p>
    <w:p w:rsidR="00237097" w:rsidRPr="00BA392E" w:rsidRDefault="00D575ED">
      <w:pPr>
        <w:autoSpaceDE/>
        <w:autoSpaceDN/>
        <w:spacing w:line="360" w:lineRule="auto"/>
        <w:ind w:firstLineChars="200" w:firstLine="480"/>
        <w:jc w:val="both"/>
        <w:rPr>
          <w:sz w:val="24"/>
          <w:szCs w:val="24"/>
        </w:rPr>
      </w:pPr>
    </w:p>
    <w:p w:rsidR="00152C16" w:rsidRPr="00BA392E" w:rsidRDefault="00D575ED">
      <w:pPr>
        <w:autoSpaceDE/>
        <w:autoSpaceDN/>
        <w:spacing w:line="360" w:lineRule="auto"/>
        <w:ind w:firstLineChars="200" w:firstLine="480"/>
        <w:jc w:val="both"/>
        <w:rPr>
          <w:sz w:val="24"/>
          <w:szCs w:val="24"/>
        </w:rPr>
      </w:pPr>
    </w:p>
    <w:p w:rsidR="00152C16" w:rsidRPr="00BA392E" w:rsidRDefault="00D575ED" w:rsidP="00237097">
      <w:pPr>
        <w:autoSpaceDE/>
        <w:autoSpaceDN/>
        <w:spacing w:line="360" w:lineRule="auto"/>
        <w:ind w:firstLineChars="200" w:firstLine="480"/>
        <w:jc w:val="both"/>
        <w:rPr>
          <w:sz w:val="24"/>
          <w:szCs w:val="24"/>
        </w:rPr>
      </w:pPr>
      <w:r w:rsidRPr="00BA392E">
        <w:rPr>
          <w:rFonts w:hint="eastAsia"/>
          <w:sz w:val="24"/>
          <w:szCs w:val="24"/>
        </w:rPr>
        <w:t>三</w:t>
      </w:r>
      <w:r w:rsidRPr="00BA392E">
        <w:rPr>
          <w:rFonts w:hint="eastAsia"/>
          <w:sz w:val="24"/>
          <w:szCs w:val="24"/>
        </w:rPr>
        <w:t>、基金合同的修订内容</w:t>
      </w:r>
    </w:p>
    <w:p w:rsidR="00152C16" w:rsidRPr="00BA392E" w:rsidRDefault="00D575ED">
      <w:pPr>
        <w:autoSpaceDE/>
        <w:autoSpaceDN/>
        <w:spacing w:line="360" w:lineRule="auto"/>
        <w:ind w:firstLineChars="200" w:firstLine="480"/>
        <w:jc w:val="both"/>
        <w:rPr>
          <w:sz w:val="24"/>
          <w:szCs w:val="24"/>
        </w:rPr>
      </w:pPr>
      <w:r w:rsidRPr="00BA392E">
        <w:rPr>
          <w:sz w:val="24"/>
          <w:szCs w:val="24"/>
        </w:rPr>
        <w:t>本基金新增</w:t>
      </w:r>
      <w:r w:rsidRPr="00BA392E">
        <w:rPr>
          <w:rFonts w:hint="eastAsia"/>
          <w:sz w:val="24"/>
          <w:szCs w:val="24"/>
        </w:rPr>
        <w:t>C</w:t>
      </w:r>
      <w:r w:rsidRPr="00BA392E">
        <w:rPr>
          <w:rFonts w:hint="eastAsia"/>
          <w:sz w:val="24"/>
          <w:szCs w:val="24"/>
        </w:rPr>
        <w:t>类基金份额</w:t>
      </w:r>
      <w:r w:rsidRPr="00BA392E">
        <w:rPr>
          <w:sz w:val="24"/>
          <w:szCs w:val="24"/>
        </w:rPr>
        <w:t>事项不涉及基金合同当事人权利义务关系发生</w:t>
      </w:r>
      <w:r w:rsidRPr="00BA392E">
        <w:rPr>
          <w:rFonts w:hint="eastAsia"/>
          <w:sz w:val="24"/>
          <w:szCs w:val="24"/>
        </w:rPr>
        <w:t>重大</w:t>
      </w:r>
      <w:r w:rsidRPr="00BA392E">
        <w:rPr>
          <w:sz w:val="24"/>
          <w:szCs w:val="24"/>
        </w:rPr>
        <w:t>变化，对原有基金份额持有人的利益无实质性不利影响，不需要召开基金份额持有人大会，且符合相关法律法规的规定和《基金合同》的约定</w:t>
      </w:r>
      <w:r w:rsidRPr="00BA392E">
        <w:rPr>
          <w:rFonts w:hint="eastAsia"/>
          <w:sz w:val="24"/>
          <w:szCs w:val="24"/>
        </w:rPr>
        <w:t>，</w:t>
      </w:r>
      <w:r w:rsidRPr="00BA392E">
        <w:rPr>
          <w:rFonts w:hint="eastAsia"/>
          <w:sz w:val="24"/>
          <w:szCs w:val="24"/>
        </w:rPr>
        <w:t>本公司对本基金《基金合同》的相关内容进行了修订。本公司已就修订内容与基金托管人协商一致，本基金《基金合同》的具体修订内容见附件。根据上述变更，本公司对本基金的《托管协议》进行了相应修订；同时，本公司对本基金的《招募说明书》和《基金产品资料概要》进行了相应更新并按规定公告。</w:t>
      </w:r>
    </w:p>
    <w:p w:rsidR="00152C16" w:rsidRPr="00BA392E" w:rsidRDefault="00D575ED">
      <w:pPr>
        <w:autoSpaceDE/>
        <w:autoSpaceDN/>
        <w:spacing w:line="360" w:lineRule="auto"/>
        <w:jc w:val="both"/>
        <w:rPr>
          <w:sz w:val="24"/>
          <w:szCs w:val="24"/>
        </w:rPr>
      </w:pPr>
    </w:p>
    <w:p w:rsidR="00152C16" w:rsidRPr="00BA392E" w:rsidRDefault="00D575ED">
      <w:pPr>
        <w:autoSpaceDE/>
        <w:autoSpaceDN/>
        <w:spacing w:line="360" w:lineRule="auto"/>
        <w:ind w:firstLineChars="200" w:firstLine="480"/>
        <w:jc w:val="both"/>
        <w:rPr>
          <w:sz w:val="24"/>
          <w:szCs w:val="24"/>
        </w:rPr>
      </w:pPr>
      <w:r w:rsidRPr="00BA392E">
        <w:rPr>
          <w:rFonts w:hint="eastAsia"/>
          <w:sz w:val="24"/>
          <w:szCs w:val="24"/>
        </w:rPr>
        <w:t>四</w:t>
      </w:r>
      <w:r w:rsidRPr="00BA392E">
        <w:rPr>
          <w:rFonts w:hint="eastAsia"/>
          <w:sz w:val="24"/>
          <w:szCs w:val="24"/>
        </w:rPr>
        <w:t>、其他事项</w:t>
      </w:r>
    </w:p>
    <w:p w:rsidR="00152C16" w:rsidRPr="00BA392E" w:rsidRDefault="00D575ED">
      <w:pPr>
        <w:autoSpaceDE/>
        <w:autoSpaceDN/>
        <w:spacing w:line="360" w:lineRule="auto"/>
        <w:ind w:firstLineChars="200" w:firstLine="480"/>
        <w:jc w:val="both"/>
        <w:rPr>
          <w:sz w:val="24"/>
          <w:szCs w:val="24"/>
        </w:rPr>
      </w:pPr>
      <w:r w:rsidRPr="00BA392E">
        <w:rPr>
          <w:sz w:val="24"/>
          <w:szCs w:val="24"/>
        </w:rPr>
        <w:t>1</w:t>
      </w:r>
      <w:r w:rsidRPr="00BA392E">
        <w:rPr>
          <w:sz w:val="24"/>
          <w:szCs w:val="24"/>
        </w:rPr>
        <w:t>、本公司将依照《公开募集证券投资基金信息披露管理办法》的有关规定在规定媒介公告修订后的本基金《基金合同》、《托管协议》、《招募说明书》及《基金产品资料概要》。投资者可通过本公司网站（</w:t>
      </w:r>
      <w:r w:rsidRPr="00BA392E">
        <w:rPr>
          <w:sz w:val="24"/>
          <w:szCs w:val="24"/>
        </w:rPr>
        <w:t>www.gt</w:t>
      </w:r>
      <w:r w:rsidRPr="00BA392E">
        <w:rPr>
          <w:rFonts w:hint="eastAsia"/>
          <w:sz w:val="24"/>
          <w:szCs w:val="24"/>
        </w:rPr>
        <w:t>ht</w:t>
      </w:r>
      <w:r w:rsidRPr="00BA392E">
        <w:rPr>
          <w:sz w:val="24"/>
          <w:szCs w:val="24"/>
        </w:rPr>
        <w:t>zg.com</w:t>
      </w:r>
      <w:r w:rsidRPr="00BA392E">
        <w:rPr>
          <w:sz w:val="24"/>
          <w:szCs w:val="24"/>
        </w:rPr>
        <w:t>）或中国证</w:t>
      </w:r>
      <w:r w:rsidRPr="00BA392E">
        <w:rPr>
          <w:sz w:val="24"/>
          <w:szCs w:val="24"/>
        </w:rPr>
        <w:t>监会基金电子披露网站（</w:t>
      </w:r>
      <w:r w:rsidRPr="00BA392E">
        <w:rPr>
          <w:sz w:val="24"/>
          <w:szCs w:val="24"/>
        </w:rPr>
        <w:t>http://eid.csrc.gov.cn/fund</w:t>
      </w:r>
      <w:r w:rsidRPr="00BA392E">
        <w:rPr>
          <w:sz w:val="24"/>
          <w:szCs w:val="24"/>
        </w:rPr>
        <w:t>）查阅本基金修订后的法律文件。</w:t>
      </w:r>
    </w:p>
    <w:p w:rsidR="00152C16" w:rsidRPr="00BA392E" w:rsidRDefault="00D575ED">
      <w:pPr>
        <w:autoSpaceDE/>
        <w:autoSpaceDN/>
        <w:spacing w:line="360" w:lineRule="auto"/>
        <w:ind w:firstLineChars="200" w:firstLine="480"/>
        <w:jc w:val="both"/>
        <w:rPr>
          <w:sz w:val="24"/>
          <w:szCs w:val="24"/>
        </w:rPr>
      </w:pPr>
      <w:r w:rsidRPr="00BA392E">
        <w:rPr>
          <w:rFonts w:hint="eastAsia"/>
          <w:sz w:val="24"/>
          <w:szCs w:val="24"/>
        </w:rPr>
        <w:t>修订后的《基金合同》、《托管协议》自</w:t>
      </w:r>
      <w:r w:rsidRPr="00BA392E">
        <w:rPr>
          <w:rFonts w:hint="eastAsia"/>
          <w:sz w:val="24"/>
          <w:szCs w:val="24"/>
        </w:rPr>
        <w:t>2025</w:t>
      </w:r>
      <w:r w:rsidRPr="00BA392E">
        <w:rPr>
          <w:rFonts w:hint="eastAsia"/>
          <w:sz w:val="24"/>
          <w:szCs w:val="24"/>
        </w:rPr>
        <w:t>年</w:t>
      </w:r>
      <w:r w:rsidRPr="00BA392E">
        <w:rPr>
          <w:rFonts w:hint="eastAsia"/>
          <w:sz w:val="24"/>
          <w:szCs w:val="24"/>
        </w:rPr>
        <w:t>11</w:t>
      </w:r>
      <w:r w:rsidRPr="00BA392E">
        <w:rPr>
          <w:rFonts w:hint="eastAsia"/>
          <w:sz w:val="24"/>
          <w:szCs w:val="24"/>
        </w:rPr>
        <w:t>月</w:t>
      </w:r>
      <w:r w:rsidRPr="00BA392E">
        <w:rPr>
          <w:rFonts w:hint="eastAsia"/>
          <w:sz w:val="24"/>
          <w:szCs w:val="24"/>
        </w:rPr>
        <w:t>21</w:t>
      </w:r>
      <w:r w:rsidRPr="00BA392E">
        <w:rPr>
          <w:rFonts w:hint="eastAsia"/>
          <w:sz w:val="24"/>
          <w:szCs w:val="24"/>
        </w:rPr>
        <w:t>日</w:t>
      </w:r>
      <w:r w:rsidRPr="00BA392E">
        <w:rPr>
          <w:sz w:val="24"/>
          <w:szCs w:val="24"/>
        </w:rPr>
        <w:t>起生效。</w:t>
      </w:r>
    </w:p>
    <w:p w:rsidR="00152C16" w:rsidRPr="00BA392E" w:rsidRDefault="00D575ED">
      <w:pPr>
        <w:autoSpaceDE/>
        <w:autoSpaceDN/>
        <w:spacing w:line="360" w:lineRule="auto"/>
        <w:ind w:firstLineChars="200" w:firstLine="480"/>
        <w:jc w:val="both"/>
        <w:rPr>
          <w:sz w:val="24"/>
          <w:szCs w:val="24"/>
        </w:rPr>
      </w:pPr>
      <w:r w:rsidRPr="00BA392E">
        <w:rPr>
          <w:sz w:val="24"/>
          <w:szCs w:val="24"/>
        </w:rPr>
        <w:t>2</w:t>
      </w:r>
      <w:r w:rsidRPr="00BA392E">
        <w:rPr>
          <w:sz w:val="24"/>
          <w:szCs w:val="24"/>
        </w:rPr>
        <w:t>、</w:t>
      </w:r>
      <w:r w:rsidRPr="00BA392E">
        <w:rPr>
          <w:rFonts w:hint="eastAsia"/>
          <w:sz w:val="24"/>
          <w:szCs w:val="24"/>
        </w:rPr>
        <w:t>C</w:t>
      </w:r>
      <w:r w:rsidRPr="00BA392E">
        <w:rPr>
          <w:rFonts w:hint="eastAsia"/>
          <w:sz w:val="24"/>
          <w:szCs w:val="24"/>
        </w:rPr>
        <w:t>类基金份额</w:t>
      </w:r>
      <w:r w:rsidRPr="00BA392E">
        <w:rPr>
          <w:rFonts w:hint="eastAsia"/>
          <w:sz w:val="24"/>
          <w:szCs w:val="24"/>
        </w:rPr>
        <w:t>开放申购业务首日</w:t>
      </w:r>
      <w:r w:rsidRPr="00BA392E">
        <w:rPr>
          <w:rFonts w:hint="eastAsia"/>
          <w:sz w:val="24"/>
          <w:szCs w:val="24"/>
        </w:rPr>
        <w:t>(</w:t>
      </w:r>
      <w:r w:rsidRPr="00BA392E">
        <w:rPr>
          <w:rFonts w:hint="eastAsia"/>
          <w:sz w:val="24"/>
          <w:szCs w:val="24"/>
        </w:rPr>
        <w:t>即</w:t>
      </w:r>
      <w:r w:rsidRPr="00BA392E">
        <w:rPr>
          <w:rFonts w:hint="eastAsia"/>
          <w:sz w:val="24"/>
          <w:szCs w:val="24"/>
        </w:rPr>
        <w:t>2025</w:t>
      </w:r>
      <w:r w:rsidRPr="00BA392E">
        <w:rPr>
          <w:rFonts w:hint="eastAsia"/>
          <w:sz w:val="24"/>
          <w:szCs w:val="24"/>
        </w:rPr>
        <w:t>年</w:t>
      </w:r>
      <w:r w:rsidRPr="00BA392E">
        <w:rPr>
          <w:rFonts w:hint="eastAsia"/>
          <w:sz w:val="24"/>
          <w:szCs w:val="24"/>
        </w:rPr>
        <w:t>11</w:t>
      </w:r>
      <w:r w:rsidRPr="00BA392E">
        <w:rPr>
          <w:rFonts w:hint="eastAsia"/>
          <w:sz w:val="24"/>
          <w:szCs w:val="24"/>
        </w:rPr>
        <w:t>月</w:t>
      </w:r>
      <w:r w:rsidRPr="00BA392E">
        <w:rPr>
          <w:rFonts w:hint="eastAsia"/>
          <w:sz w:val="24"/>
          <w:szCs w:val="24"/>
        </w:rPr>
        <w:t>21</w:t>
      </w:r>
      <w:r w:rsidRPr="00BA392E">
        <w:rPr>
          <w:rFonts w:hint="eastAsia"/>
          <w:sz w:val="24"/>
          <w:szCs w:val="24"/>
        </w:rPr>
        <w:t>日</w:t>
      </w:r>
      <w:r w:rsidRPr="00BA392E">
        <w:rPr>
          <w:rFonts w:hint="eastAsia"/>
          <w:sz w:val="24"/>
          <w:szCs w:val="24"/>
        </w:rPr>
        <w:t>)</w:t>
      </w:r>
      <w:r w:rsidRPr="00BA392E">
        <w:rPr>
          <w:rFonts w:hint="eastAsia"/>
          <w:sz w:val="24"/>
          <w:szCs w:val="24"/>
        </w:rPr>
        <w:t>的基金份额净值同当日</w:t>
      </w:r>
      <w:r w:rsidRPr="00BA392E">
        <w:rPr>
          <w:rFonts w:hint="eastAsia"/>
          <w:sz w:val="24"/>
          <w:szCs w:val="24"/>
        </w:rPr>
        <w:t>A</w:t>
      </w:r>
      <w:r w:rsidRPr="00BA392E">
        <w:rPr>
          <w:rFonts w:hint="eastAsia"/>
          <w:sz w:val="24"/>
          <w:szCs w:val="24"/>
        </w:rPr>
        <w:t>类基金份额的基金份额净值，之后将根据《基金合同》的约定单独计算净值信息。</w:t>
      </w:r>
    </w:p>
    <w:p w:rsidR="00152C16" w:rsidRPr="00BA392E" w:rsidRDefault="00D575ED">
      <w:pPr>
        <w:autoSpaceDE/>
        <w:autoSpaceDN/>
        <w:spacing w:line="360" w:lineRule="auto"/>
        <w:ind w:firstLineChars="200" w:firstLine="480"/>
        <w:jc w:val="both"/>
        <w:rPr>
          <w:sz w:val="24"/>
          <w:szCs w:val="24"/>
        </w:rPr>
      </w:pPr>
      <w:r w:rsidRPr="00BA392E">
        <w:rPr>
          <w:rFonts w:hint="eastAsia"/>
          <w:sz w:val="24"/>
          <w:szCs w:val="24"/>
        </w:rPr>
        <w:t>3</w:t>
      </w:r>
      <w:r w:rsidRPr="00BA392E">
        <w:rPr>
          <w:rFonts w:hint="eastAsia"/>
          <w:sz w:val="24"/>
          <w:szCs w:val="24"/>
        </w:rPr>
        <w:t>、</w:t>
      </w:r>
      <w:r w:rsidRPr="00BA392E">
        <w:rPr>
          <w:sz w:val="24"/>
          <w:szCs w:val="24"/>
        </w:rPr>
        <w:t>投资者可通过以下途径咨询有关详情</w:t>
      </w:r>
    </w:p>
    <w:p w:rsidR="0007678C" w:rsidRPr="00BA392E" w:rsidRDefault="00D575ED">
      <w:pPr>
        <w:autoSpaceDE/>
        <w:autoSpaceDN/>
        <w:spacing w:line="360" w:lineRule="auto"/>
        <w:ind w:firstLineChars="200" w:firstLine="480"/>
        <w:jc w:val="both"/>
        <w:rPr>
          <w:sz w:val="24"/>
          <w:szCs w:val="24"/>
        </w:rPr>
      </w:pPr>
      <w:r w:rsidRPr="00BA392E">
        <w:rPr>
          <w:rFonts w:hint="eastAsia"/>
          <w:sz w:val="24"/>
          <w:szCs w:val="24"/>
        </w:rPr>
        <w:t>客户服务电话：</w:t>
      </w:r>
      <w:r w:rsidRPr="00BA392E">
        <w:rPr>
          <w:sz w:val="24"/>
          <w:szCs w:val="24"/>
        </w:rPr>
        <w:t>95521</w:t>
      </w:r>
      <w:r w:rsidRPr="00BA392E">
        <w:rPr>
          <w:rFonts w:hint="eastAsia"/>
          <w:sz w:val="24"/>
          <w:szCs w:val="24"/>
        </w:rPr>
        <w:t xml:space="preserve">  </w:t>
      </w:r>
    </w:p>
    <w:p w:rsidR="00152C16" w:rsidRPr="00BA392E" w:rsidRDefault="00D575ED">
      <w:pPr>
        <w:autoSpaceDE/>
        <w:autoSpaceDN/>
        <w:spacing w:line="360" w:lineRule="auto"/>
        <w:ind w:firstLineChars="200" w:firstLine="480"/>
        <w:jc w:val="both"/>
        <w:rPr>
          <w:sz w:val="24"/>
          <w:szCs w:val="24"/>
        </w:rPr>
      </w:pPr>
      <w:r w:rsidRPr="00BA392E">
        <w:rPr>
          <w:sz w:val="24"/>
          <w:szCs w:val="24"/>
        </w:rPr>
        <w:t>网址：</w:t>
      </w:r>
      <w:r w:rsidRPr="00BA392E">
        <w:rPr>
          <w:sz w:val="24"/>
          <w:szCs w:val="24"/>
        </w:rPr>
        <w:t>www.gt</w:t>
      </w:r>
      <w:r w:rsidRPr="00BA392E">
        <w:rPr>
          <w:rFonts w:hint="eastAsia"/>
          <w:sz w:val="24"/>
          <w:szCs w:val="24"/>
        </w:rPr>
        <w:t>ht</w:t>
      </w:r>
      <w:r w:rsidRPr="00BA392E">
        <w:rPr>
          <w:sz w:val="24"/>
          <w:szCs w:val="24"/>
        </w:rPr>
        <w:t>zg.com</w:t>
      </w:r>
    </w:p>
    <w:p w:rsidR="00152C16" w:rsidRPr="00BA392E" w:rsidRDefault="00D575ED">
      <w:pPr>
        <w:autoSpaceDE/>
        <w:autoSpaceDN/>
        <w:spacing w:line="360" w:lineRule="auto"/>
        <w:ind w:firstLineChars="200" w:firstLine="480"/>
        <w:jc w:val="both"/>
        <w:rPr>
          <w:sz w:val="24"/>
          <w:szCs w:val="24"/>
        </w:rPr>
      </w:pPr>
    </w:p>
    <w:p w:rsidR="00152C16" w:rsidRPr="00BA392E" w:rsidRDefault="00D575ED">
      <w:pPr>
        <w:autoSpaceDE/>
        <w:autoSpaceDN/>
        <w:spacing w:line="360" w:lineRule="auto"/>
        <w:ind w:firstLineChars="200" w:firstLine="480"/>
        <w:jc w:val="both"/>
        <w:rPr>
          <w:sz w:val="24"/>
          <w:szCs w:val="24"/>
        </w:rPr>
      </w:pPr>
      <w:r w:rsidRPr="00BA392E">
        <w:rPr>
          <w:rFonts w:hint="eastAsia"/>
          <w:sz w:val="24"/>
          <w:szCs w:val="24"/>
        </w:rPr>
        <w:t>风险提示：基金管理人承诺以诚实信用、勤勉尽责的原则管理和运用基金财产，但不保证基金一定盈利，也不保证最低收益。投资者做出投资决策之</w:t>
      </w:r>
      <w:r w:rsidRPr="00BA392E">
        <w:rPr>
          <w:sz w:val="24"/>
          <w:szCs w:val="24"/>
        </w:rPr>
        <w:t>前，请仔细阅读基金合同、基金招募说明书和基金产品资料概要</w:t>
      </w:r>
      <w:r w:rsidRPr="00BA392E">
        <w:rPr>
          <w:rFonts w:hint="eastAsia"/>
          <w:sz w:val="24"/>
          <w:szCs w:val="24"/>
        </w:rPr>
        <w:t>及其更新</w:t>
      </w:r>
      <w:r w:rsidRPr="00BA392E">
        <w:rPr>
          <w:sz w:val="24"/>
          <w:szCs w:val="24"/>
        </w:rPr>
        <w:t>等产品法律文件，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基金管理人提醒投资者基金投资的</w:t>
      </w:r>
      <w:r w:rsidRPr="00BA392E">
        <w:rPr>
          <w:sz w:val="24"/>
          <w:szCs w:val="24"/>
        </w:rPr>
        <w:t>“</w:t>
      </w:r>
      <w:r w:rsidRPr="00BA392E">
        <w:rPr>
          <w:sz w:val="24"/>
          <w:szCs w:val="24"/>
        </w:rPr>
        <w:t>买者自负</w:t>
      </w:r>
      <w:r w:rsidRPr="00BA392E">
        <w:rPr>
          <w:sz w:val="24"/>
          <w:szCs w:val="24"/>
        </w:rPr>
        <w:t>”</w:t>
      </w:r>
      <w:r w:rsidRPr="00BA392E">
        <w:rPr>
          <w:sz w:val="24"/>
          <w:szCs w:val="24"/>
        </w:rPr>
        <w:t>原则，在做出投资决策后，基金运营状况与</w:t>
      </w:r>
      <w:r w:rsidRPr="00BA392E">
        <w:rPr>
          <w:sz w:val="24"/>
          <w:szCs w:val="24"/>
        </w:rPr>
        <w:t>基金</w:t>
      </w:r>
      <w:r w:rsidRPr="00BA392E">
        <w:rPr>
          <w:rFonts w:hint="eastAsia"/>
          <w:sz w:val="24"/>
          <w:szCs w:val="24"/>
        </w:rPr>
        <w:t>净值变化引致的投资风险，由投资者自行负担。基金管理人、基金托管人、基金销售机构及相关机构不对基金投资收益做出任何承诺或保证。</w:t>
      </w:r>
    </w:p>
    <w:p w:rsidR="00152C16" w:rsidRPr="00BA392E" w:rsidRDefault="00D575ED">
      <w:pPr>
        <w:autoSpaceDE/>
        <w:autoSpaceDN/>
        <w:spacing w:line="360" w:lineRule="auto"/>
        <w:ind w:firstLineChars="200" w:firstLine="480"/>
        <w:jc w:val="both"/>
        <w:rPr>
          <w:sz w:val="24"/>
          <w:szCs w:val="24"/>
        </w:rPr>
      </w:pPr>
    </w:p>
    <w:p w:rsidR="00152C16" w:rsidRPr="00BA392E" w:rsidRDefault="00D575ED">
      <w:pPr>
        <w:autoSpaceDE/>
        <w:autoSpaceDN/>
        <w:spacing w:line="360" w:lineRule="auto"/>
        <w:ind w:firstLineChars="200" w:firstLine="480"/>
        <w:jc w:val="both"/>
        <w:rPr>
          <w:sz w:val="24"/>
          <w:szCs w:val="24"/>
        </w:rPr>
      </w:pPr>
      <w:r w:rsidRPr="00BA392E">
        <w:rPr>
          <w:rFonts w:hint="eastAsia"/>
          <w:sz w:val="24"/>
          <w:szCs w:val="24"/>
        </w:rPr>
        <w:t>投资者应当充分了解基金定期定额投资和零存整取等储蓄方式的区别。定期定额投资是引导投资者进行长期投资、平均投资成本的一种简单易行的投资方式，但并不能规避基金投资所固有的风险，不能保证投资者获得收益，也不是替代储蓄的等效理财方式。</w:t>
      </w:r>
    </w:p>
    <w:p w:rsidR="00152C16" w:rsidRPr="00BA392E" w:rsidRDefault="00D575ED">
      <w:pPr>
        <w:autoSpaceDE/>
        <w:autoSpaceDN/>
        <w:spacing w:line="360" w:lineRule="auto"/>
        <w:ind w:firstLineChars="200" w:firstLine="480"/>
        <w:jc w:val="both"/>
        <w:rPr>
          <w:sz w:val="24"/>
          <w:szCs w:val="24"/>
        </w:rPr>
      </w:pPr>
      <w:r w:rsidRPr="00BA392E">
        <w:rPr>
          <w:rFonts w:hint="eastAsia"/>
          <w:sz w:val="24"/>
          <w:szCs w:val="24"/>
        </w:rPr>
        <w:t>特此公告。</w:t>
      </w:r>
    </w:p>
    <w:p w:rsidR="00152C16" w:rsidRPr="00BA392E" w:rsidRDefault="00D575ED">
      <w:pPr>
        <w:autoSpaceDE/>
        <w:autoSpaceDN/>
        <w:spacing w:line="360" w:lineRule="auto"/>
        <w:ind w:firstLineChars="200" w:firstLine="480"/>
        <w:jc w:val="both"/>
        <w:rPr>
          <w:sz w:val="24"/>
          <w:szCs w:val="24"/>
        </w:rPr>
      </w:pPr>
    </w:p>
    <w:p w:rsidR="00152C16" w:rsidRPr="00BA392E" w:rsidRDefault="00D575ED">
      <w:pPr>
        <w:autoSpaceDE/>
        <w:autoSpaceDN/>
        <w:spacing w:line="360" w:lineRule="auto"/>
        <w:ind w:firstLineChars="200" w:firstLine="480"/>
        <w:jc w:val="both"/>
        <w:rPr>
          <w:sz w:val="24"/>
          <w:szCs w:val="24"/>
        </w:rPr>
      </w:pPr>
    </w:p>
    <w:p w:rsidR="00152C16" w:rsidRPr="00BA392E" w:rsidRDefault="00D575ED">
      <w:pPr>
        <w:autoSpaceDE/>
        <w:autoSpaceDN/>
        <w:spacing w:line="360" w:lineRule="auto"/>
        <w:ind w:firstLineChars="200" w:firstLine="480"/>
        <w:jc w:val="right"/>
        <w:rPr>
          <w:sz w:val="24"/>
          <w:szCs w:val="24"/>
        </w:rPr>
      </w:pPr>
      <w:r w:rsidRPr="00BA392E">
        <w:rPr>
          <w:rFonts w:hint="eastAsia"/>
          <w:sz w:val="24"/>
          <w:szCs w:val="24"/>
        </w:rPr>
        <w:t>上海国泰海通证券资产管理有限公司</w:t>
      </w:r>
    </w:p>
    <w:p w:rsidR="00152C16" w:rsidRPr="00BA392E" w:rsidRDefault="00D575ED">
      <w:pPr>
        <w:autoSpaceDE/>
        <w:autoSpaceDN/>
        <w:spacing w:line="360" w:lineRule="auto"/>
        <w:ind w:firstLineChars="200" w:firstLine="480"/>
        <w:jc w:val="right"/>
        <w:rPr>
          <w:sz w:val="24"/>
          <w:szCs w:val="24"/>
        </w:rPr>
      </w:pPr>
      <w:r w:rsidRPr="00BA392E">
        <w:rPr>
          <w:sz w:val="24"/>
          <w:szCs w:val="24"/>
        </w:rPr>
        <w:t>202</w:t>
      </w:r>
      <w:r w:rsidRPr="00BA392E">
        <w:rPr>
          <w:rFonts w:hint="eastAsia"/>
          <w:sz w:val="24"/>
          <w:szCs w:val="24"/>
        </w:rPr>
        <w:t>5</w:t>
      </w:r>
      <w:r w:rsidRPr="00BA392E">
        <w:rPr>
          <w:sz w:val="24"/>
          <w:szCs w:val="24"/>
        </w:rPr>
        <w:t>年</w:t>
      </w:r>
      <w:r w:rsidRPr="00BA392E">
        <w:rPr>
          <w:rFonts w:hint="eastAsia"/>
          <w:sz w:val="24"/>
          <w:szCs w:val="24"/>
        </w:rPr>
        <w:t>11</w:t>
      </w:r>
      <w:r w:rsidRPr="00BA392E">
        <w:rPr>
          <w:rFonts w:hint="eastAsia"/>
          <w:sz w:val="24"/>
          <w:szCs w:val="24"/>
        </w:rPr>
        <w:t>月</w:t>
      </w:r>
      <w:r w:rsidRPr="00BA392E">
        <w:rPr>
          <w:rFonts w:hint="eastAsia"/>
          <w:sz w:val="24"/>
          <w:szCs w:val="24"/>
        </w:rPr>
        <w:t>21</w:t>
      </w:r>
      <w:r w:rsidRPr="00BA392E">
        <w:rPr>
          <w:rFonts w:hint="eastAsia"/>
          <w:sz w:val="24"/>
          <w:szCs w:val="24"/>
        </w:rPr>
        <w:t>日</w:t>
      </w:r>
    </w:p>
    <w:p w:rsidR="00152C16" w:rsidRPr="00BA392E" w:rsidRDefault="00D575ED">
      <w:pPr>
        <w:autoSpaceDE/>
        <w:autoSpaceDN/>
        <w:spacing w:line="360" w:lineRule="auto"/>
        <w:ind w:firstLineChars="200" w:firstLine="480"/>
        <w:jc w:val="right"/>
        <w:rPr>
          <w:sz w:val="24"/>
          <w:szCs w:val="24"/>
        </w:rPr>
      </w:pPr>
    </w:p>
    <w:p w:rsidR="00152C16" w:rsidRPr="00BA392E" w:rsidRDefault="00D575ED">
      <w:pPr>
        <w:autoSpaceDE/>
        <w:autoSpaceDN/>
        <w:spacing w:line="360" w:lineRule="auto"/>
        <w:ind w:firstLineChars="200" w:firstLine="480"/>
        <w:jc w:val="right"/>
        <w:rPr>
          <w:sz w:val="24"/>
          <w:szCs w:val="24"/>
        </w:rPr>
      </w:pPr>
    </w:p>
    <w:p w:rsidR="00152C16" w:rsidRPr="00BA392E" w:rsidRDefault="00D575ED">
      <w:pPr>
        <w:autoSpaceDE/>
        <w:autoSpaceDN/>
        <w:spacing w:line="360" w:lineRule="auto"/>
        <w:ind w:firstLineChars="200" w:firstLine="480"/>
        <w:jc w:val="right"/>
        <w:rPr>
          <w:sz w:val="24"/>
          <w:szCs w:val="24"/>
        </w:rPr>
      </w:pPr>
    </w:p>
    <w:p w:rsidR="001907E3" w:rsidRPr="00BA392E" w:rsidRDefault="00D575ED">
      <w:pPr>
        <w:autoSpaceDE/>
        <w:autoSpaceDN/>
        <w:spacing w:line="360" w:lineRule="auto"/>
        <w:ind w:firstLineChars="200" w:firstLine="480"/>
        <w:jc w:val="right"/>
        <w:rPr>
          <w:sz w:val="24"/>
          <w:szCs w:val="24"/>
        </w:rPr>
      </w:pPr>
    </w:p>
    <w:p w:rsidR="00152C16" w:rsidRPr="00BA392E" w:rsidRDefault="00D575ED">
      <w:pPr>
        <w:autoSpaceDE/>
        <w:autoSpaceDN/>
        <w:spacing w:line="360" w:lineRule="auto"/>
        <w:ind w:firstLineChars="200" w:firstLine="480"/>
        <w:jc w:val="right"/>
        <w:rPr>
          <w:sz w:val="24"/>
          <w:szCs w:val="24"/>
        </w:rPr>
      </w:pPr>
    </w:p>
    <w:p w:rsidR="00152C16" w:rsidRPr="00BA392E" w:rsidRDefault="00D575ED">
      <w:pPr>
        <w:autoSpaceDE/>
        <w:autoSpaceDN/>
        <w:spacing w:line="360" w:lineRule="auto"/>
        <w:ind w:firstLineChars="200" w:firstLine="480"/>
        <w:jc w:val="right"/>
        <w:rPr>
          <w:sz w:val="24"/>
          <w:szCs w:val="24"/>
        </w:rPr>
      </w:pPr>
    </w:p>
    <w:p w:rsidR="001A4955" w:rsidRPr="00BA392E" w:rsidRDefault="00D575ED">
      <w:pPr>
        <w:autoSpaceDE/>
        <w:autoSpaceDN/>
        <w:spacing w:line="360" w:lineRule="auto"/>
        <w:ind w:firstLineChars="200" w:firstLine="480"/>
        <w:jc w:val="right"/>
        <w:rPr>
          <w:sz w:val="24"/>
          <w:szCs w:val="24"/>
        </w:rPr>
      </w:pPr>
    </w:p>
    <w:p w:rsidR="00892F63" w:rsidRPr="00BA392E" w:rsidRDefault="00D575ED">
      <w:pPr>
        <w:autoSpaceDE/>
        <w:autoSpaceDN/>
        <w:spacing w:line="360" w:lineRule="auto"/>
        <w:ind w:firstLineChars="200" w:firstLine="480"/>
        <w:jc w:val="right"/>
        <w:rPr>
          <w:sz w:val="24"/>
          <w:szCs w:val="24"/>
        </w:rPr>
      </w:pPr>
    </w:p>
    <w:p w:rsidR="00892F63" w:rsidRPr="00BA392E" w:rsidRDefault="00D575ED">
      <w:pPr>
        <w:autoSpaceDE/>
        <w:autoSpaceDN/>
        <w:spacing w:line="360" w:lineRule="auto"/>
        <w:ind w:firstLineChars="200" w:firstLine="480"/>
        <w:jc w:val="right"/>
        <w:rPr>
          <w:sz w:val="24"/>
          <w:szCs w:val="24"/>
        </w:rPr>
      </w:pPr>
    </w:p>
    <w:p w:rsidR="00892F63" w:rsidRPr="00BA392E" w:rsidRDefault="00D575ED">
      <w:pPr>
        <w:autoSpaceDE/>
        <w:autoSpaceDN/>
        <w:spacing w:line="360" w:lineRule="auto"/>
        <w:ind w:firstLineChars="200" w:firstLine="480"/>
        <w:jc w:val="right"/>
        <w:rPr>
          <w:sz w:val="24"/>
          <w:szCs w:val="24"/>
        </w:rPr>
      </w:pPr>
    </w:p>
    <w:p w:rsidR="00892F63" w:rsidRPr="00BA392E" w:rsidRDefault="00D575ED">
      <w:pPr>
        <w:autoSpaceDE/>
        <w:autoSpaceDN/>
        <w:spacing w:line="360" w:lineRule="auto"/>
        <w:ind w:firstLineChars="200" w:firstLine="480"/>
        <w:jc w:val="right"/>
        <w:rPr>
          <w:sz w:val="24"/>
          <w:szCs w:val="24"/>
        </w:rPr>
      </w:pPr>
    </w:p>
    <w:p w:rsidR="00892F63" w:rsidRPr="00BA392E" w:rsidRDefault="00D575ED">
      <w:pPr>
        <w:autoSpaceDE/>
        <w:autoSpaceDN/>
        <w:spacing w:line="360" w:lineRule="auto"/>
        <w:ind w:firstLineChars="200" w:firstLine="480"/>
        <w:jc w:val="right"/>
        <w:rPr>
          <w:sz w:val="24"/>
          <w:szCs w:val="24"/>
        </w:rPr>
      </w:pPr>
    </w:p>
    <w:p w:rsidR="00892F63" w:rsidRPr="00BA392E" w:rsidRDefault="00D575ED">
      <w:pPr>
        <w:autoSpaceDE/>
        <w:autoSpaceDN/>
        <w:spacing w:line="360" w:lineRule="auto"/>
        <w:ind w:firstLineChars="200" w:firstLine="480"/>
        <w:jc w:val="right"/>
        <w:rPr>
          <w:sz w:val="24"/>
          <w:szCs w:val="24"/>
        </w:rPr>
      </w:pPr>
    </w:p>
    <w:p w:rsidR="00892F63" w:rsidRPr="00BA392E" w:rsidRDefault="00D575ED">
      <w:pPr>
        <w:autoSpaceDE/>
        <w:autoSpaceDN/>
        <w:spacing w:line="360" w:lineRule="auto"/>
        <w:ind w:firstLineChars="200" w:firstLine="480"/>
        <w:jc w:val="right"/>
        <w:rPr>
          <w:sz w:val="24"/>
          <w:szCs w:val="24"/>
        </w:rPr>
      </w:pPr>
    </w:p>
    <w:p w:rsidR="00892F63" w:rsidRPr="00BA392E" w:rsidRDefault="00D575ED">
      <w:pPr>
        <w:autoSpaceDE/>
        <w:autoSpaceDN/>
        <w:spacing w:line="360" w:lineRule="auto"/>
        <w:ind w:firstLineChars="200" w:firstLine="480"/>
        <w:jc w:val="right"/>
        <w:rPr>
          <w:sz w:val="24"/>
          <w:szCs w:val="24"/>
        </w:rPr>
      </w:pPr>
    </w:p>
    <w:p w:rsidR="00152C16" w:rsidRPr="00BA392E" w:rsidRDefault="00D575ED">
      <w:pPr>
        <w:autoSpaceDE/>
        <w:autoSpaceDN/>
        <w:spacing w:line="360" w:lineRule="auto"/>
        <w:jc w:val="both"/>
        <w:rPr>
          <w:b/>
          <w:bCs/>
          <w:sz w:val="24"/>
          <w:szCs w:val="24"/>
        </w:rPr>
      </w:pPr>
      <w:r w:rsidRPr="00BA392E">
        <w:rPr>
          <w:b/>
          <w:bCs/>
          <w:sz w:val="24"/>
          <w:szCs w:val="24"/>
        </w:rPr>
        <w:t>附件：《</w:t>
      </w:r>
      <w:r w:rsidRPr="00BA392E">
        <w:rPr>
          <w:rFonts w:hint="eastAsia"/>
          <w:b/>
          <w:bCs/>
          <w:sz w:val="24"/>
          <w:szCs w:val="24"/>
        </w:rPr>
        <w:t>国泰海通君得明混合型证券投资基金</w:t>
      </w:r>
      <w:r w:rsidRPr="00BA392E">
        <w:rPr>
          <w:b/>
          <w:bCs/>
          <w:sz w:val="24"/>
          <w:szCs w:val="24"/>
        </w:rPr>
        <w:t>基金合同》修订对照表</w:t>
      </w:r>
    </w:p>
    <w:p w:rsidR="00630EEB" w:rsidRPr="00BA392E" w:rsidRDefault="00D575ED" w:rsidP="00630EEB">
      <w:pPr>
        <w:spacing w:line="360" w:lineRule="auto"/>
        <w:ind w:firstLineChars="200" w:firstLine="440"/>
        <w:rPr>
          <w:szCs w:val="21"/>
        </w:rPr>
      </w:pPr>
      <w:bookmarkStart w:id="0" w:name="OLE_LINK1"/>
      <w:r w:rsidRPr="00BA392E">
        <w:rPr>
          <w:rFonts w:hint="eastAsia"/>
          <w:szCs w:val="21"/>
        </w:rPr>
        <w:t>注：“第二十四部分</w:t>
      </w:r>
      <w:r w:rsidRPr="00BA392E">
        <w:rPr>
          <w:rFonts w:hint="eastAsia"/>
          <w:szCs w:val="21"/>
        </w:rPr>
        <w:t xml:space="preserve"> </w:t>
      </w:r>
      <w:r w:rsidRPr="00BA392E">
        <w:rPr>
          <w:szCs w:val="21"/>
        </w:rPr>
        <w:t xml:space="preserve"> </w:t>
      </w:r>
      <w:r w:rsidRPr="00BA392E">
        <w:rPr>
          <w:rFonts w:hint="eastAsia"/>
          <w:szCs w:val="21"/>
        </w:rPr>
        <w:t>基金合同内容摘要”章节涉及上述内容的一并修改。</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25"/>
        <w:gridCol w:w="25"/>
        <w:gridCol w:w="4150"/>
      </w:tblGrid>
      <w:tr w:rsidR="00174B56" w:rsidTr="00041B20">
        <w:trPr>
          <w:trHeight w:val="397"/>
        </w:trPr>
        <w:tc>
          <w:tcPr>
            <w:tcW w:w="4150" w:type="dxa"/>
            <w:gridSpan w:val="2"/>
          </w:tcPr>
          <w:p w:rsidR="00E65596" w:rsidRPr="00BA392E" w:rsidRDefault="00D575ED" w:rsidP="00E65596">
            <w:pPr>
              <w:autoSpaceDE/>
              <w:autoSpaceDN/>
              <w:jc w:val="both"/>
              <w:rPr>
                <w:rFonts w:ascii="Times New Roman" w:hAnsi="Times New Roman" w:cs="Times New Roman"/>
                <w:color w:val="000000"/>
                <w:kern w:val="2"/>
                <w:sz w:val="24"/>
                <w:szCs w:val="24"/>
                <w:lang w:eastAsia="en-US"/>
              </w:rPr>
            </w:pPr>
            <w:r w:rsidRPr="00BA392E">
              <w:rPr>
                <w:rFonts w:ascii="Times New Roman" w:hAnsi="Times New Roman" w:cs="Times New Roman" w:hint="eastAsia"/>
                <w:color w:val="000000"/>
                <w:kern w:val="2"/>
                <w:sz w:val="24"/>
                <w:szCs w:val="24"/>
                <w:lang w:eastAsia="en-US"/>
              </w:rPr>
              <w:t>修改前</w:t>
            </w:r>
          </w:p>
        </w:tc>
        <w:tc>
          <w:tcPr>
            <w:tcW w:w="4150" w:type="dxa"/>
          </w:tcPr>
          <w:p w:rsidR="00E65596" w:rsidRPr="00BA392E" w:rsidRDefault="00D575ED" w:rsidP="00E65596">
            <w:pPr>
              <w:autoSpaceDE/>
              <w:autoSpaceDN/>
              <w:jc w:val="both"/>
              <w:rPr>
                <w:rFonts w:ascii="Times New Roman" w:hAnsi="Times New Roman" w:cs="Times New Roman"/>
                <w:color w:val="000000"/>
                <w:kern w:val="2"/>
                <w:sz w:val="24"/>
                <w:szCs w:val="24"/>
                <w:lang w:eastAsia="en-US"/>
              </w:rPr>
            </w:pPr>
            <w:r w:rsidRPr="00BA392E">
              <w:rPr>
                <w:rFonts w:ascii="Times New Roman" w:hAnsi="Times New Roman" w:cs="Times New Roman" w:hint="eastAsia"/>
                <w:color w:val="000000"/>
                <w:kern w:val="2"/>
                <w:sz w:val="24"/>
                <w:szCs w:val="24"/>
                <w:lang w:eastAsia="en-US"/>
              </w:rPr>
              <w:t>修改后</w:t>
            </w:r>
          </w:p>
        </w:tc>
      </w:tr>
      <w:tr w:rsidR="00174B56" w:rsidTr="00041B20">
        <w:trPr>
          <w:trHeight w:val="397"/>
        </w:trPr>
        <w:tc>
          <w:tcPr>
            <w:tcW w:w="8300" w:type="dxa"/>
            <w:gridSpan w:val="3"/>
          </w:tcPr>
          <w:p w:rsidR="00E65596" w:rsidRPr="00BA392E" w:rsidRDefault="00D575ED" w:rsidP="00E65596">
            <w:pPr>
              <w:autoSpaceDE/>
              <w:autoSpaceDN/>
              <w:jc w:val="both"/>
              <w:rPr>
                <w:rFonts w:ascii="Times New Roman" w:hAnsi="Times New Roman" w:cs="Times New Roman"/>
                <w:color w:val="000000"/>
                <w:kern w:val="2"/>
                <w:sz w:val="24"/>
                <w:szCs w:val="24"/>
                <w:lang w:eastAsia="en-US"/>
              </w:rPr>
            </w:pPr>
            <w:r w:rsidRPr="00BA392E">
              <w:rPr>
                <w:rFonts w:ascii="Times New Roman" w:hAnsi="Times New Roman" w:cs="Times New Roman" w:hint="eastAsia"/>
                <w:color w:val="000000"/>
                <w:kern w:val="2"/>
                <w:sz w:val="24"/>
                <w:szCs w:val="24"/>
                <w:lang w:eastAsia="en-US"/>
              </w:rPr>
              <w:t>第</w:t>
            </w:r>
            <w:r w:rsidRPr="00BA392E">
              <w:rPr>
                <w:rFonts w:ascii="Times New Roman" w:hAnsi="Times New Roman" w:cs="Times New Roman" w:hint="eastAsia"/>
                <w:color w:val="000000"/>
                <w:kern w:val="2"/>
                <w:sz w:val="24"/>
                <w:szCs w:val="24"/>
              </w:rPr>
              <w:t>二</w:t>
            </w:r>
            <w:r w:rsidRPr="00BA392E">
              <w:rPr>
                <w:rFonts w:ascii="Times New Roman" w:hAnsi="Times New Roman" w:cs="Times New Roman" w:hint="eastAsia"/>
                <w:color w:val="000000"/>
                <w:kern w:val="2"/>
                <w:sz w:val="24"/>
                <w:szCs w:val="24"/>
                <w:lang w:eastAsia="en-US"/>
              </w:rPr>
              <w:t>部分</w:t>
            </w:r>
            <w:r w:rsidRPr="00BA392E">
              <w:rPr>
                <w:rFonts w:ascii="Times New Roman" w:hAnsi="Times New Roman" w:cs="Times New Roman" w:hint="eastAsia"/>
                <w:color w:val="000000"/>
                <w:kern w:val="2"/>
                <w:sz w:val="24"/>
                <w:szCs w:val="24"/>
                <w:lang w:eastAsia="en-US"/>
              </w:rPr>
              <w:t xml:space="preserve"> </w:t>
            </w:r>
            <w:r w:rsidRPr="00BA392E">
              <w:rPr>
                <w:rFonts w:ascii="Times New Roman" w:hAnsi="Times New Roman" w:cs="Times New Roman"/>
                <w:color w:val="000000"/>
                <w:kern w:val="2"/>
                <w:sz w:val="24"/>
                <w:szCs w:val="24"/>
                <w:lang w:eastAsia="en-US"/>
              </w:rPr>
              <w:t xml:space="preserve"> </w:t>
            </w:r>
            <w:r w:rsidRPr="00BA392E">
              <w:rPr>
                <w:rFonts w:ascii="Times New Roman" w:hAnsi="Times New Roman" w:cs="Times New Roman" w:hint="eastAsia"/>
                <w:color w:val="000000"/>
                <w:kern w:val="2"/>
                <w:sz w:val="24"/>
                <w:szCs w:val="24"/>
                <w:lang w:eastAsia="en-US"/>
              </w:rPr>
              <w:t>释义</w:t>
            </w:r>
          </w:p>
        </w:tc>
      </w:tr>
      <w:tr w:rsidR="00174B56" w:rsidTr="00041B20">
        <w:trPr>
          <w:trHeight w:val="397"/>
        </w:trPr>
        <w:tc>
          <w:tcPr>
            <w:tcW w:w="4150" w:type="dxa"/>
            <w:gridSpan w:val="2"/>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新增</w:t>
            </w:r>
          </w:p>
        </w:tc>
        <w:tc>
          <w:tcPr>
            <w:tcW w:w="4150" w:type="dxa"/>
          </w:tcPr>
          <w:p w:rsidR="00E65596" w:rsidRPr="00BA392E" w:rsidRDefault="00D575ED" w:rsidP="00E65596">
            <w:pPr>
              <w:autoSpaceDE/>
              <w:autoSpaceDN/>
              <w:jc w:val="both"/>
              <w:rPr>
                <w:rFonts w:ascii="Times New Roman" w:hAnsi="Times New Roman" w:cs="Times New Roman"/>
                <w:color w:val="000000"/>
                <w:kern w:val="2"/>
                <w:sz w:val="24"/>
                <w:szCs w:val="24"/>
                <w:u w:val="single"/>
              </w:rPr>
            </w:pPr>
            <w:r w:rsidRPr="00BA392E">
              <w:rPr>
                <w:rFonts w:ascii="Times New Roman" w:hAnsi="Times New Roman" w:cs="Times New Roman" w:hint="eastAsia"/>
                <w:color w:val="000000"/>
                <w:kern w:val="2"/>
                <w:sz w:val="24"/>
                <w:szCs w:val="24"/>
                <w:u w:val="single"/>
              </w:rPr>
              <w:t>44</w:t>
            </w:r>
            <w:r w:rsidRPr="00BA392E">
              <w:rPr>
                <w:rFonts w:ascii="Times New Roman" w:hAnsi="Times New Roman" w:cs="Times New Roman" w:hint="eastAsia"/>
                <w:color w:val="000000"/>
                <w:kern w:val="2"/>
                <w:sz w:val="24"/>
                <w:szCs w:val="24"/>
                <w:u w:val="single"/>
              </w:rPr>
              <w:t>、销售服务费：指从基金财产中计提的，用于本基金市场推广、销售以及基金份额持有人服务的费用</w:t>
            </w:r>
          </w:p>
          <w:p w:rsidR="00E65596" w:rsidRPr="00BA392E" w:rsidRDefault="00D575ED" w:rsidP="00E65596">
            <w:pPr>
              <w:autoSpaceDE/>
              <w:autoSpaceDN/>
              <w:jc w:val="both"/>
              <w:rPr>
                <w:rFonts w:ascii="Times New Roman" w:hAnsi="Times New Roman" w:cs="Times New Roman"/>
                <w:color w:val="000000"/>
                <w:kern w:val="2"/>
                <w:sz w:val="24"/>
                <w:szCs w:val="24"/>
                <w:u w:val="single"/>
              </w:rPr>
            </w:pPr>
            <w:r w:rsidRPr="00BA392E">
              <w:rPr>
                <w:rFonts w:ascii="Times New Roman" w:hAnsi="Times New Roman" w:cs="Times New Roman" w:hint="eastAsia"/>
                <w:color w:val="000000"/>
                <w:kern w:val="2"/>
                <w:sz w:val="24"/>
                <w:szCs w:val="24"/>
                <w:u w:val="single"/>
              </w:rPr>
              <w:t>45</w:t>
            </w:r>
            <w:r w:rsidRPr="00BA392E">
              <w:rPr>
                <w:rFonts w:ascii="Times New Roman" w:hAnsi="Times New Roman" w:cs="Times New Roman" w:hint="eastAsia"/>
                <w:color w:val="000000"/>
                <w:kern w:val="2"/>
                <w:sz w:val="24"/>
                <w:szCs w:val="24"/>
                <w:u w:val="single"/>
              </w:rPr>
              <w:t>、基金份额类别：指本基金根据申购费用、销售服务费等收取方式的不同，将基金份额分为</w:t>
            </w:r>
            <w:r w:rsidRPr="00BA392E">
              <w:rPr>
                <w:rFonts w:ascii="Times New Roman" w:hAnsi="Times New Roman" w:cs="Times New Roman" w:hint="eastAsia"/>
                <w:color w:val="000000"/>
                <w:kern w:val="2"/>
                <w:sz w:val="24"/>
                <w:szCs w:val="24"/>
                <w:u w:val="single"/>
              </w:rPr>
              <w:t>A</w:t>
            </w:r>
            <w:r w:rsidRPr="00BA392E">
              <w:rPr>
                <w:rFonts w:ascii="Times New Roman" w:hAnsi="Times New Roman" w:cs="Times New Roman" w:hint="eastAsia"/>
                <w:color w:val="000000"/>
                <w:kern w:val="2"/>
                <w:sz w:val="24"/>
                <w:szCs w:val="24"/>
                <w:u w:val="single"/>
              </w:rPr>
              <w:t>类基金份额和</w:t>
            </w:r>
            <w:r w:rsidRPr="00BA392E">
              <w:rPr>
                <w:rFonts w:ascii="Times New Roman" w:hAnsi="Times New Roman" w:cs="Times New Roman" w:hint="eastAsia"/>
                <w:color w:val="000000"/>
                <w:kern w:val="2"/>
                <w:sz w:val="24"/>
                <w:szCs w:val="24"/>
                <w:u w:val="single"/>
              </w:rPr>
              <w:t>C</w:t>
            </w:r>
            <w:r w:rsidRPr="00BA392E">
              <w:rPr>
                <w:rFonts w:ascii="Times New Roman" w:hAnsi="Times New Roman" w:cs="Times New Roman" w:hint="eastAsia"/>
                <w:color w:val="000000"/>
                <w:kern w:val="2"/>
                <w:sz w:val="24"/>
                <w:szCs w:val="24"/>
                <w:u w:val="single"/>
              </w:rPr>
              <w:t>类基金份额。两类基金份额分设不同的基金代码，并分别公布基金份额净值</w:t>
            </w:r>
          </w:p>
          <w:p w:rsidR="00E65596" w:rsidRPr="00BA392E" w:rsidRDefault="00D575ED" w:rsidP="00E65596">
            <w:pPr>
              <w:autoSpaceDE/>
              <w:autoSpaceDN/>
              <w:jc w:val="both"/>
              <w:rPr>
                <w:rFonts w:ascii="Times New Roman" w:hAnsi="Times New Roman" w:cs="Times New Roman"/>
                <w:color w:val="000000"/>
                <w:kern w:val="2"/>
                <w:sz w:val="24"/>
                <w:szCs w:val="24"/>
                <w:u w:val="single"/>
              </w:rPr>
            </w:pPr>
            <w:r w:rsidRPr="00BA392E">
              <w:rPr>
                <w:rFonts w:ascii="Times New Roman" w:hAnsi="Times New Roman" w:cs="Times New Roman" w:hint="eastAsia"/>
                <w:color w:val="000000"/>
                <w:kern w:val="2"/>
                <w:sz w:val="24"/>
                <w:szCs w:val="24"/>
                <w:u w:val="single"/>
              </w:rPr>
              <w:t>46</w:t>
            </w:r>
            <w:r w:rsidRPr="00BA392E">
              <w:rPr>
                <w:rFonts w:ascii="Times New Roman" w:hAnsi="Times New Roman" w:cs="Times New Roman" w:hint="eastAsia"/>
                <w:color w:val="000000"/>
                <w:kern w:val="2"/>
                <w:sz w:val="24"/>
                <w:szCs w:val="24"/>
                <w:u w:val="single"/>
              </w:rPr>
              <w:t>、</w:t>
            </w:r>
            <w:r w:rsidRPr="00BA392E">
              <w:rPr>
                <w:rFonts w:ascii="Times New Roman" w:hAnsi="Times New Roman" w:cs="Times New Roman" w:hint="eastAsia"/>
                <w:color w:val="000000"/>
                <w:kern w:val="2"/>
                <w:sz w:val="24"/>
                <w:szCs w:val="24"/>
                <w:u w:val="single"/>
              </w:rPr>
              <w:t>A</w:t>
            </w:r>
            <w:r w:rsidRPr="00BA392E">
              <w:rPr>
                <w:rFonts w:ascii="Times New Roman" w:hAnsi="Times New Roman" w:cs="Times New Roman" w:hint="eastAsia"/>
                <w:color w:val="000000"/>
                <w:kern w:val="2"/>
                <w:sz w:val="24"/>
                <w:szCs w:val="24"/>
                <w:u w:val="single"/>
              </w:rPr>
              <w:t>类基金份额：指在投资人申购基金时收取申购费，而不计提销售服务费的基金份额类别</w:t>
            </w:r>
          </w:p>
          <w:p w:rsidR="00E65596" w:rsidRPr="00BA392E" w:rsidRDefault="00D575ED" w:rsidP="00E65596">
            <w:pPr>
              <w:autoSpaceDE/>
              <w:autoSpaceDN/>
              <w:jc w:val="both"/>
              <w:rPr>
                <w:rFonts w:ascii="Times New Roman" w:hAnsi="Times New Roman" w:cs="Times New Roman"/>
                <w:color w:val="000000"/>
                <w:kern w:val="2"/>
                <w:sz w:val="24"/>
                <w:szCs w:val="24"/>
                <w:u w:val="single"/>
              </w:rPr>
            </w:pPr>
            <w:r w:rsidRPr="00BA392E">
              <w:rPr>
                <w:rFonts w:ascii="Times New Roman" w:hAnsi="Times New Roman" w:cs="Times New Roman" w:hint="eastAsia"/>
                <w:color w:val="000000"/>
                <w:kern w:val="2"/>
                <w:sz w:val="24"/>
                <w:szCs w:val="24"/>
                <w:u w:val="single"/>
              </w:rPr>
              <w:t>47</w:t>
            </w:r>
            <w:r w:rsidRPr="00BA392E">
              <w:rPr>
                <w:rFonts w:ascii="Times New Roman" w:hAnsi="Times New Roman" w:cs="Times New Roman" w:hint="eastAsia"/>
                <w:color w:val="000000"/>
                <w:kern w:val="2"/>
                <w:sz w:val="24"/>
                <w:szCs w:val="24"/>
                <w:u w:val="single"/>
              </w:rPr>
              <w:t>、</w:t>
            </w:r>
            <w:r w:rsidRPr="00BA392E">
              <w:rPr>
                <w:rFonts w:ascii="Times New Roman" w:hAnsi="Times New Roman" w:cs="Times New Roman" w:hint="eastAsia"/>
                <w:color w:val="000000"/>
                <w:kern w:val="2"/>
                <w:sz w:val="24"/>
                <w:szCs w:val="24"/>
                <w:u w:val="single"/>
              </w:rPr>
              <w:t>C</w:t>
            </w:r>
            <w:r w:rsidRPr="00BA392E">
              <w:rPr>
                <w:rFonts w:ascii="Times New Roman" w:hAnsi="Times New Roman" w:cs="Times New Roman" w:hint="eastAsia"/>
                <w:color w:val="000000"/>
                <w:kern w:val="2"/>
                <w:sz w:val="24"/>
                <w:szCs w:val="24"/>
                <w:u w:val="single"/>
              </w:rPr>
              <w:t>类基金份额：指在投资人申购基金时不收取申购费，且从本类别基金资产中计提销售服务费的基金份额类别</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u w:val="single"/>
              </w:rPr>
              <w:t>（后续序号依次调整）</w:t>
            </w:r>
          </w:p>
        </w:tc>
      </w:tr>
      <w:tr w:rsidR="00174B56" w:rsidTr="00041B20">
        <w:trPr>
          <w:trHeight w:val="397"/>
        </w:trPr>
        <w:tc>
          <w:tcPr>
            <w:tcW w:w="8300" w:type="dxa"/>
            <w:gridSpan w:val="3"/>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第三部分</w:t>
            </w:r>
            <w:r w:rsidRPr="00BA392E">
              <w:rPr>
                <w:rFonts w:ascii="Times New Roman" w:hAnsi="Times New Roman" w:cs="Times New Roman"/>
                <w:color w:val="000000"/>
                <w:kern w:val="2"/>
                <w:sz w:val="24"/>
                <w:szCs w:val="24"/>
              </w:rPr>
              <w:t xml:space="preserve">  </w:t>
            </w:r>
            <w:r w:rsidRPr="00BA392E">
              <w:rPr>
                <w:rFonts w:ascii="Times New Roman" w:hAnsi="Times New Roman" w:cs="Times New Roman"/>
                <w:color w:val="000000"/>
                <w:kern w:val="2"/>
                <w:sz w:val="24"/>
                <w:szCs w:val="24"/>
              </w:rPr>
              <w:t>基金的基本情况</w:t>
            </w:r>
          </w:p>
        </w:tc>
      </w:tr>
      <w:tr w:rsidR="00174B56" w:rsidTr="00041B20">
        <w:trPr>
          <w:trHeight w:val="397"/>
        </w:trPr>
        <w:tc>
          <w:tcPr>
            <w:tcW w:w="4150" w:type="dxa"/>
            <w:gridSpan w:val="2"/>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新增</w:t>
            </w:r>
          </w:p>
        </w:tc>
        <w:tc>
          <w:tcPr>
            <w:tcW w:w="4150" w:type="dxa"/>
          </w:tcPr>
          <w:p w:rsidR="00E65596" w:rsidRPr="00BA392E" w:rsidRDefault="00D575ED" w:rsidP="00E65596">
            <w:pPr>
              <w:autoSpaceDE/>
              <w:autoSpaceDN/>
              <w:jc w:val="both"/>
              <w:rPr>
                <w:rFonts w:ascii="Times New Roman" w:hAnsi="Times New Roman" w:cs="Times New Roman"/>
                <w:color w:val="000000"/>
                <w:kern w:val="2"/>
                <w:sz w:val="24"/>
                <w:szCs w:val="24"/>
                <w:u w:val="single"/>
              </w:rPr>
            </w:pPr>
            <w:r w:rsidRPr="00BA392E">
              <w:rPr>
                <w:rFonts w:ascii="Times New Roman" w:hAnsi="Times New Roman" w:cs="Times New Roman" w:hint="eastAsia"/>
                <w:color w:val="000000"/>
                <w:kern w:val="2"/>
                <w:sz w:val="24"/>
                <w:szCs w:val="24"/>
                <w:u w:val="single"/>
              </w:rPr>
              <w:t>七、基金份额类别</w:t>
            </w:r>
          </w:p>
          <w:p w:rsidR="00E65596" w:rsidRPr="00BA392E" w:rsidRDefault="00D575ED" w:rsidP="00E65596">
            <w:pPr>
              <w:autoSpaceDE/>
              <w:autoSpaceDN/>
              <w:jc w:val="both"/>
              <w:rPr>
                <w:rFonts w:ascii="Times New Roman" w:hAnsi="Times New Roman" w:cs="Times New Roman"/>
                <w:color w:val="000000"/>
                <w:kern w:val="2"/>
                <w:sz w:val="24"/>
                <w:szCs w:val="24"/>
                <w:u w:val="single"/>
              </w:rPr>
            </w:pPr>
            <w:r w:rsidRPr="00BA392E">
              <w:rPr>
                <w:rFonts w:ascii="Times New Roman" w:hAnsi="Times New Roman" w:cs="Times New Roman" w:hint="eastAsia"/>
                <w:color w:val="000000"/>
                <w:kern w:val="2"/>
                <w:sz w:val="24"/>
                <w:szCs w:val="24"/>
                <w:u w:val="single"/>
              </w:rPr>
              <w:t>本基金根据申购费用、销售服务费等收取方式的不同，将基金份额分为不同的类别。</w:t>
            </w:r>
          </w:p>
          <w:p w:rsidR="00E65596" w:rsidRPr="00BA392E" w:rsidRDefault="00D575ED" w:rsidP="00E65596">
            <w:pPr>
              <w:autoSpaceDE/>
              <w:autoSpaceDN/>
              <w:jc w:val="both"/>
              <w:rPr>
                <w:rFonts w:ascii="Times New Roman" w:hAnsi="Times New Roman" w:cs="Times New Roman"/>
                <w:color w:val="000000"/>
                <w:kern w:val="2"/>
                <w:sz w:val="24"/>
                <w:szCs w:val="24"/>
                <w:u w:val="single"/>
              </w:rPr>
            </w:pPr>
            <w:r w:rsidRPr="00BA392E">
              <w:rPr>
                <w:rFonts w:ascii="Times New Roman" w:hAnsi="Times New Roman" w:cs="Times New Roman" w:hint="eastAsia"/>
                <w:color w:val="000000"/>
                <w:kern w:val="2"/>
                <w:sz w:val="24"/>
                <w:szCs w:val="24"/>
                <w:u w:val="single"/>
              </w:rPr>
              <w:t>在投资人申购基金时收取申购费，而不计提销售服务费的，称为</w:t>
            </w:r>
            <w:r w:rsidRPr="00BA392E">
              <w:rPr>
                <w:rFonts w:ascii="Times New Roman" w:hAnsi="Times New Roman" w:cs="Times New Roman" w:hint="eastAsia"/>
                <w:color w:val="000000"/>
                <w:kern w:val="2"/>
                <w:sz w:val="24"/>
                <w:szCs w:val="24"/>
                <w:u w:val="single"/>
              </w:rPr>
              <w:t>A</w:t>
            </w:r>
            <w:r w:rsidRPr="00BA392E">
              <w:rPr>
                <w:rFonts w:ascii="Times New Roman" w:hAnsi="Times New Roman" w:cs="Times New Roman" w:hint="eastAsia"/>
                <w:color w:val="000000"/>
                <w:kern w:val="2"/>
                <w:sz w:val="24"/>
                <w:szCs w:val="24"/>
                <w:u w:val="single"/>
              </w:rPr>
              <w:t>类基金份额；在投资人申购基金时不收取申购费，且从本类别基金资产中计提销售服务费的，称为</w:t>
            </w:r>
            <w:r w:rsidRPr="00BA392E">
              <w:rPr>
                <w:rFonts w:ascii="Times New Roman" w:hAnsi="Times New Roman" w:cs="Times New Roman" w:hint="eastAsia"/>
                <w:color w:val="000000"/>
                <w:kern w:val="2"/>
                <w:sz w:val="24"/>
                <w:szCs w:val="24"/>
                <w:u w:val="single"/>
              </w:rPr>
              <w:t>C</w:t>
            </w:r>
            <w:r w:rsidRPr="00BA392E">
              <w:rPr>
                <w:rFonts w:ascii="Times New Roman" w:hAnsi="Times New Roman" w:cs="Times New Roman" w:hint="eastAsia"/>
                <w:color w:val="000000"/>
                <w:kern w:val="2"/>
                <w:sz w:val="24"/>
                <w:szCs w:val="24"/>
                <w:u w:val="single"/>
              </w:rPr>
              <w:t>类基金份额。</w:t>
            </w:r>
          </w:p>
          <w:p w:rsidR="00E65596" w:rsidRPr="00BA392E" w:rsidRDefault="00D575ED" w:rsidP="00E65596">
            <w:pPr>
              <w:autoSpaceDE/>
              <w:autoSpaceDN/>
              <w:jc w:val="both"/>
              <w:rPr>
                <w:rFonts w:ascii="Times New Roman" w:hAnsi="Times New Roman" w:cs="Times New Roman"/>
                <w:color w:val="000000"/>
                <w:kern w:val="2"/>
                <w:sz w:val="24"/>
                <w:szCs w:val="24"/>
                <w:u w:val="single"/>
              </w:rPr>
            </w:pPr>
            <w:r w:rsidRPr="00BA392E">
              <w:rPr>
                <w:rFonts w:ascii="Times New Roman" w:hAnsi="Times New Roman" w:cs="Times New Roman" w:hint="eastAsia"/>
                <w:color w:val="000000"/>
                <w:kern w:val="2"/>
                <w:sz w:val="24"/>
                <w:szCs w:val="24"/>
                <w:u w:val="single"/>
              </w:rPr>
              <w:t>本基金</w:t>
            </w:r>
            <w:r w:rsidRPr="00BA392E">
              <w:rPr>
                <w:rFonts w:ascii="Times New Roman" w:hAnsi="Times New Roman" w:cs="Times New Roman" w:hint="eastAsia"/>
                <w:color w:val="000000"/>
                <w:kern w:val="2"/>
                <w:sz w:val="24"/>
                <w:szCs w:val="24"/>
                <w:u w:val="single"/>
              </w:rPr>
              <w:t>A</w:t>
            </w:r>
            <w:r w:rsidRPr="00BA392E">
              <w:rPr>
                <w:rFonts w:ascii="Times New Roman" w:hAnsi="Times New Roman" w:cs="Times New Roman" w:hint="eastAsia"/>
                <w:color w:val="000000"/>
                <w:kern w:val="2"/>
                <w:sz w:val="24"/>
                <w:szCs w:val="24"/>
                <w:u w:val="single"/>
              </w:rPr>
              <w:t>类基金份额、</w:t>
            </w:r>
            <w:r w:rsidRPr="00BA392E">
              <w:rPr>
                <w:rFonts w:ascii="Times New Roman" w:hAnsi="Times New Roman" w:cs="Times New Roman" w:hint="eastAsia"/>
                <w:color w:val="000000"/>
                <w:kern w:val="2"/>
                <w:sz w:val="24"/>
                <w:szCs w:val="24"/>
                <w:u w:val="single"/>
              </w:rPr>
              <w:t>C</w:t>
            </w:r>
            <w:r w:rsidRPr="00BA392E">
              <w:rPr>
                <w:rFonts w:ascii="Times New Roman" w:hAnsi="Times New Roman" w:cs="Times New Roman" w:hint="eastAsia"/>
                <w:color w:val="000000"/>
                <w:kern w:val="2"/>
                <w:sz w:val="24"/>
                <w:szCs w:val="24"/>
                <w:u w:val="single"/>
              </w:rPr>
              <w:t>类基金份额分别设置基金代码。由于基金费用的不同，本基金</w:t>
            </w:r>
            <w:r w:rsidRPr="00BA392E">
              <w:rPr>
                <w:rFonts w:ascii="Times New Roman" w:hAnsi="Times New Roman" w:cs="Times New Roman" w:hint="eastAsia"/>
                <w:color w:val="000000"/>
                <w:kern w:val="2"/>
                <w:sz w:val="24"/>
                <w:szCs w:val="24"/>
                <w:u w:val="single"/>
              </w:rPr>
              <w:t>A</w:t>
            </w:r>
            <w:r w:rsidRPr="00BA392E">
              <w:rPr>
                <w:rFonts w:ascii="Times New Roman" w:hAnsi="Times New Roman" w:cs="Times New Roman" w:hint="eastAsia"/>
                <w:color w:val="000000"/>
                <w:kern w:val="2"/>
                <w:sz w:val="24"/>
                <w:szCs w:val="24"/>
                <w:u w:val="single"/>
              </w:rPr>
              <w:t>类基金份额和</w:t>
            </w:r>
            <w:r w:rsidRPr="00BA392E">
              <w:rPr>
                <w:rFonts w:ascii="Times New Roman" w:hAnsi="Times New Roman" w:cs="Times New Roman" w:hint="eastAsia"/>
                <w:color w:val="000000"/>
                <w:kern w:val="2"/>
                <w:sz w:val="24"/>
                <w:szCs w:val="24"/>
                <w:u w:val="single"/>
              </w:rPr>
              <w:t>C</w:t>
            </w:r>
            <w:r w:rsidRPr="00BA392E">
              <w:rPr>
                <w:rFonts w:ascii="Times New Roman" w:hAnsi="Times New Roman" w:cs="Times New Roman" w:hint="eastAsia"/>
                <w:color w:val="000000"/>
                <w:kern w:val="2"/>
                <w:sz w:val="24"/>
                <w:szCs w:val="24"/>
                <w:u w:val="single"/>
              </w:rPr>
              <w:t>类基金份额将分别计算并公告基金份额净值。</w:t>
            </w:r>
          </w:p>
          <w:p w:rsidR="00E65596" w:rsidRPr="00BA392E" w:rsidRDefault="00D575ED" w:rsidP="00E65596">
            <w:pPr>
              <w:autoSpaceDE/>
              <w:autoSpaceDN/>
              <w:jc w:val="both"/>
              <w:rPr>
                <w:rFonts w:ascii="Times New Roman" w:hAnsi="Times New Roman" w:cs="Times New Roman"/>
                <w:color w:val="000000"/>
                <w:kern w:val="2"/>
                <w:sz w:val="24"/>
                <w:szCs w:val="24"/>
                <w:u w:val="single"/>
              </w:rPr>
            </w:pPr>
            <w:r w:rsidRPr="00BA392E">
              <w:rPr>
                <w:rFonts w:ascii="Times New Roman" w:hAnsi="Times New Roman" w:cs="Times New Roman" w:hint="eastAsia"/>
                <w:color w:val="000000"/>
                <w:kern w:val="2"/>
                <w:sz w:val="24"/>
                <w:szCs w:val="24"/>
                <w:u w:val="single"/>
              </w:rPr>
              <w:t>投资人可自行选择申购</w:t>
            </w:r>
            <w:r w:rsidRPr="00BA392E">
              <w:rPr>
                <w:rFonts w:ascii="Times New Roman" w:hAnsi="Times New Roman" w:cs="Times New Roman" w:hint="eastAsia"/>
                <w:color w:val="000000"/>
                <w:kern w:val="2"/>
                <w:sz w:val="24"/>
                <w:szCs w:val="24"/>
                <w:u w:val="single"/>
              </w:rPr>
              <w:t>A</w:t>
            </w:r>
            <w:r w:rsidRPr="00BA392E">
              <w:rPr>
                <w:rFonts w:ascii="Times New Roman" w:hAnsi="Times New Roman" w:cs="Times New Roman" w:hint="eastAsia"/>
                <w:color w:val="000000"/>
                <w:kern w:val="2"/>
                <w:sz w:val="24"/>
                <w:szCs w:val="24"/>
                <w:u w:val="single"/>
              </w:rPr>
              <w:t>类基金份额或</w:t>
            </w:r>
            <w:r w:rsidRPr="00BA392E">
              <w:rPr>
                <w:rFonts w:ascii="Times New Roman" w:hAnsi="Times New Roman" w:cs="Times New Roman" w:hint="eastAsia"/>
                <w:color w:val="000000"/>
                <w:kern w:val="2"/>
                <w:sz w:val="24"/>
                <w:szCs w:val="24"/>
                <w:u w:val="single"/>
              </w:rPr>
              <w:t>C</w:t>
            </w:r>
            <w:r w:rsidRPr="00BA392E">
              <w:rPr>
                <w:rFonts w:ascii="Times New Roman" w:hAnsi="Times New Roman" w:cs="Times New Roman" w:hint="eastAsia"/>
                <w:color w:val="000000"/>
                <w:kern w:val="2"/>
                <w:sz w:val="24"/>
                <w:szCs w:val="24"/>
                <w:u w:val="single"/>
              </w:rPr>
              <w:t>类基金份额。</w:t>
            </w:r>
          </w:p>
          <w:p w:rsidR="00E65596" w:rsidRPr="00BA392E" w:rsidRDefault="00D575ED" w:rsidP="00E65596">
            <w:pPr>
              <w:autoSpaceDE/>
              <w:autoSpaceDN/>
              <w:jc w:val="both"/>
              <w:rPr>
                <w:rFonts w:ascii="Times New Roman" w:hAnsi="Times New Roman" w:cs="Times New Roman"/>
                <w:color w:val="000000"/>
                <w:kern w:val="2"/>
                <w:sz w:val="24"/>
                <w:szCs w:val="24"/>
                <w:u w:val="single"/>
              </w:rPr>
            </w:pPr>
            <w:r w:rsidRPr="00BA392E">
              <w:rPr>
                <w:rFonts w:ascii="Times New Roman" w:hAnsi="Times New Roman" w:cs="Times New Roman" w:hint="eastAsia"/>
                <w:color w:val="000000"/>
                <w:kern w:val="2"/>
                <w:sz w:val="24"/>
                <w:szCs w:val="24"/>
                <w:u w:val="single"/>
              </w:rPr>
              <w:t>在不违反法律法规、基金合同的约定以及对基金份额持有人利益无实质性不利影响的情况下，根据基金实际运作情况，在履行适当程序后，基金管理人可停止某类基金份额的销售、增加新的基金份额类别或对基金份额分类办法及规则进行调整等，此项调整无需召开基金份额持有人大会，但调整实施前基金管理人需及时公告。</w:t>
            </w:r>
          </w:p>
        </w:tc>
      </w:tr>
      <w:tr w:rsidR="00174B56" w:rsidTr="00041B20">
        <w:trPr>
          <w:trHeight w:val="397"/>
        </w:trPr>
        <w:tc>
          <w:tcPr>
            <w:tcW w:w="8300" w:type="dxa"/>
            <w:gridSpan w:val="3"/>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第六部分</w:t>
            </w:r>
            <w:r w:rsidRPr="00BA392E">
              <w:rPr>
                <w:rFonts w:ascii="Times New Roman" w:hAnsi="Times New Roman" w:cs="Times New Roman"/>
                <w:color w:val="000000"/>
                <w:kern w:val="2"/>
                <w:sz w:val="24"/>
                <w:szCs w:val="24"/>
              </w:rPr>
              <w:t xml:space="preserve"> </w:t>
            </w:r>
            <w:r w:rsidRPr="00BA392E">
              <w:rPr>
                <w:rFonts w:ascii="Times New Roman" w:hAnsi="Times New Roman" w:cs="Times New Roman"/>
                <w:color w:val="000000"/>
                <w:kern w:val="2"/>
                <w:sz w:val="24"/>
                <w:szCs w:val="24"/>
              </w:rPr>
              <w:t>基金份额的申购与赎回</w:t>
            </w:r>
          </w:p>
        </w:tc>
      </w:tr>
      <w:tr w:rsidR="00174B56" w:rsidTr="00041B20">
        <w:trPr>
          <w:trHeight w:val="397"/>
        </w:trPr>
        <w:tc>
          <w:tcPr>
            <w:tcW w:w="4150" w:type="dxa"/>
            <w:gridSpan w:val="2"/>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二、申购和赎回的开放日及时间</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color w:val="000000"/>
                <w:kern w:val="2"/>
                <w:sz w:val="24"/>
                <w:szCs w:val="24"/>
              </w:rPr>
              <w:t>2</w:t>
            </w:r>
            <w:r w:rsidRPr="00BA392E">
              <w:rPr>
                <w:rFonts w:ascii="Times New Roman" w:hAnsi="Times New Roman" w:cs="Times New Roman"/>
                <w:color w:val="000000"/>
                <w:kern w:val="2"/>
                <w:sz w:val="24"/>
                <w:szCs w:val="24"/>
              </w:rPr>
              <w:t>、申购、赎回开始日及业务办理时间</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tc>
        <w:tc>
          <w:tcPr>
            <w:tcW w:w="4150" w:type="dxa"/>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二、申购和赎回的开放日及时间</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color w:val="000000"/>
                <w:kern w:val="2"/>
                <w:sz w:val="24"/>
                <w:szCs w:val="24"/>
              </w:rPr>
              <w:t>2</w:t>
            </w:r>
            <w:r w:rsidRPr="00BA392E">
              <w:rPr>
                <w:rFonts w:ascii="Times New Roman" w:hAnsi="Times New Roman" w:cs="Times New Roman"/>
                <w:color w:val="000000"/>
                <w:kern w:val="2"/>
                <w:sz w:val="24"/>
                <w:szCs w:val="24"/>
              </w:rPr>
              <w:t>、申购、赎回开始日及业务办理时间</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w:t>
            </w:r>
            <w:r w:rsidRPr="00BA392E">
              <w:rPr>
                <w:rFonts w:ascii="Times New Roman" w:hAnsi="Times New Roman" w:cs="Times New Roman" w:hint="eastAsia"/>
                <w:color w:val="000000"/>
                <w:kern w:val="2"/>
                <w:sz w:val="24"/>
                <w:szCs w:val="24"/>
                <w:u w:val="single"/>
              </w:rPr>
              <w:t>该类</w:t>
            </w:r>
            <w:r w:rsidRPr="00BA392E">
              <w:rPr>
                <w:rFonts w:ascii="Times New Roman" w:hAnsi="Times New Roman" w:cs="Times New Roman" w:hint="eastAsia"/>
                <w:color w:val="000000"/>
                <w:kern w:val="2"/>
                <w:sz w:val="24"/>
                <w:szCs w:val="24"/>
              </w:rPr>
              <w:t>基金份额申购、赎回</w:t>
            </w:r>
            <w:r w:rsidRPr="00BA392E">
              <w:rPr>
                <w:rFonts w:ascii="Times New Roman" w:hAnsi="Times New Roman" w:cs="Times New Roman" w:hint="eastAsia"/>
                <w:color w:val="000000"/>
                <w:kern w:val="2"/>
                <w:sz w:val="24"/>
                <w:szCs w:val="24"/>
              </w:rPr>
              <w:t>的价格。</w:t>
            </w:r>
          </w:p>
        </w:tc>
      </w:tr>
      <w:tr w:rsidR="00174B56" w:rsidTr="00041B20">
        <w:trPr>
          <w:trHeight w:val="397"/>
        </w:trPr>
        <w:tc>
          <w:tcPr>
            <w:tcW w:w="4150" w:type="dxa"/>
            <w:gridSpan w:val="2"/>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三、申购与赎回的原则</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color w:val="000000"/>
                <w:kern w:val="2"/>
                <w:sz w:val="24"/>
                <w:szCs w:val="24"/>
              </w:rPr>
              <w:t>1</w:t>
            </w:r>
            <w:r w:rsidRPr="00BA392E">
              <w:rPr>
                <w:rFonts w:ascii="Times New Roman" w:hAnsi="Times New Roman" w:cs="Times New Roman"/>
                <w:color w:val="000000"/>
                <w:kern w:val="2"/>
                <w:sz w:val="24"/>
                <w:szCs w:val="24"/>
              </w:rPr>
              <w:t>、</w:t>
            </w:r>
            <w:r w:rsidRPr="00BA392E">
              <w:rPr>
                <w:rFonts w:ascii="Times New Roman" w:hAnsi="Times New Roman" w:cs="Times New Roman" w:hint="eastAsia"/>
                <w:color w:val="000000"/>
                <w:kern w:val="2"/>
                <w:sz w:val="24"/>
                <w:szCs w:val="24"/>
              </w:rPr>
              <w:t>“未知价”原则，即申购、赎回价格以申请当日收市后计算的基金份额净值为基准进行计算</w:t>
            </w:r>
            <w:r w:rsidRPr="00BA392E">
              <w:rPr>
                <w:rFonts w:ascii="Times New Roman" w:hAnsi="Times New Roman" w:cs="Times New Roman"/>
                <w:color w:val="000000"/>
                <w:kern w:val="2"/>
                <w:sz w:val="24"/>
                <w:szCs w:val="24"/>
              </w:rPr>
              <w:t>；</w:t>
            </w:r>
          </w:p>
        </w:tc>
        <w:tc>
          <w:tcPr>
            <w:tcW w:w="4150" w:type="dxa"/>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三、申购与赎回的原则</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color w:val="000000"/>
                <w:kern w:val="2"/>
                <w:sz w:val="24"/>
                <w:szCs w:val="24"/>
              </w:rPr>
              <w:t>1</w:t>
            </w:r>
            <w:r w:rsidRPr="00BA392E">
              <w:rPr>
                <w:rFonts w:ascii="Times New Roman" w:hAnsi="Times New Roman" w:cs="Times New Roman"/>
                <w:color w:val="000000"/>
                <w:kern w:val="2"/>
                <w:sz w:val="24"/>
                <w:szCs w:val="24"/>
              </w:rPr>
              <w:t>、</w:t>
            </w:r>
            <w:r w:rsidRPr="00BA392E">
              <w:rPr>
                <w:rFonts w:ascii="Times New Roman" w:hAnsi="Times New Roman" w:cs="Times New Roman" w:hint="eastAsia"/>
                <w:color w:val="000000"/>
                <w:kern w:val="2"/>
                <w:sz w:val="24"/>
                <w:szCs w:val="24"/>
              </w:rPr>
              <w:t>“未知价”原则，即申购、赎回价格以申请当日收市后计算的</w:t>
            </w:r>
            <w:r w:rsidRPr="00BA392E">
              <w:rPr>
                <w:rFonts w:ascii="Times New Roman" w:hAnsi="Times New Roman" w:cs="Times New Roman" w:hint="eastAsia"/>
                <w:color w:val="000000"/>
                <w:kern w:val="2"/>
                <w:sz w:val="24"/>
                <w:szCs w:val="24"/>
                <w:u w:val="single"/>
              </w:rPr>
              <w:t>各类</w:t>
            </w:r>
            <w:r w:rsidRPr="00BA392E">
              <w:rPr>
                <w:rFonts w:ascii="Times New Roman" w:hAnsi="Times New Roman" w:cs="Times New Roman" w:hint="eastAsia"/>
                <w:color w:val="000000"/>
                <w:kern w:val="2"/>
                <w:sz w:val="24"/>
                <w:szCs w:val="24"/>
              </w:rPr>
              <w:t>基金份额净值为基准进行计算</w:t>
            </w:r>
            <w:r w:rsidRPr="00BA392E">
              <w:rPr>
                <w:rFonts w:ascii="Times New Roman" w:hAnsi="Times New Roman" w:cs="Times New Roman"/>
                <w:color w:val="000000"/>
                <w:kern w:val="2"/>
                <w:sz w:val="24"/>
                <w:szCs w:val="24"/>
              </w:rPr>
              <w:t>；</w:t>
            </w:r>
          </w:p>
        </w:tc>
      </w:tr>
      <w:tr w:rsidR="00174B56" w:rsidTr="00041B20">
        <w:trPr>
          <w:trHeight w:val="397"/>
        </w:trPr>
        <w:tc>
          <w:tcPr>
            <w:tcW w:w="4150" w:type="dxa"/>
            <w:gridSpan w:val="2"/>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六、申购和赎回的价格、费用及其用途</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1</w:t>
            </w:r>
            <w:r w:rsidRPr="00BA392E">
              <w:rPr>
                <w:rFonts w:ascii="Times New Roman" w:hAnsi="Times New Roman" w:cs="Times New Roman" w:hint="eastAsia"/>
                <w:color w:val="000000"/>
                <w:kern w:val="2"/>
                <w:sz w:val="24"/>
                <w:szCs w:val="24"/>
              </w:rPr>
              <w:t>、本基金份额净值的计算，保留到小数点后</w:t>
            </w:r>
            <w:r w:rsidRPr="00BA392E">
              <w:rPr>
                <w:rFonts w:ascii="Times New Roman" w:hAnsi="Times New Roman" w:cs="Times New Roman" w:hint="eastAsia"/>
                <w:color w:val="000000"/>
                <w:kern w:val="2"/>
                <w:sz w:val="24"/>
                <w:szCs w:val="24"/>
              </w:rPr>
              <w:t>4</w:t>
            </w:r>
            <w:r w:rsidRPr="00BA392E">
              <w:rPr>
                <w:rFonts w:ascii="Times New Roman" w:hAnsi="Times New Roman" w:cs="Times New Roman" w:hint="eastAsia"/>
                <w:color w:val="000000"/>
                <w:kern w:val="2"/>
                <w:sz w:val="24"/>
                <w:szCs w:val="24"/>
              </w:rPr>
              <w:t>位，小数点后第</w:t>
            </w:r>
            <w:r w:rsidRPr="00BA392E">
              <w:rPr>
                <w:rFonts w:ascii="Times New Roman" w:hAnsi="Times New Roman" w:cs="Times New Roman" w:hint="eastAsia"/>
                <w:color w:val="000000"/>
                <w:kern w:val="2"/>
                <w:sz w:val="24"/>
                <w:szCs w:val="24"/>
              </w:rPr>
              <w:t>5</w:t>
            </w:r>
            <w:r w:rsidRPr="00BA392E">
              <w:rPr>
                <w:rFonts w:ascii="Times New Roman" w:hAnsi="Times New Roman" w:cs="Times New Roman" w:hint="eastAsia"/>
                <w:color w:val="000000"/>
                <w:kern w:val="2"/>
                <w:sz w:val="24"/>
                <w:szCs w:val="24"/>
              </w:rPr>
              <w:t>位四舍五入，由此产生的收益或损失由基金财产承担。</w:t>
            </w:r>
            <w:r w:rsidRPr="00BA392E">
              <w:rPr>
                <w:rFonts w:ascii="Times New Roman" w:hAnsi="Times New Roman" w:cs="Times New Roman" w:hint="eastAsia"/>
                <w:color w:val="000000"/>
                <w:kern w:val="2"/>
                <w:sz w:val="24"/>
                <w:szCs w:val="24"/>
              </w:rPr>
              <w:t>T</w:t>
            </w:r>
            <w:r w:rsidRPr="00BA392E">
              <w:rPr>
                <w:rFonts w:ascii="Times New Roman" w:hAnsi="Times New Roman" w:cs="Times New Roman" w:hint="eastAsia"/>
                <w:color w:val="000000"/>
                <w:kern w:val="2"/>
                <w:sz w:val="24"/>
                <w:szCs w:val="24"/>
              </w:rPr>
              <w:t>日的基金份额净值在当天收市后计算，并在</w:t>
            </w:r>
            <w:r w:rsidRPr="00BA392E">
              <w:rPr>
                <w:rFonts w:ascii="Times New Roman" w:hAnsi="Times New Roman" w:cs="Times New Roman" w:hint="eastAsia"/>
                <w:color w:val="000000"/>
                <w:kern w:val="2"/>
                <w:sz w:val="24"/>
                <w:szCs w:val="24"/>
              </w:rPr>
              <w:t>T+1</w:t>
            </w:r>
            <w:r w:rsidRPr="00BA392E">
              <w:rPr>
                <w:rFonts w:ascii="Times New Roman" w:hAnsi="Times New Roman" w:cs="Times New Roman" w:hint="eastAsia"/>
                <w:color w:val="000000"/>
                <w:kern w:val="2"/>
                <w:sz w:val="24"/>
                <w:szCs w:val="24"/>
              </w:rPr>
              <w:t>日内公告。遇特殊情况，经履行适当程序，可以适当延迟计算或公告。</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2</w:t>
            </w:r>
            <w:r w:rsidRPr="00BA392E">
              <w:rPr>
                <w:rFonts w:ascii="Times New Roman" w:hAnsi="Times New Roman" w:cs="Times New Roman" w:hint="eastAsia"/>
                <w:color w:val="000000"/>
                <w:kern w:val="2"/>
                <w:sz w:val="24"/>
                <w:szCs w:val="24"/>
              </w:rPr>
              <w:t>、申购份额的计算及余额的处理方式：本基金申购份额的计算详见《招募说明书》。本基金的申购费率由基金管理人决定，并在招募说明书及基金产品资料概要中列示。申购的有效份额为净申购金额除以当日的基金份额净值，有效份额单位为份，上述计算结果均按四舍五入方法，保留到小数点后</w:t>
            </w:r>
            <w:r w:rsidRPr="00BA392E">
              <w:rPr>
                <w:rFonts w:ascii="Times New Roman" w:hAnsi="Times New Roman" w:cs="Times New Roman" w:hint="eastAsia"/>
                <w:color w:val="000000"/>
                <w:kern w:val="2"/>
                <w:sz w:val="24"/>
                <w:szCs w:val="24"/>
              </w:rPr>
              <w:t>2</w:t>
            </w:r>
            <w:r w:rsidRPr="00BA392E">
              <w:rPr>
                <w:rFonts w:ascii="Times New Roman" w:hAnsi="Times New Roman" w:cs="Times New Roman" w:hint="eastAsia"/>
                <w:color w:val="000000"/>
                <w:kern w:val="2"/>
                <w:sz w:val="24"/>
                <w:szCs w:val="24"/>
              </w:rPr>
              <w:t>位，由此产生的收益或损失由基金财产承担。</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3</w:t>
            </w:r>
            <w:r w:rsidRPr="00BA392E">
              <w:rPr>
                <w:rFonts w:ascii="Times New Roman" w:hAnsi="Times New Roman" w:cs="Times New Roman" w:hint="eastAsia"/>
                <w:color w:val="000000"/>
                <w:kern w:val="2"/>
                <w:sz w:val="24"/>
                <w:szCs w:val="24"/>
              </w:rPr>
              <w:t>、赎回金额的计算及处理方式：本基金赎回金额的计算详见《招募说明书》。本基金的赎回费率由基金管理人决定，并在招募说明书及基金产品资料概要中列示。赎回金额为按实际确认的有效赎回份额乘以当日基金份额净值并扣除相应</w:t>
            </w:r>
            <w:r w:rsidRPr="00BA392E">
              <w:rPr>
                <w:rFonts w:ascii="Times New Roman" w:hAnsi="Times New Roman" w:cs="Times New Roman" w:hint="eastAsia"/>
                <w:color w:val="000000"/>
                <w:kern w:val="2"/>
                <w:sz w:val="24"/>
                <w:szCs w:val="24"/>
              </w:rPr>
              <w:t>的费用，赎回金额单位为元。上述计算结果均按四舍五入方法，保留到小数点后</w:t>
            </w:r>
            <w:r w:rsidRPr="00BA392E">
              <w:rPr>
                <w:rFonts w:ascii="Times New Roman" w:hAnsi="Times New Roman" w:cs="Times New Roman" w:hint="eastAsia"/>
                <w:color w:val="000000"/>
                <w:kern w:val="2"/>
                <w:sz w:val="24"/>
                <w:szCs w:val="24"/>
              </w:rPr>
              <w:t>2</w:t>
            </w:r>
            <w:r w:rsidRPr="00BA392E">
              <w:rPr>
                <w:rFonts w:ascii="Times New Roman" w:hAnsi="Times New Roman" w:cs="Times New Roman" w:hint="eastAsia"/>
                <w:color w:val="000000"/>
                <w:kern w:val="2"/>
                <w:sz w:val="24"/>
                <w:szCs w:val="24"/>
              </w:rPr>
              <w:t>位，由此产生的收益或损失由基金财产承担。</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4</w:t>
            </w:r>
            <w:r w:rsidRPr="00BA392E">
              <w:rPr>
                <w:rFonts w:ascii="Times New Roman" w:hAnsi="Times New Roman" w:cs="Times New Roman" w:hint="eastAsia"/>
                <w:color w:val="000000"/>
                <w:kern w:val="2"/>
                <w:sz w:val="24"/>
                <w:szCs w:val="24"/>
              </w:rPr>
              <w:t>、申购费用由投资人承担，不列入基金财产。</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6</w:t>
            </w:r>
            <w:r w:rsidRPr="00BA392E">
              <w:rPr>
                <w:rFonts w:ascii="Times New Roman" w:hAnsi="Times New Roman" w:cs="Times New Roman" w:hint="eastAsia"/>
                <w:color w:val="000000"/>
                <w:kern w:val="2"/>
                <w:sz w:val="24"/>
                <w:szCs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tc>
        <w:tc>
          <w:tcPr>
            <w:tcW w:w="4150" w:type="dxa"/>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六、申购和赎回的价格、费用及其用途</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1</w:t>
            </w:r>
            <w:r w:rsidRPr="00BA392E">
              <w:rPr>
                <w:rFonts w:ascii="Times New Roman" w:hAnsi="Times New Roman" w:cs="Times New Roman" w:hint="eastAsia"/>
                <w:color w:val="000000"/>
                <w:kern w:val="2"/>
                <w:sz w:val="24"/>
                <w:szCs w:val="24"/>
              </w:rPr>
              <w:t>、</w:t>
            </w:r>
            <w:r w:rsidRPr="00BA392E">
              <w:rPr>
                <w:rFonts w:ascii="Times New Roman" w:hAnsi="Times New Roman" w:cs="Times New Roman" w:hint="eastAsia"/>
                <w:color w:val="000000"/>
                <w:kern w:val="2"/>
                <w:sz w:val="24"/>
                <w:szCs w:val="24"/>
                <w:u w:val="single"/>
              </w:rPr>
              <w:t>本基金</w:t>
            </w:r>
            <w:r w:rsidRPr="00BA392E">
              <w:rPr>
                <w:rFonts w:ascii="Times New Roman" w:hAnsi="Times New Roman" w:cs="Times New Roman" w:hint="eastAsia"/>
                <w:color w:val="000000"/>
                <w:kern w:val="2"/>
                <w:sz w:val="24"/>
                <w:szCs w:val="24"/>
                <w:u w:val="single"/>
              </w:rPr>
              <w:t>A</w:t>
            </w:r>
            <w:r w:rsidRPr="00BA392E">
              <w:rPr>
                <w:rFonts w:ascii="Times New Roman" w:hAnsi="Times New Roman" w:cs="Times New Roman" w:hint="eastAsia"/>
                <w:color w:val="000000"/>
                <w:kern w:val="2"/>
                <w:sz w:val="24"/>
                <w:szCs w:val="24"/>
                <w:u w:val="single"/>
              </w:rPr>
              <w:t>类基金份额和</w:t>
            </w:r>
            <w:r w:rsidRPr="00BA392E">
              <w:rPr>
                <w:rFonts w:ascii="Times New Roman" w:hAnsi="Times New Roman" w:cs="Times New Roman" w:hint="eastAsia"/>
                <w:color w:val="000000"/>
                <w:kern w:val="2"/>
                <w:sz w:val="24"/>
                <w:szCs w:val="24"/>
                <w:u w:val="single"/>
              </w:rPr>
              <w:t>C</w:t>
            </w:r>
            <w:r w:rsidRPr="00BA392E">
              <w:rPr>
                <w:rFonts w:ascii="Times New Roman" w:hAnsi="Times New Roman" w:cs="Times New Roman" w:hint="eastAsia"/>
                <w:color w:val="000000"/>
                <w:kern w:val="2"/>
                <w:sz w:val="24"/>
                <w:szCs w:val="24"/>
                <w:u w:val="single"/>
              </w:rPr>
              <w:t>类基金份额分别设置代码，分别计算和公告各类基金份额净值和各类基金份额累计净值。</w:t>
            </w:r>
            <w:r w:rsidRPr="00BA392E">
              <w:rPr>
                <w:rFonts w:ascii="Times New Roman" w:hAnsi="Times New Roman" w:cs="Times New Roman" w:hint="eastAsia"/>
                <w:color w:val="000000"/>
                <w:kern w:val="2"/>
                <w:sz w:val="24"/>
                <w:szCs w:val="24"/>
              </w:rPr>
              <w:t>本基金</w:t>
            </w:r>
            <w:r w:rsidRPr="00BA392E">
              <w:rPr>
                <w:rFonts w:ascii="Times New Roman" w:hAnsi="Times New Roman" w:cs="Times New Roman" w:hint="eastAsia"/>
                <w:color w:val="000000"/>
                <w:kern w:val="2"/>
                <w:sz w:val="24"/>
                <w:szCs w:val="24"/>
                <w:u w:val="single"/>
              </w:rPr>
              <w:t>各类基金</w:t>
            </w:r>
            <w:r w:rsidRPr="00BA392E">
              <w:rPr>
                <w:rFonts w:ascii="Times New Roman" w:hAnsi="Times New Roman" w:cs="Times New Roman" w:hint="eastAsia"/>
                <w:color w:val="000000"/>
                <w:kern w:val="2"/>
                <w:sz w:val="24"/>
                <w:szCs w:val="24"/>
              </w:rPr>
              <w:t>份额净值的计算，保留到小数点后</w:t>
            </w:r>
            <w:r w:rsidRPr="00BA392E">
              <w:rPr>
                <w:rFonts w:ascii="Times New Roman" w:hAnsi="Times New Roman" w:cs="Times New Roman" w:hint="eastAsia"/>
                <w:color w:val="000000"/>
                <w:kern w:val="2"/>
                <w:sz w:val="24"/>
                <w:szCs w:val="24"/>
              </w:rPr>
              <w:t>4</w:t>
            </w:r>
            <w:r w:rsidRPr="00BA392E">
              <w:rPr>
                <w:rFonts w:ascii="Times New Roman" w:hAnsi="Times New Roman" w:cs="Times New Roman" w:hint="eastAsia"/>
                <w:color w:val="000000"/>
                <w:kern w:val="2"/>
                <w:sz w:val="24"/>
                <w:szCs w:val="24"/>
              </w:rPr>
              <w:t>位，小数点后第</w:t>
            </w:r>
            <w:r w:rsidRPr="00BA392E">
              <w:rPr>
                <w:rFonts w:ascii="Times New Roman" w:hAnsi="Times New Roman" w:cs="Times New Roman" w:hint="eastAsia"/>
                <w:color w:val="000000"/>
                <w:kern w:val="2"/>
                <w:sz w:val="24"/>
                <w:szCs w:val="24"/>
              </w:rPr>
              <w:t>5</w:t>
            </w:r>
            <w:r w:rsidRPr="00BA392E">
              <w:rPr>
                <w:rFonts w:ascii="Times New Roman" w:hAnsi="Times New Roman" w:cs="Times New Roman" w:hint="eastAsia"/>
                <w:color w:val="000000"/>
                <w:kern w:val="2"/>
                <w:sz w:val="24"/>
                <w:szCs w:val="24"/>
              </w:rPr>
              <w:t>位四舍五入，由此产生的收益或损失由基金财产承担。</w:t>
            </w:r>
            <w:r w:rsidRPr="00BA392E">
              <w:rPr>
                <w:rFonts w:ascii="Times New Roman" w:hAnsi="Times New Roman" w:cs="Times New Roman" w:hint="eastAsia"/>
                <w:color w:val="000000"/>
                <w:kern w:val="2"/>
                <w:sz w:val="24"/>
                <w:szCs w:val="24"/>
              </w:rPr>
              <w:t>T</w:t>
            </w:r>
            <w:r w:rsidRPr="00BA392E">
              <w:rPr>
                <w:rFonts w:ascii="Times New Roman" w:hAnsi="Times New Roman" w:cs="Times New Roman" w:hint="eastAsia"/>
                <w:color w:val="000000"/>
                <w:kern w:val="2"/>
                <w:sz w:val="24"/>
                <w:szCs w:val="24"/>
              </w:rPr>
              <w:t>日的</w:t>
            </w:r>
            <w:r w:rsidRPr="00BA392E">
              <w:rPr>
                <w:rFonts w:ascii="Times New Roman" w:hAnsi="Times New Roman" w:cs="Times New Roman" w:hint="eastAsia"/>
                <w:color w:val="000000"/>
                <w:kern w:val="2"/>
                <w:sz w:val="24"/>
                <w:szCs w:val="24"/>
                <w:u w:val="single"/>
              </w:rPr>
              <w:t>各类</w:t>
            </w:r>
            <w:r w:rsidRPr="00BA392E">
              <w:rPr>
                <w:rFonts w:ascii="Times New Roman" w:hAnsi="Times New Roman" w:cs="Times New Roman" w:hint="eastAsia"/>
                <w:color w:val="000000"/>
                <w:kern w:val="2"/>
                <w:sz w:val="24"/>
                <w:szCs w:val="24"/>
              </w:rPr>
              <w:t>基金份额净值在当天收市后计算，并在</w:t>
            </w:r>
            <w:r w:rsidRPr="00BA392E">
              <w:rPr>
                <w:rFonts w:ascii="Times New Roman" w:hAnsi="Times New Roman" w:cs="Times New Roman" w:hint="eastAsia"/>
                <w:color w:val="000000"/>
                <w:kern w:val="2"/>
                <w:sz w:val="24"/>
                <w:szCs w:val="24"/>
              </w:rPr>
              <w:t>T+1</w:t>
            </w:r>
            <w:r w:rsidRPr="00BA392E">
              <w:rPr>
                <w:rFonts w:ascii="Times New Roman" w:hAnsi="Times New Roman" w:cs="Times New Roman" w:hint="eastAsia"/>
                <w:color w:val="000000"/>
                <w:kern w:val="2"/>
                <w:sz w:val="24"/>
                <w:szCs w:val="24"/>
              </w:rPr>
              <w:t>日内公告。遇特殊情况，经履行适当程序，可以适当延迟计算或公告。</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2</w:t>
            </w:r>
            <w:r w:rsidRPr="00BA392E">
              <w:rPr>
                <w:rFonts w:ascii="Times New Roman" w:hAnsi="Times New Roman" w:cs="Times New Roman" w:hint="eastAsia"/>
                <w:color w:val="000000"/>
                <w:kern w:val="2"/>
                <w:sz w:val="24"/>
                <w:szCs w:val="24"/>
              </w:rPr>
              <w:t>、申购份额的计算及余额的处理方式：本基金申购份额的计算详见《招募说明书》。本基金</w:t>
            </w:r>
            <w:r w:rsidRPr="00BA392E">
              <w:rPr>
                <w:rFonts w:ascii="Times New Roman" w:hAnsi="Times New Roman" w:cs="Times New Roman" w:hint="eastAsia"/>
                <w:color w:val="000000"/>
                <w:kern w:val="2"/>
                <w:sz w:val="24"/>
                <w:szCs w:val="24"/>
                <w:u w:val="single"/>
              </w:rPr>
              <w:t>A</w:t>
            </w:r>
            <w:r w:rsidRPr="00BA392E">
              <w:rPr>
                <w:rFonts w:ascii="Times New Roman" w:hAnsi="Times New Roman" w:cs="Times New Roman" w:hint="eastAsia"/>
                <w:color w:val="000000"/>
                <w:kern w:val="2"/>
                <w:sz w:val="24"/>
                <w:szCs w:val="24"/>
                <w:u w:val="single"/>
              </w:rPr>
              <w:t>类基金份额</w:t>
            </w:r>
            <w:r w:rsidRPr="00BA392E">
              <w:rPr>
                <w:rFonts w:ascii="Times New Roman" w:hAnsi="Times New Roman" w:cs="Times New Roman" w:hint="eastAsia"/>
                <w:color w:val="000000"/>
                <w:kern w:val="2"/>
                <w:sz w:val="24"/>
                <w:szCs w:val="24"/>
              </w:rPr>
              <w:t>的申购费率由基金管理人决定，并在招募说明书及基金产品资料概要中列示。申购的有效份额为净申购金额除以当日的</w:t>
            </w:r>
            <w:r w:rsidRPr="00BA392E">
              <w:rPr>
                <w:rFonts w:ascii="Times New Roman" w:hAnsi="Times New Roman" w:cs="Times New Roman" w:hint="eastAsia"/>
                <w:color w:val="000000"/>
                <w:kern w:val="2"/>
                <w:sz w:val="24"/>
                <w:szCs w:val="24"/>
                <w:u w:val="single"/>
              </w:rPr>
              <w:t>该类</w:t>
            </w:r>
            <w:r w:rsidRPr="00BA392E">
              <w:rPr>
                <w:rFonts w:ascii="Times New Roman" w:hAnsi="Times New Roman" w:cs="Times New Roman" w:hint="eastAsia"/>
                <w:color w:val="000000"/>
                <w:kern w:val="2"/>
                <w:sz w:val="24"/>
                <w:szCs w:val="24"/>
              </w:rPr>
              <w:t>基金份</w:t>
            </w:r>
            <w:r w:rsidRPr="00BA392E">
              <w:rPr>
                <w:rFonts w:ascii="Times New Roman" w:hAnsi="Times New Roman" w:cs="Times New Roman" w:hint="eastAsia"/>
                <w:color w:val="000000"/>
                <w:kern w:val="2"/>
                <w:sz w:val="24"/>
                <w:szCs w:val="24"/>
              </w:rPr>
              <w:t>额净值，有效份额单位为份，上述计算结果均按四舍五入方法，保留到小数点后</w:t>
            </w:r>
            <w:r w:rsidRPr="00BA392E">
              <w:rPr>
                <w:rFonts w:ascii="Times New Roman" w:hAnsi="Times New Roman" w:cs="Times New Roman" w:hint="eastAsia"/>
                <w:color w:val="000000"/>
                <w:kern w:val="2"/>
                <w:sz w:val="24"/>
                <w:szCs w:val="24"/>
              </w:rPr>
              <w:t>2</w:t>
            </w:r>
            <w:r w:rsidRPr="00BA392E">
              <w:rPr>
                <w:rFonts w:ascii="Times New Roman" w:hAnsi="Times New Roman" w:cs="Times New Roman" w:hint="eastAsia"/>
                <w:color w:val="000000"/>
                <w:kern w:val="2"/>
                <w:sz w:val="24"/>
                <w:szCs w:val="24"/>
              </w:rPr>
              <w:t>位，由此产生的收益或损失由基金财产承担。</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3</w:t>
            </w:r>
            <w:r w:rsidRPr="00BA392E">
              <w:rPr>
                <w:rFonts w:ascii="Times New Roman" w:hAnsi="Times New Roman" w:cs="Times New Roman" w:hint="eastAsia"/>
                <w:color w:val="000000"/>
                <w:kern w:val="2"/>
                <w:sz w:val="24"/>
                <w:szCs w:val="24"/>
              </w:rPr>
              <w:t>、赎回金额的计算及处理方式：本基金赎回金额的计算详见《招募说明书》。本基金的赎回费率由基金管理人决定，并在招募说明书及基金产品资料概要中列示。赎回金额为按实际确认的有效赎回份额乘以当日</w:t>
            </w:r>
            <w:r w:rsidRPr="00BA392E">
              <w:rPr>
                <w:rFonts w:ascii="Times New Roman" w:hAnsi="Times New Roman" w:cs="Times New Roman" w:hint="eastAsia"/>
                <w:color w:val="000000"/>
                <w:kern w:val="2"/>
                <w:sz w:val="24"/>
                <w:szCs w:val="24"/>
                <w:u w:val="single"/>
              </w:rPr>
              <w:t>该类</w:t>
            </w:r>
            <w:r w:rsidRPr="00BA392E">
              <w:rPr>
                <w:rFonts w:ascii="Times New Roman" w:hAnsi="Times New Roman" w:cs="Times New Roman" w:hint="eastAsia"/>
                <w:color w:val="000000"/>
                <w:kern w:val="2"/>
                <w:sz w:val="24"/>
                <w:szCs w:val="24"/>
              </w:rPr>
              <w:t>基金份额净值并扣除相应的费用，赎回金额单位为元。上述计算结果均按四舍五入方法，保留到小数点后</w:t>
            </w:r>
            <w:r w:rsidRPr="00BA392E">
              <w:rPr>
                <w:rFonts w:ascii="Times New Roman" w:hAnsi="Times New Roman" w:cs="Times New Roman" w:hint="eastAsia"/>
                <w:color w:val="000000"/>
                <w:kern w:val="2"/>
                <w:sz w:val="24"/>
                <w:szCs w:val="24"/>
              </w:rPr>
              <w:t>2</w:t>
            </w:r>
            <w:r w:rsidRPr="00BA392E">
              <w:rPr>
                <w:rFonts w:ascii="Times New Roman" w:hAnsi="Times New Roman" w:cs="Times New Roman" w:hint="eastAsia"/>
                <w:color w:val="000000"/>
                <w:kern w:val="2"/>
                <w:sz w:val="24"/>
                <w:szCs w:val="24"/>
              </w:rPr>
              <w:t>位，由此产生的收益或损失由基金财产承担。</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4</w:t>
            </w:r>
            <w:r w:rsidRPr="00BA392E">
              <w:rPr>
                <w:rFonts w:ascii="Times New Roman" w:hAnsi="Times New Roman" w:cs="Times New Roman" w:hint="eastAsia"/>
                <w:color w:val="000000"/>
                <w:kern w:val="2"/>
                <w:sz w:val="24"/>
                <w:szCs w:val="24"/>
              </w:rPr>
              <w:t>、</w:t>
            </w:r>
            <w:r w:rsidRPr="00BA392E">
              <w:rPr>
                <w:rFonts w:ascii="Times New Roman" w:hAnsi="Times New Roman" w:cs="Times New Roman" w:hint="eastAsia"/>
                <w:color w:val="000000"/>
                <w:kern w:val="2"/>
                <w:sz w:val="24"/>
                <w:szCs w:val="24"/>
                <w:u w:val="single"/>
              </w:rPr>
              <w:t>本基金</w:t>
            </w:r>
            <w:r w:rsidRPr="00BA392E">
              <w:rPr>
                <w:rFonts w:ascii="Times New Roman" w:hAnsi="Times New Roman" w:cs="Times New Roman" w:hint="eastAsia"/>
                <w:color w:val="000000"/>
                <w:kern w:val="2"/>
                <w:sz w:val="24"/>
                <w:szCs w:val="24"/>
                <w:u w:val="single"/>
              </w:rPr>
              <w:t>A</w:t>
            </w:r>
            <w:r w:rsidRPr="00BA392E">
              <w:rPr>
                <w:rFonts w:ascii="Times New Roman" w:hAnsi="Times New Roman" w:cs="Times New Roman" w:hint="eastAsia"/>
                <w:color w:val="000000"/>
                <w:kern w:val="2"/>
                <w:sz w:val="24"/>
                <w:szCs w:val="24"/>
                <w:u w:val="single"/>
              </w:rPr>
              <w:t>类基金份额</w:t>
            </w:r>
            <w:r w:rsidRPr="00BA392E">
              <w:rPr>
                <w:rFonts w:ascii="Times New Roman" w:hAnsi="Times New Roman" w:cs="Times New Roman" w:hint="eastAsia"/>
                <w:color w:val="000000"/>
                <w:kern w:val="2"/>
                <w:sz w:val="24"/>
                <w:szCs w:val="24"/>
              </w:rPr>
              <w:t>的申购费用由投资人承担，不列入基金财产</w:t>
            </w:r>
            <w:r w:rsidRPr="00BA392E">
              <w:rPr>
                <w:rFonts w:ascii="Times New Roman" w:hAnsi="Times New Roman" w:cs="Times New Roman" w:hint="eastAsia"/>
                <w:color w:val="000000"/>
                <w:kern w:val="2"/>
                <w:sz w:val="24"/>
                <w:szCs w:val="24"/>
                <w:u w:val="single"/>
              </w:rPr>
              <w:t>；</w:t>
            </w:r>
            <w:r w:rsidRPr="00BA392E">
              <w:rPr>
                <w:rFonts w:ascii="Times New Roman" w:hAnsi="Times New Roman" w:cs="Times New Roman" w:hint="eastAsia"/>
                <w:color w:val="000000"/>
                <w:kern w:val="2"/>
                <w:sz w:val="24"/>
                <w:szCs w:val="24"/>
                <w:u w:val="single"/>
              </w:rPr>
              <w:t>C</w:t>
            </w:r>
            <w:r w:rsidRPr="00BA392E">
              <w:rPr>
                <w:rFonts w:ascii="Times New Roman" w:hAnsi="Times New Roman" w:cs="Times New Roman" w:hint="eastAsia"/>
                <w:color w:val="000000"/>
                <w:kern w:val="2"/>
                <w:sz w:val="24"/>
                <w:szCs w:val="24"/>
                <w:u w:val="single"/>
              </w:rPr>
              <w:t>类基金份</w:t>
            </w:r>
            <w:r w:rsidRPr="00BA392E">
              <w:rPr>
                <w:rFonts w:ascii="Times New Roman" w:hAnsi="Times New Roman" w:cs="Times New Roman" w:hint="eastAsia"/>
                <w:color w:val="000000"/>
                <w:kern w:val="2"/>
                <w:sz w:val="24"/>
                <w:szCs w:val="24"/>
                <w:u w:val="single"/>
              </w:rPr>
              <w:t>额不收取申购费用</w:t>
            </w:r>
            <w:r w:rsidRPr="00BA392E">
              <w:rPr>
                <w:rFonts w:ascii="Times New Roman" w:hAnsi="Times New Roman" w:cs="Times New Roman" w:hint="eastAsia"/>
                <w:color w:val="000000"/>
                <w:kern w:val="2"/>
                <w:sz w:val="24"/>
                <w:szCs w:val="24"/>
              </w:rPr>
              <w:t>。</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6</w:t>
            </w:r>
            <w:r w:rsidRPr="00BA392E">
              <w:rPr>
                <w:rFonts w:ascii="Times New Roman" w:hAnsi="Times New Roman" w:cs="Times New Roman" w:hint="eastAsia"/>
                <w:color w:val="000000"/>
                <w:kern w:val="2"/>
                <w:sz w:val="24"/>
                <w:szCs w:val="24"/>
              </w:rPr>
              <w:t>、</w:t>
            </w:r>
            <w:r w:rsidRPr="00BA392E">
              <w:rPr>
                <w:rFonts w:ascii="Times New Roman" w:hAnsi="Times New Roman" w:cs="Times New Roman" w:hint="eastAsia"/>
                <w:color w:val="000000"/>
                <w:kern w:val="2"/>
                <w:sz w:val="24"/>
                <w:szCs w:val="24"/>
                <w:u w:val="single"/>
              </w:rPr>
              <w:t>本基金基金份额分为</w:t>
            </w:r>
            <w:r w:rsidRPr="00BA392E">
              <w:rPr>
                <w:rFonts w:ascii="Times New Roman" w:hAnsi="Times New Roman" w:cs="Times New Roman" w:hint="eastAsia"/>
                <w:color w:val="000000"/>
                <w:kern w:val="2"/>
                <w:sz w:val="24"/>
                <w:szCs w:val="24"/>
                <w:u w:val="single"/>
              </w:rPr>
              <w:t>A</w:t>
            </w:r>
            <w:r w:rsidRPr="00BA392E">
              <w:rPr>
                <w:rFonts w:ascii="Times New Roman" w:hAnsi="Times New Roman" w:cs="Times New Roman" w:hint="eastAsia"/>
                <w:color w:val="000000"/>
                <w:kern w:val="2"/>
                <w:sz w:val="24"/>
                <w:szCs w:val="24"/>
                <w:u w:val="single"/>
              </w:rPr>
              <w:t>类和</w:t>
            </w:r>
            <w:r w:rsidRPr="00BA392E">
              <w:rPr>
                <w:rFonts w:ascii="Times New Roman" w:hAnsi="Times New Roman" w:cs="Times New Roman" w:hint="eastAsia"/>
                <w:color w:val="000000"/>
                <w:kern w:val="2"/>
                <w:sz w:val="24"/>
                <w:szCs w:val="24"/>
                <w:u w:val="single"/>
              </w:rPr>
              <w:t>C</w:t>
            </w:r>
            <w:r w:rsidRPr="00BA392E">
              <w:rPr>
                <w:rFonts w:ascii="Times New Roman" w:hAnsi="Times New Roman" w:cs="Times New Roman" w:hint="eastAsia"/>
                <w:color w:val="000000"/>
                <w:kern w:val="2"/>
                <w:sz w:val="24"/>
                <w:szCs w:val="24"/>
                <w:u w:val="single"/>
              </w:rPr>
              <w:t>类。</w:t>
            </w:r>
            <w:r w:rsidRPr="00BA392E">
              <w:rPr>
                <w:rFonts w:ascii="Times New Roman" w:hAnsi="Times New Roman" w:cs="Times New Roman" w:hint="eastAsia"/>
                <w:color w:val="000000"/>
                <w:kern w:val="2"/>
                <w:sz w:val="24"/>
                <w:szCs w:val="24"/>
                <w:u w:val="single"/>
              </w:rPr>
              <w:t>A</w:t>
            </w:r>
            <w:r w:rsidRPr="00BA392E">
              <w:rPr>
                <w:rFonts w:ascii="Times New Roman" w:hAnsi="Times New Roman" w:cs="Times New Roman" w:hint="eastAsia"/>
                <w:color w:val="000000"/>
                <w:kern w:val="2"/>
                <w:sz w:val="24"/>
                <w:szCs w:val="24"/>
                <w:u w:val="single"/>
              </w:rPr>
              <w:t>类基金份额收取申购费用，</w:t>
            </w:r>
            <w:r w:rsidRPr="00BA392E">
              <w:rPr>
                <w:rFonts w:ascii="Times New Roman" w:hAnsi="Times New Roman" w:cs="Times New Roman" w:hint="eastAsia"/>
                <w:color w:val="000000"/>
                <w:kern w:val="2"/>
                <w:sz w:val="24"/>
                <w:szCs w:val="24"/>
                <w:u w:val="single"/>
              </w:rPr>
              <w:t>C</w:t>
            </w:r>
            <w:r w:rsidRPr="00BA392E">
              <w:rPr>
                <w:rFonts w:ascii="Times New Roman" w:hAnsi="Times New Roman" w:cs="Times New Roman" w:hint="eastAsia"/>
                <w:color w:val="000000"/>
                <w:kern w:val="2"/>
                <w:sz w:val="24"/>
                <w:szCs w:val="24"/>
                <w:u w:val="single"/>
              </w:rPr>
              <w:t>类基金份额从本类别基金资产中计提销售服务费、不收取申购费用。</w:t>
            </w:r>
            <w:r w:rsidRPr="00BA392E">
              <w:rPr>
                <w:rFonts w:ascii="Times New Roman" w:hAnsi="Times New Roman" w:cs="Times New Roman" w:hint="eastAsia"/>
                <w:color w:val="000000"/>
                <w:kern w:val="2"/>
                <w:sz w:val="24"/>
                <w:szCs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tc>
      </w:tr>
      <w:tr w:rsidR="00174B56" w:rsidTr="00041B20">
        <w:trPr>
          <w:trHeight w:val="397"/>
        </w:trPr>
        <w:tc>
          <w:tcPr>
            <w:tcW w:w="4150" w:type="dxa"/>
            <w:gridSpan w:val="2"/>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九、巨额赎回的情形及处理方式</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color w:val="000000"/>
                <w:kern w:val="2"/>
                <w:sz w:val="24"/>
                <w:szCs w:val="24"/>
              </w:rPr>
              <w:t>2</w:t>
            </w:r>
            <w:r w:rsidRPr="00BA392E">
              <w:rPr>
                <w:rFonts w:ascii="Times New Roman" w:hAnsi="Times New Roman" w:cs="Times New Roman"/>
                <w:color w:val="000000"/>
                <w:kern w:val="2"/>
                <w:sz w:val="24"/>
                <w:szCs w:val="24"/>
              </w:rPr>
              <w:t>、巨额赎回的处理方式</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w:t>
            </w:r>
            <w:r w:rsidRPr="00BA392E">
              <w:rPr>
                <w:rFonts w:ascii="Times New Roman" w:hAnsi="Times New Roman" w:cs="Times New Roman"/>
                <w:color w:val="000000"/>
                <w:kern w:val="2"/>
                <w:sz w:val="24"/>
                <w:szCs w:val="24"/>
              </w:rPr>
              <w:t>2</w:t>
            </w:r>
            <w:r w:rsidRPr="00BA392E">
              <w:rPr>
                <w:rFonts w:ascii="Times New Roman" w:hAnsi="Times New Roman" w:cs="Times New Roman"/>
                <w:color w:val="000000"/>
                <w:kern w:val="2"/>
                <w:sz w:val="24"/>
                <w:szCs w:val="24"/>
              </w:rPr>
              <w:t>）部分延期赎回：</w:t>
            </w:r>
            <w:r w:rsidRPr="00BA392E">
              <w:rPr>
                <w:rFonts w:ascii="Times New Roman" w:hAnsi="Times New Roman" w:cs="Times New Roman"/>
                <w:color w:val="000000"/>
                <w:kern w:val="2"/>
                <w:sz w:val="24"/>
                <w:szCs w:val="24"/>
              </w:rPr>
              <w:t>……</w:t>
            </w:r>
            <w:r w:rsidRPr="00BA392E">
              <w:rPr>
                <w:rFonts w:ascii="Times New Roman" w:hAnsi="Times New Roman" w:cs="Times New Roman" w:hint="eastAsia"/>
                <w:color w:val="000000"/>
                <w:kern w:val="2"/>
                <w:sz w:val="24"/>
                <w:szCs w:val="24"/>
              </w:rPr>
              <w:t>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w:t>
            </w:r>
            <w:r w:rsidRPr="00BA392E">
              <w:rPr>
                <w:rFonts w:ascii="Times New Roman" w:hAnsi="Times New Roman" w:cs="Times New Roman" w:hint="eastAsia"/>
                <w:color w:val="000000"/>
                <w:kern w:val="2"/>
                <w:sz w:val="24"/>
                <w:szCs w:val="24"/>
              </w:rPr>
              <w:t>3</w:t>
            </w:r>
            <w:r w:rsidRPr="00BA392E">
              <w:rPr>
                <w:rFonts w:ascii="Times New Roman" w:hAnsi="Times New Roman" w:cs="Times New Roman" w:hint="eastAsia"/>
                <w:color w:val="000000"/>
                <w:kern w:val="2"/>
                <w:sz w:val="24"/>
                <w:szCs w:val="24"/>
              </w:rPr>
              <w:t>）在出现巨额赎回时，对于单个基金份额持有人当日超过上一开放日基金总份额</w:t>
            </w:r>
            <w:r w:rsidRPr="00BA392E">
              <w:rPr>
                <w:rFonts w:ascii="Times New Roman" w:hAnsi="Times New Roman" w:cs="Times New Roman" w:hint="eastAsia"/>
                <w:color w:val="000000"/>
                <w:kern w:val="2"/>
                <w:sz w:val="24"/>
                <w:szCs w:val="24"/>
              </w:rPr>
              <w:t>20%</w:t>
            </w:r>
            <w:r w:rsidRPr="00BA392E">
              <w:rPr>
                <w:rFonts w:ascii="Times New Roman" w:hAnsi="Times New Roman" w:cs="Times New Roman" w:hint="eastAsia"/>
                <w:color w:val="000000"/>
                <w:kern w:val="2"/>
                <w:sz w:val="24"/>
                <w:szCs w:val="24"/>
              </w:rPr>
              <w:t>以上的赎回申请，基金管理人可以对超过的部分全部进行延期办理，具体措施如下：延期的赎回申请将自动与下一个开放日赎回申请一并处理，无优先权并以下一开放日的基金份额净值为基础计算赎回金额，以此类推，直到全部赎回为止。</w:t>
            </w:r>
            <w:r w:rsidRPr="00BA392E">
              <w:rPr>
                <w:rFonts w:ascii="Times New Roman" w:hAnsi="Times New Roman" w:cs="Times New Roman"/>
                <w:color w:val="000000"/>
                <w:kern w:val="2"/>
                <w:sz w:val="24"/>
                <w:szCs w:val="24"/>
              </w:rPr>
              <w:t>……</w:t>
            </w:r>
          </w:p>
        </w:tc>
        <w:tc>
          <w:tcPr>
            <w:tcW w:w="4150" w:type="dxa"/>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九、巨额赎</w:t>
            </w:r>
            <w:r w:rsidRPr="00BA392E">
              <w:rPr>
                <w:rFonts w:ascii="Times New Roman" w:hAnsi="Times New Roman" w:cs="Times New Roman" w:hint="eastAsia"/>
                <w:color w:val="000000"/>
                <w:kern w:val="2"/>
                <w:sz w:val="24"/>
                <w:szCs w:val="24"/>
              </w:rPr>
              <w:t>回的情形及处理方式</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color w:val="000000"/>
                <w:kern w:val="2"/>
                <w:sz w:val="24"/>
                <w:szCs w:val="24"/>
              </w:rPr>
              <w:t>2</w:t>
            </w:r>
            <w:r w:rsidRPr="00BA392E">
              <w:rPr>
                <w:rFonts w:ascii="Times New Roman" w:hAnsi="Times New Roman" w:cs="Times New Roman"/>
                <w:color w:val="000000"/>
                <w:kern w:val="2"/>
                <w:sz w:val="24"/>
                <w:szCs w:val="24"/>
              </w:rPr>
              <w:t>、巨额赎回的处理方式</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w:t>
            </w:r>
            <w:r w:rsidRPr="00BA392E">
              <w:rPr>
                <w:rFonts w:ascii="Times New Roman" w:hAnsi="Times New Roman" w:cs="Times New Roman"/>
                <w:color w:val="000000"/>
                <w:kern w:val="2"/>
                <w:sz w:val="24"/>
                <w:szCs w:val="24"/>
              </w:rPr>
              <w:t>2</w:t>
            </w:r>
            <w:r w:rsidRPr="00BA392E">
              <w:rPr>
                <w:rFonts w:ascii="Times New Roman" w:hAnsi="Times New Roman" w:cs="Times New Roman"/>
                <w:color w:val="000000"/>
                <w:kern w:val="2"/>
                <w:sz w:val="24"/>
                <w:szCs w:val="24"/>
              </w:rPr>
              <w:t>）部分延期赎回：</w:t>
            </w:r>
            <w:r w:rsidRPr="00BA392E">
              <w:rPr>
                <w:rFonts w:ascii="Times New Roman" w:hAnsi="Times New Roman" w:cs="Times New Roman"/>
                <w:color w:val="000000"/>
                <w:kern w:val="2"/>
                <w:sz w:val="24"/>
                <w:szCs w:val="24"/>
              </w:rPr>
              <w:t>……</w:t>
            </w:r>
            <w:r w:rsidRPr="00BA392E">
              <w:rPr>
                <w:rFonts w:ascii="Times New Roman" w:hAnsi="Times New Roman" w:cs="Times New Roman" w:hint="eastAsia"/>
                <w:color w:val="000000"/>
                <w:kern w:val="2"/>
                <w:sz w:val="24"/>
                <w:szCs w:val="24"/>
              </w:rPr>
              <w:t>延期的赎回申请与下一开放日赎回申请一并处理，无优先权并以下一开放日的</w:t>
            </w:r>
            <w:r w:rsidRPr="00BA392E">
              <w:rPr>
                <w:rFonts w:ascii="Times New Roman" w:hAnsi="Times New Roman" w:cs="Times New Roman" w:hint="eastAsia"/>
                <w:color w:val="000000"/>
                <w:kern w:val="2"/>
                <w:sz w:val="24"/>
                <w:szCs w:val="24"/>
                <w:u w:val="single"/>
              </w:rPr>
              <w:t>该类</w:t>
            </w:r>
            <w:r w:rsidRPr="00BA392E">
              <w:rPr>
                <w:rFonts w:ascii="Times New Roman" w:hAnsi="Times New Roman" w:cs="Times New Roman" w:hint="eastAsia"/>
                <w:color w:val="000000"/>
                <w:kern w:val="2"/>
                <w:sz w:val="24"/>
                <w:szCs w:val="24"/>
              </w:rPr>
              <w:t>基金份额净值为基础计算赎回金额，以此类推，直到全部赎回为止。如投资人在提交赎回申请时未作明确选择，投资人未能赎回部分作自动延期赎回处理。</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w:t>
            </w:r>
            <w:r w:rsidRPr="00BA392E">
              <w:rPr>
                <w:rFonts w:ascii="Times New Roman" w:hAnsi="Times New Roman" w:cs="Times New Roman" w:hint="eastAsia"/>
                <w:color w:val="000000"/>
                <w:kern w:val="2"/>
                <w:sz w:val="24"/>
                <w:szCs w:val="24"/>
              </w:rPr>
              <w:t>3</w:t>
            </w:r>
            <w:r w:rsidRPr="00BA392E">
              <w:rPr>
                <w:rFonts w:ascii="Times New Roman" w:hAnsi="Times New Roman" w:cs="Times New Roman" w:hint="eastAsia"/>
                <w:color w:val="000000"/>
                <w:kern w:val="2"/>
                <w:sz w:val="24"/>
                <w:szCs w:val="24"/>
              </w:rPr>
              <w:t>）在出现巨额赎回时，对于单个基金份额持有人当日超过上一开放日基金总份额</w:t>
            </w:r>
            <w:r w:rsidRPr="00BA392E">
              <w:rPr>
                <w:rFonts w:ascii="Times New Roman" w:hAnsi="Times New Roman" w:cs="Times New Roman" w:hint="eastAsia"/>
                <w:color w:val="000000"/>
                <w:kern w:val="2"/>
                <w:sz w:val="24"/>
                <w:szCs w:val="24"/>
              </w:rPr>
              <w:t>20%</w:t>
            </w:r>
            <w:r w:rsidRPr="00BA392E">
              <w:rPr>
                <w:rFonts w:ascii="Times New Roman" w:hAnsi="Times New Roman" w:cs="Times New Roman" w:hint="eastAsia"/>
                <w:color w:val="000000"/>
                <w:kern w:val="2"/>
                <w:sz w:val="24"/>
                <w:szCs w:val="24"/>
              </w:rPr>
              <w:t>以上的赎回申请，基金管理人可以对超过的部分全部进行延期办理，具体措施如下：延期的赎回申请将自动与下一个开放日赎回申请一并处理，无优先权并以下一开放日的</w:t>
            </w:r>
            <w:r w:rsidRPr="00BA392E">
              <w:rPr>
                <w:rFonts w:ascii="Times New Roman" w:hAnsi="Times New Roman" w:cs="Times New Roman" w:hint="eastAsia"/>
                <w:color w:val="000000"/>
                <w:kern w:val="2"/>
                <w:sz w:val="24"/>
                <w:szCs w:val="24"/>
                <w:u w:val="single"/>
              </w:rPr>
              <w:t>该类</w:t>
            </w:r>
            <w:r w:rsidRPr="00BA392E">
              <w:rPr>
                <w:rFonts w:ascii="Times New Roman" w:hAnsi="Times New Roman" w:cs="Times New Roman" w:hint="eastAsia"/>
                <w:color w:val="000000"/>
                <w:kern w:val="2"/>
                <w:sz w:val="24"/>
                <w:szCs w:val="24"/>
              </w:rPr>
              <w:t>基金份额净值为基础计算赎回金额，以此类推，直到全部赎回为止。</w:t>
            </w:r>
            <w:r w:rsidRPr="00BA392E">
              <w:rPr>
                <w:rFonts w:ascii="Times New Roman" w:hAnsi="Times New Roman" w:cs="Times New Roman"/>
                <w:color w:val="000000"/>
                <w:kern w:val="2"/>
                <w:sz w:val="24"/>
                <w:szCs w:val="24"/>
              </w:rPr>
              <w:t>……</w:t>
            </w:r>
          </w:p>
        </w:tc>
      </w:tr>
      <w:tr w:rsidR="00174B56" w:rsidTr="00041B20">
        <w:trPr>
          <w:trHeight w:val="397"/>
        </w:trPr>
        <w:tc>
          <w:tcPr>
            <w:tcW w:w="4150" w:type="dxa"/>
            <w:gridSpan w:val="2"/>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十、暂停申购或赎回的公告和重新开放申购或赎回的公告</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color w:val="000000"/>
                <w:kern w:val="2"/>
                <w:sz w:val="24"/>
                <w:szCs w:val="24"/>
              </w:rPr>
              <w:t>……</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2</w:t>
            </w:r>
            <w:r w:rsidRPr="00BA392E">
              <w:rPr>
                <w:rFonts w:ascii="Times New Roman" w:hAnsi="Times New Roman" w:cs="Times New Roman" w:hint="eastAsia"/>
                <w:color w:val="000000"/>
                <w:kern w:val="2"/>
                <w:sz w:val="24"/>
                <w:szCs w:val="24"/>
              </w:rPr>
              <w:t>、如发生暂停的时间为</w:t>
            </w:r>
            <w:r w:rsidRPr="00BA392E">
              <w:rPr>
                <w:rFonts w:ascii="Times New Roman" w:hAnsi="Times New Roman" w:cs="Times New Roman" w:hint="eastAsia"/>
                <w:color w:val="000000"/>
                <w:kern w:val="2"/>
                <w:sz w:val="24"/>
                <w:szCs w:val="24"/>
              </w:rPr>
              <w:t>1</w:t>
            </w:r>
            <w:r w:rsidRPr="00BA392E">
              <w:rPr>
                <w:rFonts w:ascii="Times New Roman" w:hAnsi="Times New Roman" w:cs="Times New Roman" w:hint="eastAsia"/>
                <w:color w:val="000000"/>
                <w:kern w:val="2"/>
                <w:sz w:val="24"/>
                <w:szCs w:val="24"/>
              </w:rPr>
              <w:t>日，基金管理人应于重新开放日，在规定媒介上刊登基金重新开放申购或赎回公告，并公布最近</w:t>
            </w:r>
            <w:r w:rsidRPr="00BA392E">
              <w:rPr>
                <w:rFonts w:ascii="Times New Roman" w:hAnsi="Times New Roman" w:cs="Times New Roman" w:hint="eastAsia"/>
                <w:color w:val="000000"/>
                <w:kern w:val="2"/>
                <w:sz w:val="24"/>
                <w:szCs w:val="24"/>
              </w:rPr>
              <w:t>1</w:t>
            </w:r>
            <w:r w:rsidRPr="00BA392E">
              <w:rPr>
                <w:rFonts w:ascii="Times New Roman" w:hAnsi="Times New Roman" w:cs="Times New Roman" w:hint="eastAsia"/>
                <w:color w:val="000000"/>
                <w:kern w:val="2"/>
                <w:sz w:val="24"/>
                <w:szCs w:val="24"/>
              </w:rPr>
              <w:t>个开放日的基金份额净值。</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3</w:t>
            </w:r>
            <w:r w:rsidRPr="00BA392E">
              <w:rPr>
                <w:rFonts w:ascii="Times New Roman" w:hAnsi="Times New Roman" w:cs="Times New Roman" w:hint="eastAsia"/>
                <w:color w:val="000000"/>
                <w:kern w:val="2"/>
                <w:sz w:val="24"/>
                <w:szCs w:val="24"/>
              </w:rPr>
              <w:t>、若暂停时间超过</w:t>
            </w:r>
            <w:r w:rsidRPr="00BA392E">
              <w:rPr>
                <w:rFonts w:ascii="Times New Roman" w:hAnsi="Times New Roman" w:cs="Times New Roman" w:hint="eastAsia"/>
                <w:color w:val="000000"/>
                <w:kern w:val="2"/>
                <w:sz w:val="24"/>
                <w:szCs w:val="24"/>
              </w:rPr>
              <w:t>1</w:t>
            </w:r>
            <w:r w:rsidRPr="00BA392E">
              <w:rPr>
                <w:rFonts w:ascii="Times New Roman" w:hAnsi="Times New Roman" w:cs="Times New Roman" w:hint="eastAsia"/>
                <w:color w:val="000000"/>
                <w:kern w:val="2"/>
                <w:sz w:val="24"/>
                <w:szCs w:val="24"/>
              </w:rPr>
              <w:t>日，则基金管理人可以根据《信息披露办法》的有关规定，最迟于重新开放申购或赎回日，在规定媒介上刊登基金重新开放申购或赎回公告，并公布最近</w:t>
            </w:r>
            <w:r w:rsidRPr="00BA392E">
              <w:rPr>
                <w:rFonts w:ascii="Times New Roman" w:hAnsi="Times New Roman" w:cs="Times New Roman" w:hint="eastAsia"/>
                <w:color w:val="000000"/>
                <w:kern w:val="2"/>
                <w:sz w:val="24"/>
                <w:szCs w:val="24"/>
              </w:rPr>
              <w:t>1</w:t>
            </w:r>
            <w:r w:rsidRPr="00BA392E">
              <w:rPr>
                <w:rFonts w:ascii="Times New Roman" w:hAnsi="Times New Roman" w:cs="Times New Roman" w:hint="eastAsia"/>
                <w:color w:val="000000"/>
                <w:kern w:val="2"/>
                <w:sz w:val="24"/>
                <w:szCs w:val="24"/>
              </w:rPr>
              <w:t>个开放日的基金份额净值；也可以根据实际情况在暂停公告中明确重新开放申购或赎回的时间，届时不再另行发布重新开放的公告。</w:t>
            </w:r>
          </w:p>
        </w:tc>
        <w:tc>
          <w:tcPr>
            <w:tcW w:w="4150" w:type="dxa"/>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十、暂停申购或赎回的公告和重新开放申购或赎回的公告</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color w:val="000000"/>
                <w:kern w:val="2"/>
                <w:sz w:val="24"/>
                <w:szCs w:val="24"/>
              </w:rPr>
              <w:t>……</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2</w:t>
            </w:r>
            <w:r w:rsidRPr="00BA392E">
              <w:rPr>
                <w:rFonts w:ascii="Times New Roman" w:hAnsi="Times New Roman" w:cs="Times New Roman" w:hint="eastAsia"/>
                <w:color w:val="000000"/>
                <w:kern w:val="2"/>
                <w:sz w:val="24"/>
                <w:szCs w:val="24"/>
              </w:rPr>
              <w:t>、如发生暂停的时间为</w:t>
            </w:r>
            <w:r w:rsidRPr="00BA392E">
              <w:rPr>
                <w:rFonts w:ascii="Times New Roman" w:hAnsi="Times New Roman" w:cs="Times New Roman" w:hint="eastAsia"/>
                <w:color w:val="000000"/>
                <w:kern w:val="2"/>
                <w:sz w:val="24"/>
                <w:szCs w:val="24"/>
              </w:rPr>
              <w:t>1</w:t>
            </w:r>
            <w:r w:rsidRPr="00BA392E">
              <w:rPr>
                <w:rFonts w:ascii="Times New Roman" w:hAnsi="Times New Roman" w:cs="Times New Roman" w:hint="eastAsia"/>
                <w:color w:val="000000"/>
                <w:kern w:val="2"/>
                <w:sz w:val="24"/>
                <w:szCs w:val="24"/>
              </w:rPr>
              <w:t>日，基金管理人应于重新开放日，在规定媒介上刊登基金重新开放申购或赎回公告，并公布最近</w:t>
            </w:r>
            <w:r w:rsidRPr="00BA392E">
              <w:rPr>
                <w:rFonts w:ascii="Times New Roman" w:hAnsi="Times New Roman" w:cs="Times New Roman" w:hint="eastAsia"/>
                <w:color w:val="000000"/>
                <w:kern w:val="2"/>
                <w:sz w:val="24"/>
                <w:szCs w:val="24"/>
              </w:rPr>
              <w:t>1</w:t>
            </w:r>
            <w:r w:rsidRPr="00BA392E">
              <w:rPr>
                <w:rFonts w:ascii="Times New Roman" w:hAnsi="Times New Roman" w:cs="Times New Roman" w:hint="eastAsia"/>
                <w:color w:val="000000"/>
                <w:kern w:val="2"/>
                <w:sz w:val="24"/>
                <w:szCs w:val="24"/>
              </w:rPr>
              <w:t>个开放日的</w:t>
            </w:r>
            <w:r w:rsidRPr="00BA392E">
              <w:rPr>
                <w:rFonts w:ascii="Times New Roman" w:hAnsi="Times New Roman" w:cs="Times New Roman" w:hint="eastAsia"/>
                <w:color w:val="000000"/>
                <w:kern w:val="2"/>
                <w:sz w:val="24"/>
                <w:szCs w:val="24"/>
                <w:u w:val="single"/>
              </w:rPr>
              <w:t>各类</w:t>
            </w:r>
            <w:r w:rsidRPr="00BA392E">
              <w:rPr>
                <w:rFonts w:ascii="Times New Roman" w:hAnsi="Times New Roman" w:cs="Times New Roman" w:hint="eastAsia"/>
                <w:color w:val="000000"/>
                <w:kern w:val="2"/>
                <w:sz w:val="24"/>
                <w:szCs w:val="24"/>
              </w:rPr>
              <w:t>基金份额净值。</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3</w:t>
            </w:r>
            <w:r w:rsidRPr="00BA392E">
              <w:rPr>
                <w:rFonts w:ascii="Times New Roman" w:hAnsi="Times New Roman" w:cs="Times New Roman" w:hint="eastAsia"/>
                <w:color w:val="000000"/>
                <w:kern w:val="2"/>
                <w:sz w:val="24"/>
                <w:szCs w:val="24"/>
              </w:rPr>
              <w:t>、若暂停时间超过</w:t>
            </w:r>
            <w:r w:rsidRPr="00BA392E">
              <w:rPr>
                <w:rFonts w:ascii="Times New Roman" w:hAnsi="Times New Roman" w:cs="Times New Roman" w:hint="eastAsia"/>
                <w:color w:val="000000"/>
                <w:kern w:val="2"/>
                <w:sz w:val="24"/>
                <w:szCs w:val="24"/>
              </w:rPr>
              <w:t>1</w:t>
            </w:r>
            <w:r w:rsidRPr="00BA392E">
              <w:rPr>
                <w:rFonts w:ascii="Times New Roman" w:hAnsi="Times New Roman" w:cs="Times New Roman" w:hint="eastAsia"/>
                <w:color w:val="000000"/>
                <w:kern w:val="2"/>
                <w:sz w:val="24"/>
                <w:szCs w:val="24"/>
              </w:rPr>
              <w:t>日，则基金管理人可以根据《信息披露办法》的有关规定，最迟于重新开放申购或赎回日，在规定媒介上刊登基金重新开放申购或赎回公告，并公布最近</w:t>
            </w:r>
            <w:r w:rsidRPr="00BA392E">
              <w:rPr>
                <w:rFonts w:ascii="Times New Roman" w:hAnsi="Times New Roman" w:cs="Times New Roman" w:hint="eastAsia"/>
                <w:color w:val="000000"/>
                <w:kern w:val="2"/>
                <w:sz w:val="24"/>
                <w:szCs w:val="24"/>
              </w:rPr>
              <w:t>1</w:t>
            </w:r>
            <w:r w:rsidRPr="00BA392E">
              <w:rPr>
                <w:rFonts w:ascii="Times New Roman" w:hAnsi="Times New Roman" w:cs="Times New Roman" w:hint="eastAsia"/>
                <w:color w:val="000000"/>
                <w:kern w:val="2"/>
                <w:sz w:val="24"/>
                <w:szCs w:val="24"/>
              </w:rPr>
              <w:t>个开放日的</w:t>
            </w:r>
            <w:r w:rsidRPr="00BA392E">
              <w:rPr>
                <w:rFonts w:ascii="Times New Roman" w:hAnsi="Times New Roman" w:cs="Times New Roman" w:hint="eastAsia"/>
                <w:color w:val="000000"/>
                <w:kern w:val="2"/>
                <w:sz w:val="24"/>
                <w:szCs w:val="24"/>
                <w:u w:val="single"/>
              </w:rPr>
              <w:t>各类</w:t>
            </w:r>
            <w:r w:rsidRPr="00BA392E">
              <w:rPr>
                <w:rFonts w:ascii="Times New Roman" w:hAnsi="Times New Roman" w:cs="Times New Roman" w:hint="eastAsia"/>
                <w:color w:val="000000"/>
                <w:kern w:val="2"/>
                <w:sz w:val="24"/>
                <w:szCs w:val="24"/>
              </w:rPr>
              <w:t>基金份额净值；也可以根据实</w:t>
            </w:r>
            <w:r w:rsidRPr="00BA392E">
              <w:rPr>
                <w:rFonts w:ascii="Times New Roman" w:hAnsi="Times New Roman" w:cs="Times New Roman" w:hint="eastAsia"/>
                <w:color w:val="000000"/>
                <w:kern w:val="2"/>
                <w:sz w:val="24"/>
                <w:szCs w:val="24"/>
              </w:rPr>
              <w:t>际情况在暂停公告中明确重新开放申购或赎回的时间，届时不再另行发布重新开放的公告。</w:t>
            </w:r>
          </w:p>
        </w:tc>
      </w:tr>
      <w:tr w:rsidR="00174B56" w:rsidTr="00041B20">
        <w:trPr>
          <w:trHeight w:val="397"/>
        </w:trPr>
        <w:tc>
          <w:tcPr>
            <w:tcW w:w="8300" w:type="dxa"/>
            <w:gridSpan w:val="3"/>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第七部分</w:t>
            </w:r>
            <w:r w:rsidRPr="00BA392E">
              <w:rPr>
                <w:rFonts w:ascii="Times New Roman" w:hAnsi="Times New Roman" w:cs="Times New Roman"/>
                <w:color w:val="000000"/>
                <w:kern w:val="2"/>
                <w:sz w:val="24"/>
                <w:szCs w:val="24"/>
              </w:rPr>
              <w:t xml:space="preserve"> </w:t>
            </w:r>
            <w:r w:rsidRPr="00BA392E">
              <w:rPr>
                <w:rFonts w:ascii="Times New Roman" w:hAnsi="Times New Roman" w:cs="Times New Roman"/>
                <w:color w:val="000000"/>
                <w:kern w:val="2"/>
                <w:sz w:val="24"/>
                <w:szCs w:val="24"/>
              </w:rPr>
              <w:t>基金合同当事人及权利义务</w:t>
            </w:r>
          </w:p>
        </w:tc>
      </w:tr>
      <w:tr w:rsidR="00174B56" w:rsidTr="00041B20">
        <w:trPr>
          <w:trHeight w:val="397"/>
        </w:trPr>
        <w:tc>
          <w:tcPr>
            <w:tcW w:w="4150" w:type="dxa"/>
            <w:gridSpan w:val="2"/>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二、基金托管人</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（二）基金托管人的权利与义务</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2</w:t>
            </w:r>
            <w:r w:rsidRPr="00BA392E">
              <w:rPr>
                <w:rFonts w:ascii="Times New Roman" w:hAnsi="Times New Roman" w:cs="Times New Roman" w:hint="eastAsia"/>
                <w:color w:val="000000"/>
                <w:kern w:val="2"/>
                <w:sz w:val="24"/>
                <w:szCs w:val="24"/>
              </w:rPr>
              <w:t>、根据《基金法》、《运作办法》及其他有关规定，基金托管人的义务包括但不限于：</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w:t>
            </w:r>
            <w:r w:rsidRPr="00BA392E">
              <w:rPr>
                <w:rFonts w:ascii="Times New Roman" w:hAnsi="Times New Roman" w:cs="Times New Roman" w:hint="eastAsia"/>
                <w:color w:val="000000"/>
                <w:kern w:val="2"/>
                <w:sz w:val="24"/>
                <w:szCs w:val="24"/>
              </w:rPr>
              <w:t>8</w:t>
            </w:r>
            <w:r w:rsidRPr="00BA392E">
              <w:rPr>
                <w:rFonts w:ascii="Times New Roman" w:hAnsi="Times New Roman" w:cs="Times New Roman" w:hint="eastAsia"/>
                <w:color w:val="000000"/>
                <w:kern w:val="2"/>
                <w:sz w:val="24"/>
                <w:szCs w:val="24"/>
              </w:rPr>
              <w:t>）复核、审查基金管理人计算的基金资产净值、基金份额净值、基金份额申购、赎回价格；</w:t>
            </w:r>
          </w:p>
        </w:tc>
        <w:tc>
          <w:tcPr>
            <w:tcW w:w="4150" w:type="dxa"/>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二、基金托管人</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（二）基金托管人的权利与义务</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2</w:t>
            </w:r>
            <w:r w:rsidRPr="00BA392E">
              <w:rPr>
                <w:rFonts w:ascii="Times New Roman" w:hAnsi="Times New Roman" w:cs="Times New Roman" w:hint="eastAsia"/>
                <w:color w:val="000000"/>
                <w:kern w:val="2"/>
                <w:sz w:val="24"/>
                <w:szCs w:val="24"/>
              </w:rPr>
              <w:t>、根据《基金法》、《运作办法》及其他有关规定，基金托管人的义务包括但不限于：</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w:t>
            </w:r>
            <w:r w:rsidRPr="00BA392E">
              <w:rPr>
                <w:rFonts w:ascii="Times New Roman" w:hAnsi="Times New Roman" w:cs="Times New Roman" w:hint="eastAsia"/>
                <w:color w:val="000000"/>
                <w:kern w:val="2"/>
                <w:sz w:val="24"/>
                <w:szCs w:val="24"/>
              </w:rPr>
              <w:t>8</w:t>
            </w:r>
            <w:r w:rsidRPr="00BA392E">
              <w:rPr>
                <w:rFonts w:ascii="Times New Roman" w:hAnsi="Times New Roman" w:cs="Times New Roman" w:hint="eastAsia"/>
                <w:color w:val="000000"/>
                <w:kern w:val="2"/>
                <w:sz w:val="24"/>
                <w:szCs w:val="24"/>
              </w:rPr>
              <w:t>）复核、审查基金管理人计算的基金资产净值、</w:t>
            </w:r>
            <w:r w:rsidRPr="00BA392E">
              <w:rPr>
                <w:rFonts w:ascii="Times New Roman" w:hAnsi="Times New Roman" w:cs="Times New Roman" w:hint="eastAsia"/>
                <w:color w:val="000000"/>
                <w:kern w:val="2"/>
                <w:sz w:val="24"/>
                <w:szCs w:val="24"/>
                <w:u w:val="single"/>
              </w:rPr>
              <w:t>各类</w:t>
            </w:r>
            <w:r w:rsidRPr="00BA392E">
              <w:rPr>
                <w:rFonts w:ascii="Times New Roman" w:hAnsi="Times New Roman" w:cs="Times New Roman" w:hint="eastAsia"/>
                <w:color w:val="000000"/>
                <w:kern w:val="2"/>
                <w:sz w:val="24"/>
                <w:szCs w:val="24"/>
              </w:rPr>
              <w:t>基金份额净值、基金份额申购、赎回价格；</w:t>
            </w:r>
          </w:p>
        </w:tc>
      </w:tr>
      <w:tr w:rsidR="00174B56" w:rsidTr="00041B20">
        <w:trPr>
          <w:trHeight w:val="397"/>
        </w:trPr>
        <w:tc>
          <w:tcPr>
            <w:tcW w:w="4150" w:type="dxa"/>
            <w:gridSpan w:val="2"/>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三、基金份额持有人</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每份基金份额具有同等的合法权益。</w:t>
            </w:r>
          </w:p>
        </w:tc>
        <w:tc>
          <w:tcPr>
            <w:tcW w:w="4150" w:type="dxa"/>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三、基金份额持有人</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u w:val="single"/>
              </w:rPr>
              <w:t>本基金同一类别的</w:t>
            </w:r>
            <w:r w:rsidRPr="00BA392E">
              <w:rPr>
                <w:rFonts w:ascii="Times New Roman" w:hAnsi="Times New Roman" w:cs="Times New Roman" w:hint="eastAsia"/>
                <w:color w:val="000000"/>
                <w:kern w:val="2"/>
                <w:sz w:val="24"/>
                <w:szCs w:val="24"/>
              </w:rPr>
              <w:t>每份基金份额具有同等的合法权益。</w:t>
            </w:r>
          </w:p>
        </w:tc>
      </w:tr>
      <w:tr w:rsidR="00174B56" w:rsidTr="00041B20">
        <w:trPr>
          <w:trHeight w:val="397"/>
        </w:trPr>
        <w:tc>
          <w:tcPr>
            <w:tcW w:w="8300" w:type="dxa"/>
            <w:gridSpan w:val="3"/>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第八部分</w:t>
            </w:r>
            <w:r w:rsidRPr="00BA392E">
              <w:rPr>
                <w:rFonts w:ascii="Times New Roman" w:hAnsi="Times New Roman" w:cs="Times New Roman" w:hint="eastAsia"/>
                <w:color w:val="000000"/>
                <w:kern w:val="2"/>
                <w:sz w:val="24"/>
                <w:szCs w:val="24"/>
              </w:rPr>
              <w:t xml:space="preserve"> </w:t>
            </w:r>
            <w:r w:rsidRPr="00BA392E">
              <w:rPr>
                <w:rFonts w:ascii="Times New Roman" w:hAnsi="Times New Roman" w:cs="Times New Roman" w:hint="eastAsia"/>
                <w:color w:val="000000"/>
                <w:kern w:val="2"/>
                <w:sz w:val="24"/>
                <w:szCs w:val="24"/>
              </w:rPr>
              <w:t>基金份额持有人大会</w:t>
            </w:r>
          </w:p>
        </w:tc>
      </w:tr>
      <w:tr w:rsidR="00174B56" w:rsidTr="00041B20">
        <w:trPr>
          <w:trHeight w:val="397"/>
        </w:trPr>
        <w:tc>
          <w:tcPr>
            <w:tcW w:w="4150" w:type="dxa"/>
            <w:gridSpan w:val="2"/>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一、召开事由</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1</w:t>
            </w:r>
            <w:r w:rsidRPr="00BA392E">
              <w:rPr>
                <w:rFonts w:ascii="Times New Roman" w:hAnsi="Times New Roman" w:cs="Times New Roman" w:hint="eastAsia"/>
                <w:color w:val="000000"/>
                <w:kern w:val="2"/>
                <w:sz w:val="24"/>
                <w:szCs w:val="24"/>
              </w:rPr>
              <w:t>、当出现或需要决定下列事由之一的，应当召开基金份额持有人大会，但法律法规另有规定除外：</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w:t>
            </w:r>
            <w:r w:rsidRPr="00BA392E">
              <w:rPr>
                <w:rFonts w:ascii="Times New Roman" w:hAnsi="Times New Roman" w:cs="Times New Roman" w:hint="eastAsia"/>
                <w:color w:val="000000"/>
                <w:kern w:val="2"/>
                <w:sz w:val="24"/>
                <w:szCs w:val="24"/>
              </w:rPr>
              <w:t>5</w:t>
            </w:r>
            <w:r w:rsidRPr="00BA392E">
              <w:rPr>
                <w:rFonts w:ascii="Times New Roman" w:hAnsi="Times New Roman" w:cs="Times New Roman" w:hint="eastAsia"/>
                <w:color w:val="000000"/>
                <w:kern w:val="2"/>
                <w:sz w:val="24"/>
                <w:szCs w:val="24"/>
              </w:rPr>
              <w:t>）调整基金管理人、基金托管人的报酬标准；</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2</w:t>
            </w:r>
            <w:r w:rsidRPr="00BA392E">
              <w:rPr>
                <w:rFonts w:ascii="Times New Roman" w:hAnsi="Times New Roman" w:cs="Times New Roman" w:hint="eastAsia"/>
                <w:color w:val="000000"/>
                <w:kern w:val="2"/>
                <w:sz w:val="24"/>
                <w:szCs w:val="24"/>
              </w:rPr>
              <w:t>、在法律法规规定和《基金合同》约定的范围内且对基金份额持有人利</w:t>
            </w:r>
            <w:r w:rsidRPr="00BA392E">
              <w:rPr>
                <w:rFonts w:ascii="Times New Roman" w:hAnsi="Times New Roman" w:cs="Times New Roman" w:hint="eastAsia"/>
                <w:color w:val="000000"/>
                <w:kern w:val="2"/>
                <w:sz w:val="24"/>
                <w:szCs w:val="24"/>
              </w:rPr>
              <w:t>益无实质性不利影响的前提下，以下情况可由基金管理人和基金托管人协商后修改，不需召开基金份额持有人大会：</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新增</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w:t>
            </w:r>
          </w:p>
          <w:p w:rsidR="00E65596" w:rsidRPr="00BA392E" w:rsidRDefault="00D575ED" w:rsidP="00E65596">
            <w:pPr>
              <w:autoSpaceDE/>
              <w:autoSpaceDN/>
              <w:jc w:val="both"/>
              <w:rPr>
                <w:rFonts w:ascii="Times New Roman" w:hAnsi="Times New Roman" w:cs="Times New Roman"/>
                <w:color w:val="000000"/>
                <w:kern w:val="2"/>
                <w:sz w:val="24"/>
                <w:szCs w:val="24"/>
              </w:rPr>
            </w:pPr>
          </w:p>
        </w:tc>
        <w:tc>
          <w:tcPr>
            <w:tcW w:w="4150" w:type="dxa"/>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一、召开事由</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1</w:t>
            </w:r>
            <w:r w:rsidRPr="00BA392E">
              <w:rPr>
                <w:rFonts w:ascii="Times New Roman" w:hAnsi="Times New Roman" w:cs="Times New Roman" w:hint="eastAsia"/>
                <w:color w:val="000000"/>
                <w:kern w:val="2"/>
                <w:sz w:val="24"/>
                <w:szCs w:val="24"/>
              </w:rPr>
              <w:t>、当出现或需要决定下列事由之一的，应当召开基金份额持有人大会，但法律法规另有规定除外：</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w:t>
            </w:r>
            <w:r w:rsidRPr="00BA392E">
              <w:rPr>
                <w:rFonts w:ascii="Times New Roman" w:hAnsi="Times New Roman" w:cs="Times New Roman" w:hint="eastAsia"/>
                <w:color w:val="000000"/>
                <w:kern w:val="2"/>
                <w:sz w:val="24"/>
                <w:szCs w:val="24"/>
              </w:rPr>
              <w:t>5</w:t>
            </w:r>
            <w:r w:rsidRPr="00BA392E">
              <w:rPr>
                <w:rFonts w:ascii="Times New Roman" w:hAnsi="Times New Roman" w:cs="Times New Roman" w:hint="eastAsia"/>
                <w:color w:val="000000"/>
                <w:kern w:val="2"/>
                <w:sz w:val="24"/>
                <w:szCs w:val="24"/>
              </w:rPr>
              <w:t>）调整基金管理人、基金托管人的报酬标准</w:t>
            </w:r>
            <w:r w:rsidRPr="00BA392E">
              <w:rPr>
                <w:rFonts w:ascii="Times New Roman" w:hAnsi="Times New Roman" w:cs="Times New Roman" w:hint="eastAsia"/>
                <w:color w:val="000000"/>
                <w:kern w:val="2"/>
                <w:sz w:val="24"/>
                <w:szCs w:val="24"/>
                <w:u w:val="single"/>
              </w:rPr>
              <w:t>或提高销售服务费</w:t>
            </w:r>
            <w:r w:rsidRPr="00BA392E">
              <w:rPr>
                <w:rFonts w:ascii="Times New Roman" w:hAnsi="Times New Roman" w:cs="Times New Roman" w:hint="eastAsia"/>
                <w:color w:val="000000"/>
                <w:kern w:val="2"/>
                <w:sz w:val="24"/>
                <w:szCs w:val="24"/>
              </w:rPr>
              <w:t>；</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2</w:t>
            </w:r>
            <w:r w:rsidRPr="00BA392E">
              <w:rPr>
                <w:rFonts w:ascii="Times New Roman" w:hAnsi="Times New Roman" w:cs="Times New Roman" w:hint="eastAsia"/>
                <w:color w:val="000000"/>
                <w:kern w:val="2"/>
                <w:sz w:val="24"/>
                <w:szCs w:val="24"/>
              </w:rPr>
              <w:t>、在法律法规规定和《基金合同》约定的范围内且对基金份额持有人利益无实质性不利影响的前提下，以下情况可由基金管理人和基金托管人协商后修改，不需召开基金份额持有人大会：</w:t>
            </w:r>
          </w:p>
          <w:p w:rsidR="00E65596" w:rsidRPr="00BA392E" w:rsidRDefault="00D575ED" w:rsidP="00E65596">
            <w:pPr>
              <w:autoSpaceDE/>
              <w:autoSpaceDN/>
              <w:jc w:val="both"/>
              <w:rPr>
                <w:rFonts w:ascii="Times New Roman" w:hAnsi="Times New Roman" w:cs="Times New Roman"/>
                <w:color w:val="000000"/>
                <w:kern w:val="2"/>
                <w:sz w:val="24"/>
                <w:szCs w:val="24"/>
                <w:u w:val="single"/>
              </w:rPr>
            </w:pPr>
            <w:r w:rsidRPr="00BA392E">
              <w:rPr>
                <w:rFonts w:ascii="Times New Roman" w:hAnsi="Times New Roman" w:cs="Times New Roman" w:hint="eastAsia"/>
                <w:color w:val="000000"/>
                <w:kern w:val="2"/>
                <w:sz w:val="24"/>
                <w:szCs w:val="24"/>
                <w:u w:val="single"/>
              </w:rPr>
              <w:t>（</w:t>
            </w:r>
            <w:r w:rsidRPr="00BA392E">
              <w:rPr>
                <w:rFonts w:ascii="Times New Roman" w:hAnsi="Times New Roman" w:cs="Times New Roman" w:hint="eastAsia"/>
                <w:color w:val="000000"/>
                <w:kern w:val="2"/>
                <w:sz w:val="24"/>
                <w:szCs w:val="24"/>
                <w:u w:val="single"/>
              </w:rPr>
              <w:t>1</w:t>
            </w:r>
            <w:r w:rsidRPr="00BA392E">
              <w:rPr>
                <w:rFonts w:ascii="Times New Roman" w:hAnsi="Times New Roman" w:cs="Times New Roman" w:hint="eastAsia"/>
                <w:color w:val="000000"/>
                <w:kern w:val="2"/>
                <w:sz w:val="24"/>
                <w:szCs w:val="24"/>
                <w:u w:val="single"/>
              </w:rPr>
              <w:t>）调低销售服务费；</w:t>
            </w:r>
          </w:p>
          <w:p w:rsidR="00E65596" w:rsidRPr="00BA392E" w:rsidRDefault="00D575ED" w:rsidP="00E65596">
            <w:pPr>
              <w:autoSpaceDE/>
              <w:autoSpaceDN/>
              <w:jc w:val="both"/>
              <w:rPr>
                <w:rFonts w:ascii="Times New Roman" w:hAnsi="Times New Roman" w:cs="Times New Roman"/>
                <w:color w:val="000000"/>
                <w:kern w:val="2"/>
                <w:sz w:val="24"/>
                <w:szCs w:val="24"/>
                <w:u w:val="single"/>
              </w:rPr>
            </w:pPr>
            <w:r w:rsidRPr="00BA392E">
              <w:rPr>
                <w:rFonts w:ascii="Times New Roman" w:hAnsi="Times New Roman" w:cs="Times New Roman" w:hint="eastAsia"/>
                <w:color w:val="000000"/>
                <w:kern w:val="2"/>
                <w:sz w:val="24"/>
                <w:szCs w:val="24"/>
                <w:u w:val="single"/>
              </w:rPr>
              <w:t>（后续序号依次调整）</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w:t>
            </w:r>
          </w:p>
          <w:p w:rsidR="00E65596" w:rsidRPr="00BA392E" w:rsidRDefault="00D575ED" w:rsidP="00E65596">
            <w:pPr>
              <w:autoSpaceDE/>
              <w:autoSpaceDN/>
              <w:jc w:val="both"/>
              <w:rPr>
                <w:rFonts w:ascii="Times New Roman" w:hAnsi="Times New Roman" w:cs="Times New Roman"/>
                <w:color w:val="000000"/>
                <w:kern w:val="2"/>
                <w:sz w:val="24"/>
                <w:szCs w:val="24"/>
              </w:rPr>
            </w:pPr>
          </w:p>
        </w:tc>
      </w:tr>
      <w:tr w:rsidR="00174B56" w:rsidTr="00041B20">
        <w:trPr>
          <w:trHeight w:val="397"/>
        </w:trPr>
        <w:tc>
          <w:tcPr>
            <w:tcW w:w="8300" w:type="dxa"/>
            <w:gridSpan w:val="3"/>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第十四部分</w:t>
            </w:r>
            <w:r w:rsidRPr="00BA392E">
              <w:rPr>
                <w:rFonts w:ascii="Times New Roman" w:hAnsi="Times New Roman" w:cs="Times New Roman"/>
                <w:color w:val="000000"/>
                <w:kern w:val="2"/>
                <w:sz w:val="24"/>
                <w:szCs w:val="24"/>
              </w:rPr>
              <w:t xml:space="preserve"> </w:t>
            </w:r>
            <w:r w:rsidRPr="00BA392E">
              <w:rPr>
                <w:rFonts w:ascii="Times New Roman" w:hAnsi="Times New Roman" w:cs="Times New Roman"/>
                <w:color w:val="000000"/>
                <w:kern w:val="2"/>
                <w:sz w:val="24"/>
                <w:szCs w:val="24"/>
              </w:rPr>
              <w:t>基金资产估值</w:t>
            </w:r>
          </w:p>
        </w:tc>
      </w:tr>
      <w:tr w:rsidR="00174B56" w:rsidTr="00041B20">
        <w:trPr>
          <w:trHeight w:val="397"/>
        </w:trPr>
        <w:tc>
          <w:tcPr>
            <w:tcW w:w="4150" w:type="dxa"/>
            <w:gridSpan w:val="2"/>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五、估值程序</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1</w:t>
            </w:r>
            <w:r w:rsidRPr="00BA392E">
              <w:rPr>
                <w:rFonts w:ascii="Times New Roman" w:hAnsi="Times New Roman" w:cs="Times New Roman" w:hint="eastAsia"/>
                <w:color w:val="000000"/>
                <w:kern w:val="2"/>
                <w:sz w:val="24"/>
                <w:szCs w:val="24"/>
              </w:rPr>
              <w:t>、基金份额净值是按照每个工作日闭市后，基金资产净值除以当日基金份额的余额数量计算，精确到</w:t>
            </w:r>
            <w:r w:rsidRPr="00BA392E">
              <w:rPr>
                <w:rFonts w:ascii="Times New Roman" w:hAnsi="Times New Roman" w:cs="Times New Roman" w:hint="eastAsia"/>
                <w:color w:val="000000"/>
                <w:kern w:val="2"/>
                <w:sz w:val="24"/>
                <w:szCs w:val="24"/>
              </w:rPr>
              <w:t>0.0001</w:t>
            </w:r>
            <w:r w:rsidRPr="00BA392E">
              <w:rPr>
                <w:rFonts w:ascii="Times New Roman" w:hAnsi="Times New Roman" w:cs="Times New Roman" w:hint="eastAsia"/>
                <w:color w:val="000000"/>
                <w:kern w:val="2"/>
                <w:sz w:val="24"/>
                <w:szCs w:val="24"/>
              </w:rPr>
              <w:t>元，小数点后第</w:t>
            </w:r>
            <w:r w:rsidRPr="00BA392E">
              <w:rPr>
                <w:rFonts w:ascii="Times New Roman" w:hAnsi="Times New Roman" w:cs="Times New Roman" w:hint="eastAsia"/>
                <w:color w:val="000000"/>
                <w:kern w:val="2"/>
                <w:sz w:val="24"/>
                <w:szCs w:val="24"/>
              </w:rPr>
              <w:t>5</w:t>
            </w:r>
            <w:r w:rsidRPr="00BA392E">
              <w:rPr>
                <w:rFonts w:ascii="Times New Roman" w:hAnsi="Times New Roman" w:cs="Times New Roman" w:hint="eastAsia"/>
                <w:color w:val="000000"/>
                <w:kern w:val="2"/>
                <w:sz w:val="24"/>
                <w:szCs w:val="24"/>
              </w:rPr>
              <w:t>位四舍五入。基金管理人可以设立大额赎回情形下的净值精度应急调整机制。国家另有规定的，从其规定。</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基金管理人每个工作日计算基金资产净值及基金份额净值，并按规定公告。</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2</w:t>
            </w:r>
            <w:r w:rsidRPr="00BA392E">
              <w:rPr>
                <w:rFonts w:ascii="Times New Roman" w:hAnsi="Times New Roman" w:cs="Times New Roman" w:hint="eastAsia"/>
                <w:color w:val="000000"/>
                <w:kern w:val="2"/>
                <w:sz w:val="24"/>
                <w:szCs w:val="24"/>
              </w:rPr>
              <w:t>、基金管理人应每个</w:t>
            </w:r>
            <w:r w:rsidRPr="00BA392E">
              <w:rPr>
                <w:rFonts w:ascii="Times New Roman" w:hAnsi="Times New Roman" w:cs="Times New Roman" w:hint="eastAsia"/>
                <w:color w:val="000000"/>
                <w:kern w:val="2"/>
                <w:sz w:val="24"/>
                <w:szCs w:val="24"/>
              </w:rPr>
              <w:t>工作日对基金资产估值。但基金管理人根据法律法规或本合同的规定暂停估值时除外。基金管理人每个工作日对基金资产估值后，将当日的基金资产净值和基金份额净值结果发送基金托管人，经基金托管人复核无误后，由基金管理人按规定对外公布。</w:t>
            </w:r>
          </w:p>
        </w:tc>
        <w:tc>
          <w:tcPr>
            <w:tcW w:w="4150" w:type="dxa"/>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五、估值程序</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1</w:t>
            </w:r>
            <w:r w:rsidRPr="00BA392E">
              <w:rPr>
                <w:rFonts w:ascii="Times New Roman" w:hAnsi="Times New Roman" w:cs="Times New Roman" w:hint="eastAsia"/>
                <w:color w:val="000000"/>
                <w:kern w:val="2"/>
                <w:sz w:val="24"/>
                <w:szCs w:val="24"/>
              </w:rPr>
              <w:t>、各类</w:t>
            </w:r>
            <w:r w:rsidRPr="00BA392E">
              <w:rPr>
                <w:rFonts w:ascii="Times New Roman" w:hAnsi="Times New Roman" w:cs="Times New Roman" w:hint="eastAsia"/>
                <w:color w:val="000000"/>
                <w:kern w:val="2"/>
                <w:sz w:val="24"/>
                <w:szCs w:val="24"/>
                <w:u w:val="single"/>
              </w:rPr>
              <w:t>基金份额净值是按照每个工作日闭市后，</w:t>
            </w:r>
            <w:r w:rsidRPr="00BA392E">
              <w:rPr>
                <w:rFonts w:ascii="Times New Roman" w:hAnsi="Times New Roman" w:cs="Times New Roman" w:hint="eastAsia"/>
                <w:color w:val="000000"/>
                <w:kern w:val="2"/>
                <w:sz w:val="24"/>
                <w:szCs w:val="24"/>
              </w:rPr>
              <w:t>该类</w:t>
            </w:r>
            <w:r w:rsidRPr="00BA392E">
              <w:rPr>
                <w:rFonts w:ascii="Times New Roman" w:hAnsi="Times New Roman" w:cs="Times New Roman" w:hint="eastAsia"/>
                <w:color w:val="000000"/>
                <w:kern w:val="2"/>
                <w:sz w:val="24"/>
                <w:szCs w:val="24"/>
                <w:u w:val="single"/>
              </w:rPr>
              <w:t>基金资产净值除以当日</w:t>
            </w:r>
            <w:r w:rsidRPr="00BA392E">
              <w:rPr>
                <w:rFonts w:ascii="Times New Roman" w:hAnsi="Times New Roman" w:cs="Times New Roman" w:hint="eastAsia"/>
                <w:color w:val="000000"/>
                <w:kern w:val="2"/>
                <w:sz w:val="24"/>
                <w:szCs w:val="24"/>
              </w:rPr>
              <w:t>该类</w:t>
            </w:r>
            <w:r w:rsidRPr="00BA392E">
              <w:rPr>
                <w:rFonts w:ascii="Times New Roman" w:hAnsi="Times New Roman" w:cs="Times New Roman" w:hint="eastAsia"/>
                <w:color w:val="000000"/>
                <w:kern w:val="2"/>
                <w:sz w:val="24"/>
                <w:szCs w:val="24"/>
                <w:u w:val="single"/>
              </w:rPr>
              <w:t>基金份额的余额数量计算，</w:t>
            </w:r>
            <w:r w:rsidRPr="00BA392E">
              <w:rPr>
                <w:rFonts w:ascii="Times New Roman" w:hAnsi="Times New Roman" w:cs="Times New Roman" w:hint="eastAsia"/>
                <w:color w:val="000000"/>
                <w:kern w:val="2"/>
                <w:sz w:val="24"/>
                <w:szCs w:val="24"/>
              </w:rPr>
              <w:t>均</w:t>
            </w:r>
            <w:r w:rsidRPr="00BA392E">
              <w:rPr>
                <w:rFonts w:ascii="Times New Roman" w:hAnsi="Times New Roman" w:cs="Times New Roman" w:hint="eastAsia"/>
                <w:color w:val="000000"/>
                <w:kern w:val="2"/>
                <w:sz w:val="24"/>
                <w:szCs w:val="24"/>
                <w:u w:val="single"/>
              </w:rPr>
              <w:t>精确到</w:t>
            </w:r>
            <w:r w:rsidRPr="00BA392E">
              <w:rPr>
                <w:rFonts w:ascii="Times New Roman" w:hAnsi="Times New Roman" w:cs="Times New Roman" w:hint="eastAsia"/>
                <w:color w:val="000000"/>
                <w:kern w:val="2"/>
                <w:sz w:val="24"/>
                <w:szCs w:val="24"/>
                <w:u w:val="single"/>
              </w:rPr>
              <w:t>0.0001</w:t>
            </w:r>
            <w:r w:rsidRPr="00BA392E">
              <w:rPr>
                <w:rFonts w:ascii="Times New Roman" w:hAnsi="Times New Roman" w:cs="Times New Roman" w:hint="eastAsia"/>
                <w:color w:val="000000"/>
                <w:kern w:val="2"/>
                <w:sz w:val="24"/>
                <w:szCs w:val="24"/>
                <w:u w:val="single"/>
              </w:rPr>
              <w:t>元，小数点后第</w:t>
            </w:r>
            <w:r w:rsidRPr="00BA392E">
              <w:rPr>
                <w:rFonts w:ascii="Times New Roman" w:hAnsi="Times New Roman" w:cs="Times New Roman" w:hint="eastAsia"/>
                <w:color w:val="000000"/>
                <w:kern w:val="2"/>
                <w:sz w:val="24"/>
                <w:szCs w:val="24"/>
                <w:u w:val="single"/>
              </w:rPr>
              <w:t>5</w:t>
            </w:r>
            <w:r w:rsidRPr="00BA392E">
              <w:rPr>
                <w:rFonts w:ascii="Times New Roman" w:hAnsi="Times New Roman" w:cs="Times New Roman" w:hint="eastAsia"/>
                <w:color w:val="000000"/>
                <w:kern w:val="2"/>
                <w:sz w:val="24"/>
                <w:szCs w:val="24"/>
                <w:u w:val="single"/>
              </w:rPr>
              <w:t>位四舍五入。基金管理人可以设立大额赎回情形下的净值精度应急调整机制。国家另有规定的，从其规定</w:t>
            </w:r>
            <w:r w:rsidRPr="00BA392E">
              <w:rPr>
                <w:rFonts w:ascii="Times New Roman" w:hAnsi="Times New Roman" w:cs="Times New Roman" w:hint="eastAsia"/>
                <w:color w:val="000000"/>
                <w:kern w:val="2"/>
                <w:sz w:val="24"/>
                <w:szCs w:val="24"/>
              </w:rPr>
              <w:t>。</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基金管理人每个工作日计算基金资产净值及</w:t>
            </w:r>
            <w:r w:rsidRPr="00BA392E">
              <w:rPr>
                <w:rFonts w:ascii="Times New Roman" w:hAnsi="Times New Roman" w:cs="Times New Roman" w:hint="eastAsia"/>
                <w:color w:val="000000"/>
                <w:kern w:val="2"/>
                <w:sz w:val="24"/>
                <w:szCs w:val="24"/>
                <w:u w:val="single"/>
              </w:rPr>
              <w:t>各类</w:t>
            </w:r>
            <w:r w:rsidRPr="00BA392E">
              <w:rPr>
                <w:rFonts w:ascii="Times New Roman" w:hAnsi="Times New Roman" w:cs="Times New Roman" w:hint="eastAsia"/>
                <w:color w:val="000000"/>
                <w:kern w:val="2"/>
                <w:sz w:val="24"/>
                <w:szCs w:val="24"/>
              </w:rPr>
              <w:t>基金份</w:t>
            </w:r>
            <w:r w:rsidRPr="00BA392E">
              <w:rPr>
                <w:rFonts w:ascii="Times New Roman" w:hAnsi="Times New Roman" w:cs="Times New Roman" w:hint="eastAsia"/>
                <w:color w:val="000000"/>
                <w:kern w:val="2"/>
                <w:sz w:val="24"/>
                <w:szCs w:val="24"/>
              </w:rPr>
              <w:t>额净值，并按规定公告。</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2</w:t>
            </w:r>
            <w:r w:rsidRPr="00BA392E">
              <w:rPr>
                <w:rFonts w:ascii="Times New Roman" w:hAnsi="Times New Roman" w:cs="Times New Roman" w:hint="eastAsia"/>
                <w:color w:val="000000"/>
                <w:kern w:val="2"/>
                <w:sz w:val="24"/>
                <w:szCs w:val="24"/>
              </w:rPr>
              <w:t>、基金管理人应每个工作日对基金资产估值。但基金管理人根据法律法规或本合同的规定暂停估值时除外。基金管理人每个工作日对基金资产估值后，将当日的基金资产净值和</w:t>
            </w:r>
            <w:r w:rsidRPr="00BA392E">
              <w:rPr>
                <w:rFonts w:ascii="Times New Roman" w:hAnsi="Times New Roman" w:cs="Times New Roman" w:hint="eastAsia"/>
                <w:color w:val="000000"/>
                <w:kern w:val="2"/>
                <w:sz w:val="24"/>
                <w:szCs w:val="24"/>
                <w:u w:val="single"/>
              </w:rPr>
              <w:t>各类</w:t>
            </w:r>
            <w:r w:rsidRPr="00BA392E">
              <w:rPr>
                <w:rFonts w:ascii="Times New Roman" w:hAnsi="Times New Roman" w:cs="Times New Roman" w:hint="eastAsia"/>
                <w:color w:val="000000"/>
                <w:kern w:val="2"/>
                <w:sz w:val="24"/>
                <w:szCs w:val="24"/>
              </w:rPr>
              <w:t>基金份额净值结果发送基金托管人，经基金托管人复核无误后，由基金管理人按规定对外公布。</w:t>
            </w:r>
          </w:p>
        </w:tc>
      </w:tr>
      <w:tr w:rsidR="00174B56" w:rsidTr="00041B20">
        <w:trPr>
          <w:trHeight w:val="397"/>
        </w:trPr>
        <w:tc>
          <w:tcPr>
            <w:tcW w:w="4150" w:type="dxa"/>
            <w:gridSpan w:val="2"/>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六、估值错误的处理</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基金管理人和基金托管人将采取必要、适当、合理的措施确保基金资产估值的准确性、及时性。当基金份额净值小数点后</w:t>
            </w:r>
            <w:r w:rsidRPr="00BA392E">
              <w:rPr>
                <w:rFonts w:ascii="Times New Roman" w:hAnsi="Times New Roman" w:cs="Times New Roman" w:hint="eastAsia"/>
                <w:color w:val="000000"/>
                <w:kern w:val="2"/>
                <w:sz w:val="24"/>
                <w:szCs w:val="24"/>
              </w:rPr>
              <w:t>4</w:t>
            </w:r>
            <w:r w:rsidRPr="00BA392E">
              <w:rPr>
                <w:rFonts w:ascii="Times New Roman" w:hAnsi="Times New Roman" w:cs="Times New Roman" w:hint="eastAsia"/>
                <w:color w:val="000000"/>
                <w:kern w:val="2"/>
                <w:sz w:val="24"/>
                <w:szCs w:val="24"/>
              </w:rPr>
              <w:t>位以内</w:t>
            </w:r>
            <w:r w:rsidRPr="00BA392E">
              <w:rPr>
                <w:rFonts w:ascii="Times New Roman" w:hAnsi="Times New Roman" w:cs="Times New Roman" w:hint="eastAsia"/>
                <w:color w:val="000000"/>
                <w:kern w:val="2"/>
                <w:sz w:val="24"/>
                <w:szCs w:val="24"/>
              </w:rPr>
              <w:t>(</w:t>
            </w:r>
            <w:r w:rsidRPr="00BA392E">
              <w:rPr>
                <w:rFonts w:ascii="Times New Roman" w:hAnsi="Times New Roman" w:cs="Times New Roman" w:hint="eastAsia"/>
                <w:color w:val="000000"/>
                <w:kern w:val="2"/>
                <w:sz w:val="24"/>
                <w:szCs w:val="24"/>
              </w:rPr>
              <w:t>含第</w:t>
            </w:r>
            <w:r w:rsidRPr="00BA392E">
              <w:rPr>
                <w:rFonts w:ascii="Times New Roman" w:hAnsi="Times New Roman" w:cs="Times New Roman" w:hint="eastAsia"/>
                <w:color w:val="000000"/>
                <w:kern w:val="2"/>
                <w:sz w:val="24"/>
                <w:szCs w:val="24"/>
              </w:rPr>
              <w:t>4</w:t>
            </w:r>
            <w:r w:rsidRPr="00BA392E">
              <w:rPr>
                <w:rFonts w:ascii="Times New Roman" w:hAnsi="Times New Roman" w:cs="Times New Roman" w:hint="eastAsia"/>
                <w:color w:val="000000"/>
                <w:kern w:val="2"/>
                <w:sz w:val="24"/>
                <w:szCs w:val="24"/>
              </w:rPr>
              <w:t>位</w:t>
            </w:r>
            <w:r w:rsidRPr="00BA392E">
              <w:rPr>
                <w:rFonts w:ascii="Times New Roman" w:hAnsi="Times New Roman" w:cs="Times New Roman" w:hint="eastAsia"/>
                <w:color w:val="000000"/>
                <w:kern w:val="2"/>
                <w:sz w:val="24"/>
                <w:szCs w:val="24"/>
              </w:rPr>
              <w:t>)</w:t>
            </w:r>
            <w:r w:rsidRPr="00BA392E">
              <w:rPr>
                <w:rFonts w:ascii="Times New Roman" w:hAnsi="Times New Roman" w:cs="Times New Roman" w:hint="eastAsia"/>
                <w:color w:val="000000"/>
                <w:kern w:val="2"/>
                <w:sz w:val="24"/>
                <w:szCs w:val="24"/>
              </w:rPr>
              <w:t>发生估值错误时，视为基金份额净值错误</w:t>
            </w:r>
            <w:r w:rsidRPr="00BA392E">
              <w:rPr>
                <w:rFonts w:ascii="Times New Roman" w:hAnsi="Times New Roman" w:cs="Times New Roman"/>
                <w:color w:val="000000"/>
                <w:kern w:val="2"/>
                <w:sz w:val="24"/>
                <w:szCs w:val="24"/>
              </w:rPr>
              <w:t>。</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4</w:t>
            </w:r>
            <w:r w:rsidRPr="00BA392E">
              <w:rPr>
                <w:rFonts w:ascii="Times New Roman" w:hAnsi="Times New Roman" w:cs="Times New Roman" w:hint="eastAsia"/>
                <w:color w:val="000000"/>
                <w:kern w:val="2"/>
                <w:sz w:val="24"/>
                <w:szCs w:val="24"/>
              </w:rPr>
              <w:t>、基金份额净值估值错误处理的方法如下：</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w:t>
            </w:r>
            <w:r w:rsidRPr="00BA392E">
              <w:rPr>
                <w:rFonts w:ascii="Times New Roman" w:hAnsi="Times New Roman" w:cs="Times New Roman" w:hint="eastAsia"/>
                <w:color w:val="000000"/>
                <w:kern w:val="2"/>
                <w:sz w:val="24"/>
                <w:szCs w:val="24"/>
              </w:rPr>
              <w:t>2</w:t>
            </w:r>
            <w:r w:rsidRPr="00BA392E">
              <w:rPr>
                <w:rFonts w:ascii="Times New Roman" w:hAnsi="Times New Roman" w:cs="Times New Roman" w:hint="eastAsia"/>
                <w:color w:val="000000"/>
                <w:kern w:val="2"/>
                <w:sz w:val="24"/>
                <w:szCs w:val="24"/>
              </w:rPr>
              <w:t>）错误偏差达到或超过基金份额净值的</w:t>
            </w:r>
            <w:r w:rsidRPr="00BA392E">
              <w:rPr>
                <w:rFonts w:ascii="Times New Roman" w:hAnsi="Times New Roman" w:cs="Times New Roman" w:hint="eastAsia"/>
                <w:color w:val="000000"/>
                <w:kern w:val="2"/>
                <w:sz w:val="24"/>
                <w:szCs w:val="24"/>
              </w:rPr>
              <w:t>0.25%</w:t>
            </w:r>
            <w:r w:rsidRPr="00BA392E">
              <w:rPr>
                <w:rFonts w:ascii="Times New Roman" w:hAnsi="Times New Roman" w:cs="Times New Roman" w:hint="eastAsia"/>
                <w:color w:val="000000"/>
                <w:kern w:val="2"/>
                <w:sz w:val="24"/>
                <w:szCs w:val="24"/>
              </w:rPr>
              <w:t>时，基金管理人应当通报基金托管人并报中国证监会备案；错误偏差达到或超过基金份额净值的</w:t>
            </w:r>
            <w:r w:rsidRPr="00BA392E">
              <w:rPr>
                <w:rFonts w:ascii="Times New Roman" w:hAnsi="Times New Roman" w:cs="Times New Roman" w:hint="eastAsia"/>
                <w:color w:val="000000"/>
                <w:kern w:val="2"/>
                <w:sz w:val="24"/>
                <w:szCs w:val="24"/>
              </w:rPr>
              <w:t>0.5%</w:t>
            </w:r>
            <w:r w:rsidRPr="00BA392E">
              <w:rPr>
                <w:rFonts w:ascii="Times New Roman" w:hAnsi="Times New Roman" w:cs="Times New Roman" w:hint="eastAsia"/>
                <w:color w:val="000000"/>
                <w:kern w:val="2"/>
                <w:sz w:val="24"/>
                <w:szCs w:val="24"/>
              </w:rPr>
              <w:t>时，基金管理人应当公告，并报中国证监会备案。</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w:t>
            </w:r>
          </w:p>
        </w:tc>
        <w:tc>
          <w:tcPr>
            <w:tcW w:w="4150" w:type="dxa"/>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六、估值错误的处理</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基金管理人和基金托管人将采取必要、适当、合理的措施确保基金资产估值的准确性、及时性。当</w:t>
            </w:r>
            <w:r w:rsidRPr="00BA392E">
              <w:rPr>
                <w:rFonts w:ascii="Times New Roman" w:hAnsi="Times New Roman" w:cs="Times New Roman" w:hint="eastAsia"/>
                <w:color w:val="000000"/>
                <w:kern w:val="2"/>
                <w:sz w:val="24"/>
                <w:szCs w:val="24"/>
                <w:u w:val="single"/>
              </w:rPr>
              <w:t>任一类</w:t>
            </w:r>
            <w:r w:rsidRPr="00BA392E">
              <w:rPr>
                <w:rFonts w:ascii="Times New Roman" w:hAnsi="Times New Roman" w:cs="Times New Roman" w:hint="eastAsia"/>
                <w:color w:val="000000"/>
                <w:kern w:val="2"/>
                <w:sz w:val="24"/>
                <w:szCs w:val="24"/>
              </w:rPr>
              <w:t>基金份额净值小数点后</w:t>
            </w:r>
            <w:r w:rsidRPr="00BA392E">
              <w:rPr>
                <w:rFonts w:ascii="Times New Roman" w:hAnsi="Times New Roman" w:cs="Times New Roman" w:hint="eastAsia"/>
                <w:color w:val="000000"/>
                <w:kern w:val="2"/>
                <w:sz w:val="24"/>
                <w:szCs w:val="24"/>
              </w:rPr>
              <w:t>4</w:t>
            </w:r>
            <w:r w:rsidRPr="00BA392E">
              <w:rPr>
                <w:rFonts w:ascii="Times New Roman" w:hAnsi="Times New Roman" w:cs="Times New Roman" w:hint="eastAsia"/>
                <w:color w:val="000000"/>
                <w:kern w:val="2"/>
                <w:sz w:val="24"/>
                <w:szCs w:val="24"/>
              </w:rPr>
              <w:t>位以内</w:t>
            </w:r>
            <w:r w:rsidRPr="00BA392E">
              <w:rPr>
                <w:rFonts w:ascii="Times New Roman" w:hAnsi="Times New Roman" w:cs="Times New Roman" w:hint="eastAsia"/>
                <w:color w:val="000000"/>
                <w:kern w:val="2"/>
                <w:sz w:val="24"/>
                <w:szCs w:val="24"/>
              </w:rPr>
              <w:t>(</w:t>
            </w:r>
            <w:r w:rsidRPr="00BA392E">
              <w:rPr>
                <w:rFonts w:ascii="Times New Roman" w:hAnsi="Times New Roman" w:cs="Times New Roman" w:hint="eastAsia"/>
                <w:color w:val="000000"/>
                <w:kern w:val="2"/>
                <w:sz w:val="24"/>
                <w:szCs w:val="24"/>
              </w:rPr>
              <w:t>含第</w:t>
            </w:r>
            <w:r w:rsidRPr="00BA392E">
              <w:rPr>
                <w:rFonts w:ascii="Times New Roman" w:hAnsi="Times New Roman" w:cs="Times New Roman" w:hint="eastAsia"/>
                <w:color w:val="000000"/>
                <w:kern w:val="2"/>
                <w:sz w:val="24"/>
                <w:szCs w:val="24"/>
              </w:rPr>
              <w:t>4</w:t>
            </w:r>
            <w:r w:rsidRPr="00BA392E">
              <w:rPr>
                <w:rFonts w:ascii="Times New Roman" w:hAnsi="Times New Roman" w:cs="Times New Roman" w:hint="eastAsia"/>
                <w:color w:val="000000"/>
                <w:kern w:val="2"/>
                <w:sz w:val="24"/>
                <w:szCs w:val="24"/>
              </w:rPr>
              <w:t>位</w:t>
            </w:r>
            <w:r w:rsidRPr="00BA392E">
              <w:rPr>
                <w:rFonts w:ascii="Times New Roman" w:hAnsi="Times New Roman" w:cs="Times New Roman" w:hint="eastAsia"/>
                <w:color w:val="000000"/>
                <w:kern w:val="2"/>
                <w:sz w:val="24"/>
                <w:szCs w:val="24"/>
              </w:rPr>
              <w:t>)</w:t>
            </w:r>
            <w:r w:rsidRPr="00BA392E">
              <w:rPr>
                <w:rFonts w:ascii="Times New Roman" w:hAnsi="Times New Roman" w:cs="Times New Roman" w:hint="eastAsia"/>
                <w:color w:val="000000"/>
                <w:kern w:val="2"/>
                <w:sz w:val="24"/>
                <w:szCs w:val="24"/>
              </w:rPr>
              <w:t>发生估值错误时，视为</w:t>
            </w:r>
            <w:r w:rsidRPr="00BA392E">
              <w:rPr>
                <w:rFonts w:ascii="Times New Roman" w:hAnsi="Times New Roman" w:cs="Times New Roman" w:hint="eastAsia"/>
                <w:color w:val="000000"/>
                <w:kern w:val="2"/>
                <w:sz w:val="24"/>
                <w:szCs w:val="24"/>
                <w:u w:val="single"/>
              </w:rPr>
              <w:t>该类</w:t>
            </w:r>
            <w:r w:rsidRPr="00BA392E">
              <w:rPr>
                <w:rFonts w:ascii="Times New Roman" w:hAnsi="Times New Roman" w:cs="Times New Roman" w:hint="eastAsia"/>
                <w:color w:val="000000"/>
                <w:kern w:val="2"/>
                <w:sz w:val="24"/>
                <w:szCs w:val="24"/>
              </w:rPr>
              <w:t>基金份额净值错误</w:t>
            </w:r>
            <w:r w:rsidRPr="00BA392E">
              <w:rPr>
                <w:rFonts w:ascii="Times New Roman" w:hAnsi="Times New Roman" w:cs="Times New Roman"/>
                <w:color w:val="000000"/>
                <w:kern w:val="2"/>
                <w:sz w:val="24"/>
                <w:szCs w:val="24"/>
              </w:rPr>
              <w:t>。</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4</w:t>
            </w:r>
            <w:r w:rsidRPr="00BA392E">
              <w:rPr>
                <w:rFonts w:ascii="Times New Roman" w:hAnsi="Times New Roman" w:cs="Times New Roman" w:hint="eastAsia"/>
                <w:color w:val="000000"/>
                <w:kern w:val="2"/>
                <w:sz w:val="24"/>
                <w:szCs w:val="24"/>
              </w:rPr>
              <w:t>、基金份额净值估值错误处理的方法如下：</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w:t>
            </w:r>
            <w:r w:rsidRPr="00BA392E">
              <w:rPr>
                <w:rFonts w:ascii="Times New Roman" w:hAnsi="Times New Roman" w:cs="Times New Roman" w:hint="eastAsia"/>
                <w:color w:val="000000"/>
                <w:kern w:val="2"/>
                <w:sz w:val="24"/>
                <w:szCs w:val="24"/>
              </w:rPr>
              <w:t>2</w:t>
            </w:r>
            <w:r w:rsidRPr="00BA392E">
              <w:rPr>
                <w:rFonts w:ascii="Times New Roman" w:hAnsi="Times New Roman" w:cs="Times New Roman" w:hint="eastAsia"/>
                <w:color w:val="000000"/>
                <w:kern w:val="2"/>
                <w:sz w:val="24"/>
                <w:szCs w:val="24"/>
              </w:rPr>
              <w:t>）任一类基金份额的基金份额净值计算</w:t>
            </w:r>
            <w:r w:rsidRPr="00BA392E">
              <w:rPr>
                <w:rFonts w:ascii="Times New Roman" w:hAnsi="Times New Roman" w:cs="Times New Roman" w:hint="eastAsia"/>
                <w:color w:val="000000"/>
                <w:kern w:val="2"/>
                <w:sz w:val="24"/>
                <w:szCs w:val="24"/>
                <w:u w:val="single"/>
              </w:rPr>
              <w:t>错误偏差达到或超过该类基金份额净</w:t>
            </w:r>
            <w:r w:rsidRPr="00BA392E">
              <w:rPr>
                <w:rFonts w:ascii="Times New Roman" w:hAnsi="Times New Roman" w:cs="Times New Roman" w:hint="eastAsia"/>
                <w:color w:val="000000"/>
                <w:kern w:val="2"/>
                <w:sz w:val="24"/>
                <w:szCs w:val="24"/>
                <w:u w:val="single"/>
              </w:rPr>
              <w:t>值的</w:t>
            </w:r>
            <w:r w:rsidRPr="00BA392E">
              <w:rPr>
                <w:rFonts w:ascii="Times New Roman" w:hAnsi="Times New Roman" w:cs="Times New Roman" w:hint="eastAsia"/>
                <w:color w:val="000000"/>
                <w:kern w:val="2"/>
                <w:sz w:val="24"/>
                <w:szCs w:val="24"/>
                <w:u w:val="single"/>
              </w:rPr>
              <w:t>0.25%</w:t>
            </w:r>
            <w:r w:rsidRPr="00BA392E">
              <w:rPr>
                <w:rFonts w:ascii="Times New Roman" w:hAnsi="Times New Roman" w:cs="Times New Roman" w:hint="eastAsia"/>
                <w:color w:val="000000"/>
                <w:kern w:val="2"/>
                <w:sz w:val="24"/>
                <w:szCs w:val="24"/>
                <w:u w:val="single"/>
              </w:rPr>
              <w:t>时，基金管理人应当通报基金托管人并报中国证监会备案；错误偏差达到或超过</w:t>
            </w:r>
            <w:r w:rsidRPr="00BA392E">
              <w:rPr>
                <w:rFonts w:ascii="Times New Roman" w:hAnsi="Times New Roman" w:cs="Times New Roman" w:hint="eastAsia"/>
                <w:color w:val="000000"/>
                <w:kern w:val="2"/>
                <w:sz w:val="24"/>
                <w:szCs w:val="24"/>
              </w:rPr>
              <w:t>该类</w:t>
            </w:r>
            <w:r w:rsidRPr="00BA392E">
              <w:rPr>
                <w:rFonts w:ascii="Times New Roman" w:hAnsi="Times New Roman" w:cs="Times New Roman" w:hint="eastAsia"/>
                <w:color w:val="000000"/>
                <w:kern w:val="2"/>
                <w:sz w:val="24"/>
                <w:szCs w:val="24"/>
                <w:u w:val="single"/>
              </w:rPr>
              <w:t>基金份额净值的</w:t>
            </w:r>
            <w:r w:rsidRPr="00BA392E">
              <w:rPr>
                <w:rFonts w:ascii="Times New Roman" w:hAnsi="Times New Roman" w:cs="Times New Roman" w:hint="eastAsia"/>
                <w:color w:val="000000"/>
                <w:kern w:val="2"/>
                <w:sz w:val="24"/>
                <w:szCs w:val="24"/>
                <w:u w:val="single"/>
              </w:rPr>
              <w:t>0.5%</w:t>
            </w:r>
            <w:r w:rsidRPr="00BA392E">
              <w:rPr>
                <w:rFonts w:ascii="Times New Roman" w:hAnsi="Times New Roman" w:cs="Times New Roman" w:hint="eastAsia"/>
                <w:color w:val="000000"/>
                <w:kern w:val="2"/>
                <w:sz w:val="24"/>
                <w:szCs w:val="24"/>
                <w:u w:val="single"/>
              </w:rPr>
              <w:t>时，基金管理人应当公告，并报中国证监会备案</w:t>
            </w:r>
            <w:r w:rsidRPr="00BA392E">
              <w:rPr>
                <w:rFonts w:ascii="Times New Roman" w:hAnsi="Times New Roman" w:cs="Times New Roman" w:hint="eastAsia"/>
                <w:color w:val="000000"/>
                <w:kern w:val="2"/>
                <w:sz w:val="24"/>
                <w:szCs w:val="24"/>
              </w:rPr>
              <w:t>。</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w:t>
            </w:r>
          </w:p>
        </w:tc>
      </w:tr>
      <w:tr w:rsidR="00174B56" w:rsidTr="00041B20">
        <w:trPr>
          <w:trHeight w:val="397"/>
        </w:trPr>
        <w:tc>
          <w:tcPr>
            <w:tcW w:w="4150" w:type="dxa"/>
            <w:gridSpan w:val="2"/>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八、基金净值的确认</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按规定对基金净值予以公布。</w:t>
            </w:r>
          </w:p>
        </w:tc>
        <w:tc>
          <w:tcPr>
            <w:tcW w:w="4150" w:type="dxa"/>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八、基金净值的确认</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用于基金信息披露的基金资产净值和</w:t>
            </w:r>
            <w:r w:rsidRPr="00BA392E">
              <w:rPr>
                <w:rFonts w:ascii="Times New Roman" w:hAnsi="Times New Roman" w:cs="Times New Roman" w:hint="eastAsia"/>
                <w:color w:val="000000"/>
                <w:kern w:val="2"/>
                <w:sz w:val="24"/>
                <w:szCs w:val="24"/>
                <w:u w:val="single"/>
              </w:rPr>
              <w:t>各类</w:t>
            </w:r>
            <w:r w:rsidRPr="00BA392E">
              <w:rPr>
                <w:rFonts w:ascii="Times New Roman" w:hAnsi="Times New Roman" w:cs="Times New Roman" w:hint="eastAsia"/>
                <w:color w:val="000000"/>
                <w:kern w:val="2"/>
                <w:sz w:val="24"/>
                <w:szCs w:val="24"/>
              </w:rPr>
              <w:t>基金份额净值由基金管理人负责计算，基金托管人负责进行复核。基金管理人应于每个开放日交易结束后计算当日的基金资产净值和</w:t>
            </w:r>
            <w:r w:rsidRPr="00BA392E">
              <w:rPr>
                <w:rFonts w:ascii="Times New Roman" w:hAnsi="Times New Roman" w:cs="Times New Roman" w:hint="eastAsia"/>
                <w:color w:val="000000"/>
                <w:kern w:val="2"/>
                <w:sz w:val="24"/>
                <w:szCs w:val="24"/>
                <w:u w:val="single"/>
              </w:rPr>
              <w:t>各类</w:t>
            </w:r>
            <w:r w:rsidRPr="00BA392E">
              <w:rPr>
                <w:rFonts w:ascii="Times New Roman" w:hAnsi="Times New Roman" w:cs="Times New Roman" w:hint="eastAsia"/>
                <w:color w:val="000000"/>
                <w:kern w:val="2"/>
                <w:sz w:val="24"/>
                <w:szCs w:val="24"/>
              </w:rPr>
              <w:t>基金份额净值并发送给基金托管人。基金托管人对净值计算结果复核确认后发送给基金管理人，由基金管理人按规定对基金净值予以公布。</w:t>
            </w:r>
          </w:p>
        </w:tc>
      </w:tr>
      <w:tr w:rsidR="00174B56" w:rsidTr="00041B20">
        <w:trPr>
          <w:trHeight w:val="397"/>
        </w:trPr>
        <w:tc>
          <w:tcPr>
            <w:tcW w:w="8300" w:type="dxa"/>
            <w:gridSpan w:val="3"/>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第十五部分</w:t>
            </w:r>
            <w:r w:rsidRPr="00BA392E">
              <w:rPr>
                <w:rFonts w:ascii="Times New Roman" w:hAnsi="Times New Roman" w:cs="Times New Roman"/>
                <w:color w:val="000000"/>
                <w:kern w:val="2"/>
                <w:sz w:val="24"/>
                <w:szCs w:val="24"/>
              </w:rPr>
              <w:t xml:space="preserve">  </w:t>
            </w:r>
            <w:r w:rsidRPr="00BA392E">
              <w:rPr>
                <w:rFonts w:ascii="Times New Roman" w:hAnsi="Times New Roman" w:cs="Times New Roman"/>
                <w:color w:val="000000"/>
                <w:kern w:val="2"/>
                <w:sz w:val="24"/>
                <w:szCs w:val="24"/>
              </w:rPr>
              <w:t>基金费用与税收</w:t>
            </w:r>
          </w:p>
        </w:tc>
      </w:tr>
      <w:tr w:rsidR="00174B56" w:rsidTr="00041B20">
        <w:trPr>
          <w:trHeight w:val="397"/>
        </w:trPr>
        <w:tc>
          <w:tcPr>
            <w:tcW w:w="4125" w:type="dxa"/>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一、基金费用的种类</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新增</w:t>
            </w:r>
          </w:p>
        </w:tc>
        <w:tc>
          <w:tcPr>
            <w:tcW w:w="4175" w:type="dxa"/>
            <w:gridSpan w:val="2"/>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一、基金费用的种类</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color w:val="000000"/>
                <w:kern w:val="2"/>
                <w:sz w:val="24"/>
                <w:szCs w:val="24"/>
                <w:u w:val="single"/>
              </w:rPr>
              <w:t>3</w:t>
            </w:r>
            <w:r w:rsidRPr="00BA392E">
              <w:rPr>
                <w:rFonts w:ascii="Times New Roman" w:hAnsi="Times New Roman" w:cs="Times New Roman"/>
                <w:color w:val="000000"/>
                <w:kern w:val="2"/>
                <w:sz w:val="24"/>
                <w:szCs w:val="24"/>
                <w:u w:val="single"/>
              </w:rPr>
              <w:t>、</w:t>
            </w:r>
            <w:r w:rsidRPr="00BA392E">
              <w:rPr>
                <w:rFonts w:ascii="Times New Roman" w:hAnsi="Times New Roman" w:cs="Times New Roman" w:hint="eastAsia"/>
                <w:color w:val="000000"/>
                <w:kern w:val="2"/>
                <w:sz w:val="24"/>
                <w:szCs w:val="24"/>
                <w:u w:val="single"/>
              </w:rPr>
              <w:t>基金</w:t>
            </w:r>
            <w:r w:rsidRPr="00BA392E">
              <w:rPr>
                <w:rFonts w:ascii="Times New Roman" w:hAnsi="Times New Roman" w:cs="Times New Roman"/>
                <w:color w:val="000000"/>
                <w:kern w:val="2"/>
                <w:sz w:val="24"/>
                <w:szCs w:val="24"/>
                <w:u w:val="single"/>
              </w:rPr>
              <w:t>的销售服务费</w:t>
            </w:r>
            <w:r w:rsidRPr="00BA392E">
              <w:rPr>
                <w:rFonts w:ascii="Times New Roman" w:hAnsi="Times New Roman" w:cs="Times New Roman"/>
                <w:color w:val="000000"/>
                <w:kern w:val="2"/>
                <w:sz w:val="24"/>
                <w:szCs w:val="24"/>
              </w:rPr>
              <w:t>；</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u w:val="single"/>
              </w:rPr>
              <w:t>（后续序号依次调整）</w:t>
            </w:r>
          </w:p>
        </w:tc>
      </w:tr>
      <w:tr w:rsidR="00174B56" w:rsidTr="00041B20">
        <w:trPr>
          <w:trHeight w:val="397"/>
        </w:trPr>
        <w:tc>
          <w:tcPr>
            <w:tcW w:w="4150" w:type="dxa"/>
            <w:gridSpan w:val="2"/>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二、基金费用计提方法、计提标准和支付方式</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新增</w:t>
            </w:r>
          </w:p>
          <w:p w:rsidR="00E65596" w:rsidRPr="00BA392E" w:rsidRDefault="00D575ED" w:rsidP="00E65596">
            <w:pPr>
              <w:autoSpaceDE/>
              <w:autoSpaceDN/>
              <w:jc w:val="both"/>
              <w:rPr>
                <w:rFonts w:ascii="Times New Roman" w:hAnsi="Times New Roman" w:cs="Times New Roman"/>
                <w:color w:val="000000"/>
                <w:kern w:val="2"/>
                <w:sz w:val="24"/>
                <w:szCs w:val="24"/>
              </w:rPr>
            </w:pPr>
          </w:p>
          <w:p w:rsidR="00E65596" w:rsidRPr="00BA392E" w:rsidRDefault="00D575ED" w:rsidP="00E65596">
            <w:pPr>
              <w:autoSpaceDE/>
              <w:autoSpaceDN/>
              <w:jc w:val="both"/>
              <w:rPr>
                <w:rFonts w:ascii="Times New Roman" w:hAnsi="Times New Roman" w:cs="Times New Roman"/>
                <w:color w:val="000000"/>
                <w:kern w:val="2"/>
                <w:sz w:val="24"/>
                <w:szCs w:val="24"/>
              </w:rPr>
            </w:pPr>
          </w:p>
          <w:p w:rsidR="00E65596" w:rsidRPr="00BA392E" w:rsidRDefault="00D575ED" w:rsidP="00E65596">
            <w:pPr>
              <w:autoSpaceDE/>
              <w:autoSpaceDN/>
              <w:jc w:val="both"/>
              <w:rPr>
                <w:rFonts w:ascii="Times New Roman" w:hAnsi="Times New Roman" w:cs="Times New Roman"/>
                <w:color w:val="000000"/>
                <w:kern w:val="2"/>
                <w:sz w:val="24"/>
                <w:szCs w:val="24"/>
              </w:rPr>
            </w:pPr>
          </w:p>
          <w:p w:rsidR="00E65596" w:rsidRPr="00BA392E" w:rsidRDefault="00D575ED" w:rsidP="00E65596">
            <w:pPr>
              <w:autoSpaceDE/>
              <w:autoSpaceDN/>
              <w:jc w:val="both"/>
              <w:rPr>
                <w:rFonts w:ascii="Times New Roman" w:hAnsi="Times New Roman" w:cs="Times New Roman"/>
                <w:color w:val="000000"/>
                <w:kern w:val="2"/>
                <w:sz w:val="24"/>
                <w:szCs w:val="24"/>
              </w:rPr>
            </w:pPr>
          </w:p>
          <w:p w:rsidR="00E65596" w:rsidRPr="00BA392E" w:rsidRDefault="00D575ED" w:rsidP="00E65596">
            <w:pPr>
              <w:autoSpaceDE/>
              <w:autoSpaceDN/>
              <w:jc w:val="both"/>
              <w:rPr>
                <w:rFonts w:ascii="Times New Roman" w:hAnsi="Times New Roman" w:cs="Times New Roman"/>
                <w:color w:val="000000"/>
                <w:kern w:val="2"/>
                <w:sz w:val="24"/>
                <w:szCs w:val="24"/>
              </w:rPr>
            </w:pPr>
          </w:p>
          <w:p w:rsidR="00E65596" w:rsidRPr="00BA392E" w:rsidRDefault="00D575ED" w:rsidP="00E65596">
            <w:pPr>
              <w:autoSpaceDE/>
              <w:autoSpaceDN/>
              <w:jc w:val="both"/>
              <w:rPr>
                <w:rFonts w:ascii="Times New Roman" w:hAnsi="Times New Roman" w:cs="Times New Roman"/>
                <w:color w:val="000000"/>
                <w:kern w:val="2"/>
                <w:sz w:val="24"/>
                <w:szCs w:val="24"/>
              </w:rPr>
            </w:pPr>
          </w:p>
          <w:p w:rsidR="00E65596" w:rsidRPr="00BA392E" w:rsidRDefault="00D575ED" w:rsidP="00E65596">
            <w:pPr>
              <w:autoSpaceDE/>
              <w:autoSpaceDN/>
              <w:jc w:val="both"/>
              <w:rPr>
                <w:rFonts w:ascii="Times New Roman" w:hAnsi="Times New Roman" w:cs="Times New Roman"/>
                <w:color w:val="000000"/>
                <w:kern w:val="2"/>
                <w:sz w:val="24"/>
                <w:szCs w:val="24"/>
              </w:rPr>
            </w:pPr>
          </w:p>
          <w:p w:rsidR="00E65596" w:rsidRPr="00BA392E" w:rsidRDefault="00D575ED" w:rsidP="00E65596">
            <w:pPr>
              <w:autoSpaceDE/>
              <w:autoSpaceDN/>
              <w:jc w:val="both"/>
              <w:rPr>
                <w:rFonts w:ascii="Times New Roman" w:hAnsi="Times New Roman" w:cs="Times New Roman"/>
                <w:color w:val="000000"/>
                <w:kern w:val="2"/>
                <w:sz w:val="24"/>
                <w:szCs w:val="24"/>
              </w:rPr>
            </w:pPr>
          </w:p>
          <w:p w:rsidR="00E65596" w:rsidRPr="00BA392E" w:rsidRDefault="00D575ED" w:rsidP="00E65596">
            <w:pPr>
              <w:autoSpaceDE/>
              <w:autoSpaceDN/>
              <w:jc w:val="both"/>
              <w:rPr>
                <w:rFonts w:ascii="Times New Roman" w:hAnsi="Times New Roman" w:cs="Times New Roman"/>
                <w:color w:val="000000"/>
                <w:kern w:val="2"/>
                <w:sz w:val="24"/>
                <w:szCs w:val="24"/>
              </w:rPr>
            </w:pPr>
          </w:p>
          <w:p w:rsidR="00E65596" w:rsidRPr="00BA392E" w:rsidRDefault="00D575ED" w:rsidP="00E65596">
            <w:pPr>
              <w:autoSpaceDE/>
              <w:autoSpaceDN/>
              <w:jc w:val="both"/>
              <w:rPr>
                <w:rFonts w:ascii="Times New Roman" w:hAnsi="Times New Roman" w:cs="Times New Roman"/>
                <w:color w:val="000000"/>
                <w:kern w:val="2"/>
                <w:sz w:val="24"/>
                <w:szCs w:val="24"/>
              </w:rPr>
            </w:pPr>
          </w:p>
          <w:p w:rsidR="00E65596" w:rsidRPr="00BA392E" w:rsidRDefault="00D575ED" w:rsidP="00E65596">
            <w:pPr>
              <w:autoSpaceDE/>
              <w:autoSpaceDN/>
              <w:jc w:val="both"/>
              <w:rPr>
                <w:rFonts w:ascii="Times New Roman" w:hAnsi="Times New Roman" w:cs="Times New Roman"/>
                <w:color w:val="000000"/>
                <w:kern w:val="2"/>
                <w:sz w:val="24"/>
                <w:szCs w:val="24"/>
              </w:rPr>
            </w:pPr>
          </w:p>
          <w:p w:rsidR="00E65596" w:rsidRPr="00BA392E" w:rsidRDefault="00D575ED" w:rsidP="00E65596">
            <w:pPr>
              <w:autoSpaceDE/>
              <w:autoSpaceDN/>
              <w:jc w:val="both"/>
              <w:rPr>
                <w:rFonts w:ascii="Times New Roman" w:hAnsi="Times New Roman" w:cs="Times New Roman"/>
                <w:color w:val="000000"/>
                <w:kern w:val="2"/>
                <w:sz w:val="24"/>
                <w:szCs w:val="24"/>
              </w:rPr>
            </w:pPr>
          </w:p>
          <w:p w:rsidR="00E65596" w:rsidRPr="00BA392E" w:rsidRDefault="00D575ED" w:rsidP="00E65596">
            <w:pPr>
              <w:autoSpaceDE/>
              <w:autoSpaceDN/>
              <w:jc w:val="both"/>
              <w:rPr>
                <w:rFonts w:ascii="Times New Roman" w:hAnsi="Times New Roman" w:cs="Times New Roman"/>
                <w:color w:val="000000"/>
                <w:kern w:val="2"/>
                <w:sz w:val="24"/>
                <w:szCs w:val="24"/>
              </w:rPr>
            </w:pPr>
          </w:p>
          <w:p w:rsidR="00E65596" w:rsidRPr="00BA392E" w:rsidRDefault="00D575ED" w:rsidP="00E65596">
            <w:pPr>
              <w:autoSpaceDE/>
              <w:autoSpaceDN/>
              <w:jc w:val="both"/>
              <w:rPr>
                <w:rFonts w:ascii="Times New Roman" w:hAnsi="Times New Roman" w:cs="Times New Roman"/>
                <w:color w:val="000000"/>
                <w:kern w:val="2"/>
                <w:sz w:val="24"/>
                <w:szCs w:val="24"/>
              </w:rPr>
            </w:pPr>
          </w:p>
          <w:p w:rsidR="00E65596" w:rsidRPr="00BA392E" w:rsidRDefault="00D575ED" w:rsidP="00E65596">
            <w:pPr>
              <w:autoSpaceDE/>
              <w:autoSpaceDN/>
              <w:jc w:val="both"/>
              <w:rPr>
                <w:rFonts w:ascii="Times New Roman" w:hAnsi="Times New Roman" w:cs="Times New Roman"/>
                <w:color w:val="000000"/>
                <w:kern w:val="2"/>
                <w:sz w:val="24"/>
                <w:szCs w:val="24"/>
              </w:rPr>
            </w:pPr>
          </w:p>
          <w:p w:rsidR="00E65596" w:rsidRPr="00BA392E" w:rsidRDefault="00D575ED" w:rsidP="00E65596">
            <w:pPr>
              <w:autoSpaceDE/>
              <w:autoSpaceDN/>
              <w:jc w:val="both"/>
              <w:rPr>
                <w:rFonts w:ascii="Times New Roman" w:hAnsi="Times New Roman" w:cs="Times New Roman"/>
                <w:color w:val="000000"/>
                <w:kern w:val="2"/>
                <w:sz w:val="24"/>
                <w:szCs w:val="24"/>
              </w:rPr>
            </w:pPr>
          </w:p>
          <w:p w:rsidR="00E65596" w:rsidRPr="00BA392E" w:rsidRDefault="00D575ED" w:rsidP="00E65596">
            <w:pPr>
              <w:autoSpaceDE/>
              <w:autoSpaceDN/>
              <w:jc w:val="both"/>
              <w:rPr>
                <w:rFonts w:ascii="Times New Roman" w:hAnsi="Times New Roman" w:cs="Times New Roman"/>
                <w:color w:val="000000"/>
                <w:kern w:val="2"/>
                <w:sz w:val="24"/>
                <w:szCs w:val="24"/>
              </w:rPr>
            </w:pPr>
          </w:p>
          <w:p w:rsidR="00E65596" w:rsidRPr="00BA392E" w:rsidRDefault="00D575ED" w:rsidP="00E65596">
            <w:pPr>
              <w:autoSpaceDE/>
              <w:autoSpaceDN/>
              <w:jc w:val="both"/>
              <w:rPr>
                <w:rFonts w:ascii="Times New Roman" w:hAnsi="Times New Roman" w:cs="Times New Roman"/>
                <w:color w:val="000000"/>
                <w:kern w:val="2"/>
                <w:sz w:val="24"/>
                <w:szCs w:val="24"/>
              </w:rPr>
            </w:pPr>
          </w:p>
          <w:p w:rsidR="00E65596" w:rsidRPr="00BA392E" w:rsidRDefault="00D575ED" w:rsidP="00E65596">
            <w:pPr>
              <w:autoSpaceDE/>
              <w:autoSpaceDN/>
              <w:jc w:val="both"/>
              <w:rPr>
                <w:rFonts w:ascii="Times New Roman" w:hAnsi="Times New Roman" w:cs="Times New Roman"/>
                <w:color w:val="000000"/>
                <w:kern w:val="2"/>
                <w:sz w:val="24"/>
                <w:szCs w:val="24"/>
              </w:rPr>
            </w:pPr>
          </w:p>
          <w:p w:rsidR="00E65596" w:rsidRPr="00BA392E" w:rsidRDefault="00D575ED" w:rsidP="00E65596">
            <w:pPr>
              <w:autoSpaceDE/>
              <w:autoSpaceDN/>
              <w:jc w:val="both"/>
              <w:rPr>
                <w:rFonts w:ascii="Times New Roman" w:hAnsi="Times New Roman" w:cs="Times New Roman"/>
                <w:color w:val="000000"/>
                <w:kern w:val="2"/>
                <w:sz w:val="24"/>
                <w:szCs w:val="24"/>
              </w:rPr>
            </w:pP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上述“一、基金费用的种类”中第</w:t>
            </w:r>
            <w:r w:rsidRPr="00BA392E">
              <w:rPr>
                <w:rFonts w:ascii="Times New Roman" w:hAnsi="Times New Roman" w:cs="Times New Roman" w:hint="eastAsia"/>
                <w:strike/>
                <w:color w:val="000000"/>
                <w:kern w:val="2"/>
                <w:sz w:val="24"/>
                <w:szCs w:val="24"/>
              </w:rPr>
              <w:t>3</w:t>
            </w:r>
            <w:r w:rsidRPr="00BA392E">
              <w:rPr>
                <w:rFonts w:ascii="Times New Roman" w:hAnsi="Times New Roman" w:cs="Times New Roman"/>
                <w:color w:val="000000"/>
                <w:kern w:val="2"/>
                <w:sz w:val="24"/>
                <w:szCs w:val="24"/>
              </w:rPr>
              <w:t>－</w:t>
            </w:r>
            <w:r w:rsidRPr="00BA392E">
              <w:rPr>
                <w:rFonts w:ascii="Times New Roman" w:hAnsi="Times New Roman" w:cs="Times New Roman" w:hint="eastAsia"/>
                <w:strike/>
                <w:color w:val="000000"/>
                <w:kern w:val="2"/>
                <w:sz w:val="24"/>
                <w:szCs w:val="24"/>
              </w:rPr>
              <w:t>9</w:t>
            </w:r>
            <w:r w:rsidRPr="00BA392E">
              <w:rPr>
                <w:rFonts w:ascii="Times New Roman" w:hAnsi="Times New Roman" w:cs="Times New Roman"/>
                <w:color w:val="000000"/>
                <w:kern w:val="2"/>
                <w:sz w:val="24"/>
                <w:szCs w:val="24"/>
              </w:rPr>
              <w:t>项费用，根据有关法规及相应协议规定，按费用实际支出金额列入当期费用，由基金托管人从基金财产中支付。</w:t>
            </w:r>
          </w:p>
        </w:tc>
        <w:tc>
          <w:tcPr>
            <w:tcW w:w="4150" w:type="dxa"/>
          </w:tcPr>
          <w:p w:rsidR="00E65596" w:rsidRPr="00BA392E" w:rsidRDefault="00D575ED" w:rsidP="00E65596">
            <w:pPr>
              <w:autoSpaceDE/>
              <w:autoSpaceDN/>
              <w:jc w:val="both"/>
              <w:rPr>
                <w:rFonts w:ascii="Times New Roman" w:hAnsi="Times New Roman" w:cs="Times New Roman"/>
                <w:color w:val="000000"/>
                <w:kern w:val="2"/>
                <w:sz w:val="24"/>
                <w:szCs w:val="24"/>
                <w:u w:val="single"/>
              </w:rPr>
            </w:pPr>
            <w:r w:rsidRPr="00BA392E">
              <w:rPr>
                <w:rFonts w:ascii="Times New Roman" w:hAnsi="Times New Roman" w:cs="Times New Roman" w:hint="eastAsia"/>
                <w:color w:val="000000"/>
                <w:kern w:val="2"/>
                <w:sz w:val="24"/>
                <w:szCs w:val="24"/>
              </w:rPr>
              <w:t>二、基金费用计提方法、计提标准和支付方式</w:t>
            </w:r>
          </w:p>
          <w:p w:rsidR="00E65596" w:rsidRPr="00BA392E" w:rsidRDefault="00D575ED" w:rsidP="00E65596">
            <w:pPr>
              <w:autoSpaceDE/>
              <w:autoSpaceDN/>
              <w:jc w:val="both"/>
              <w:rPr>
                <w:rFonts w:ascii="Times New Roman" w:hAnsi="Times New Roman" w:cs="Times New Roman"/>
                <w:color w:val="000000"/>
                <w:kern w:val="2"/>
                <w:sz w:val="24"/>
                <w:szCs w:val="24"/>
                <w:u w:val="single"/>
              </w:rPr>
            </w:pPr>
            <w:r w:rsidRPr="00BA392E">
              <w:rPr>
                <w:rFonts w:ascii="Times New Roman" w:hAnsi="Times New Roman" w:cs="Times New Roman" w:hint="eastAsia"/>
                <w:color w:val="000000"/>
                <w:kern w:val="2"/>
                <w:sz w:val="24"/>
                <w:szCs w:val="24"/>
                <w:u w:val="single"/>
              </w:rPr>
              <w:t>3</w:t>
            </w:r>
            <w:r w:rsidRPr="00BA392E">
              <w:rPr>
                <w:rFonts w:ascii="Times New Roman" w:hAnsi="Times New Roman" w:cs="Times New Roman" w:hint="eastAsia"/>
                <w:color w:val="000000"/>
                <w:kern w:val="2"/>
                <w:sz w:val="24"/>
                <w:szCs w:val="24"/>
                <w:u w:val="single"/>
              </w:rPr>
              <w:t>、基金销售服务费</w:t>
            </w:r>
          </w:p>
          <w:p w:rsidR="00E65596" w:rsidRPr="00BA392E" w:rsidRDefault="00D575ED" w:rsidP="00E65596">
            <w:pPr>
              <w:autoSpaceDE/>
              <w:autoSpaceDN/>
              <w:jc w:val="both"/>
              <w:rPr>
                <w:rFonts w:ascii="Times New Roman" w:hAnsi="Times New Roman" w:cs="Times New Roman"/>
                <w:color w:val="000000"/>
                <w:kern w:val="2"/>
                <w:sz w:val="24"/>
                <w:szCs w:val="24"/>
                <w:u w:val="single"/>
              </w:rPr>
            </w:pPr>
            <w:r w:rsidRPr="00BA392E">
              <w:rPr>
                <w:rFonts w:ascii="Times New Roman" w:hAnsi="Times New Roman" w:cs="Times New Roman" w:hint="eastAsia"/>
                <w:color w:val="000000"/>
                <w:kern w:val="2"/>
                <w:sz w:val="24"/>
                <w:szCs w:val="24"/>
                <w:u w:val="single"/>
              </w:rPr>
              <w:t>销售服务费可用于本基金市场推广、销售以及基金份额持有人服务等各项费用。本基金份额分为不同的类别，其中，本基金</w:t>
            </w:r>
            <w:r w:rsidRPr="00BA392E">
              <w:rPr>
                <w:rFonts w:ascii="Times New Roman" w:hAnsi="Times New Roman" w:cs="Times New Roman" w:hint="eastAsia"/>
                <w:color w:val="000000"/>
                <w:kern w:val="2"/>
                <w:sz w:val="24"/>
                <w:szCs w:val="24"/>
                <w:u w:val="single"/>
              </w:rPr>
              <w:t>A</w:t>
            </w:r>
            <w:r w:rsidRPr="00BA392E">
              <w:rPr>
                <w:rFonts w:ascii="Times New Roman" w:hAnsi="Times New Roman" w:cs="Times New Roman" w:hint="eastAsia"/>
                <w:color w:val="000000"/>
                <w:kern w:val="2"/>
                <w:sz w:val="24"/>
                <w:szCs w:val="24"/>
                <w:u w:val="single"/>
              </w:rPr>
              <w:t>类基金份额不收取销售服务费，</w:t>
            </w:r>
            <w:r w:rsidRPr="00BA392E">
              <w:rPr>
                <w:rFonts w:ascii="Times New Roman" w:hAnsi="Times New Roman" w:cs="Times New Roman" w:hint="eastAsia"/>
                <w:color w:val="000000"/>
                <w:kern w:val="2"/>
                <w:sz w:val="24"/>
                <w:szCs w:val="24"/>
                <w:u w:val="single"/>
              </w:rPr>
              <w:t>C</w:t>
            </w:r>
            <w:r w:rsidRPr="00BA392E">
              <w:rPr>
                <w:rFonts w:ascii="Times New Roman" w:hAnsi="Times New Roman" w:cs="Times New Roman" w:hint="eastAsia"/>
                <w:color w:val="000000"/>
                <w:kern w:val="2"/>
                <w:sz w:val="24"/>
                <w:szCs w:val="24"/>
                <w:u w:val="single"/>
              </w:rPr>
              <w:t>类基金份额的销售服务费年费率为</w:t>
            </w:r>
            <w:r w:rsidRPr="00BA392E">
              <w:rPr>
                <w:rFonts w:ascii="Times New Roman" w:hAnsi="Times New Roman" w:cs="Times New Roman" w:hint="eastAsia"/>
                <w:color w:val="000000"/>
                <w:kern w:val="2"/>
                <w:sz w:val="24"/>
                <w:szCs w:val="24"/>
                <w:u w:val="single"/>
              </w:rPr>
              <w:t>0.40%</w:t>
            </w:r>
            <w:r w:rsidRPr="00BA392E">
              <w:rPr>
                <w:rFonts w:ascii="Times New Roman" w:hAnsi="Times New Roman" w:cs="Times New Roman" w:hint="eastAsia"/>
                <w:color w:val="000000"/>
                <w:kern w:val="2"/>
                <w:sz w:val="24"/>
                <w:szCs w:val="24"/>
                <w:u w:val="single"/>
              </w:rPr>
              <w:t>。</w:t>
            </w:r>
          </w:p>
          <w:p w:rsidR="00E65596" w:rsidRPr="00BA392E" w:rsidRDefault="00D575ED" w:rsidP="00E65596">
            <w:pPr>
              <w:autoSpaceDE/>
              <w:autoSpaceDN/>
              <w:jc w:val="both"/>
              <w:rPr>
                <w:rFonts w:ascii="Times New Roman" w:hAnsi="Times New Roman" w:cs="Times New Roman"/>
                <w:color w:val="000000"/>
                <w:kern w:val="2"/>
                <w:sz w:val="24"/>
                <w:szCs w:val="24"/>
                <w:u w:val="single"/>
              </w:rPr>
            </w:pPr>
            <w:r w:rsidRPr="00BA392E">
              <w:rPr>
                <w:rFonts w:ascii="Times New Roman" w:hAnsi="Times New Roman" w:cs="Times New Roman" w:hint="eastAsia"/>
                <w:color w:val="000000"/>
                <w:kern w:val="2"/>
                <w:sz w:val="24"/>
                <w:szCs w:val="24"/>
                <w:u w:val="single"/>
              </w:rPr>
              <w:t>本基金</w:t>
            </w:r>
            <w:r w:rsidRPr="00BA392E">
              <w:rPr>
                <w:rFonts w:ascii="Times New Roman" w:hAnsi="Times New Roman" w:cs="Times New Roman" w:hint="eastAsia"/>
                <w:color w:val="000000"/>
                <w:kern w:val="2"/>
                <w:sz w:val="24"/>
                <w:szCs w:val="24"/>
                <w:u w:val="single"/>
              </w:rPr>
              <w:t>C</w:t>
            </w:r>
            <w:r w:rsidRPr="00BA392E">
              <w:rPr>
                <w:rFonts w:ascii="Times New Roman" w:hAnsi="Times New Roman" w:cs="Times New Roman" w:hint="eastAsia"/>
                <w:color w:val="000000"/>
                <w:kern w:val="2"/>
                <w:sz w:val="24"/>
                <w:szCs w:val="24"/>
                <w:u w:val="single"/>
              </w:rPr>
              <w:t>类基金份额的基金销售服务费计提的计算公式如下：</w:t>
            </w:r>
          </w:p>
          <w:p w:rsidR="00E65596" w:rsidRPr="00BA392E" w:rsidRDefault="00D575ED" w:rsidP="00E65596">
            <w:pPr>
              <w:autoSpaceDE/>
              <w:autoSpaceDN/>
              <w:jc w:val="both"/>
              <w:rPr>
                <w:rFonts w:ascii="Times New Roman" w:hAnsi="Times New Roman" w:cs="Times New Roman"/>
                <w:color w:val="000000"/>
                <w:kern w:val="2"/>
                <w:sz w:val="24"/>
                <w:szCs w:val="24"/>
                <w:u w:val="single"/>
              </w:rPr>
            </w:pPr>
            <w:r w:rsidRPr="00BA392E">
              <w:rPr>
                <w:rFonts w:ascii="Times New Roman" w:hAnsi="Times New Roman" w:cs="Times New Roman" w:hint="eastAsia"/>
                <w:color w:val="000000"/>
                <w:kern w:val="2"/>
                <w:sz w:val="24"/>
                <w:szCs w:val="24"/>
                <w:u w:val="single"/>
              </w:rPr>
              <w:t>H</w:t>
            </w:r>
            <w:r w:rsidRPr="00BA392E">
              <w:rPr>
                <w:rFonts w:ascii="Times New Roman" w:hAnsi="Times New Roman" w:cs="Times New Roman" w:hint="eastAsia"/>
                <w:color w:val="000000"/>
                <w:kern w:val="2"/>
                <w:sz w:val="24"/>
                <w:szCs w:val="24"/>
                <w:u w:val="single"/>
              </w:rPr>
              <w:t>＝</w:t>
            </w:r>
            <w:r w:rsidRPr="00BA392E">
              <w:rPr>
                <w:rFonts w:ascii="Times New Roman" w:hAnsi="Times New Roman" w:cs="Times New Roman" w:hint="eastAsia"/>
                <w:color w:val="000000"/>
                <w:kern w:val="2"/>
                <w:sz w:val="24"/>
                <w:szCs w:val="24"/>
                <w:u w:val="single"/>
              </w:rPr>
              <w:t>E</w:t>
            </w:r>
            <w:r w:rsidRPr="00BA392E">
              <w:rPr>
                <w:rFonts w:ascii="Times New Roman" w:hAnsi="Times New Roman" w:cs="Times New Roman" w:hint="eastAsia"/>
                <w:color w:val="000000"/>
                <w:kern w:val="2"/>
                <w:sz w:val="24"/>
                <w:szCs w:val="24"/>
                <w:u w:val="single"/>
              </w:rPr>
              <w:t>×</w:t>
            </w:r>
            <w:r w:rsidRPr="00BA392E">
              <w:rPr>
                <w:rFonts w:ascii="Times New Roman" w:hAnsi="Times New Roman" w:cs="Times New Roman" w:hint="eastAsia"/>
                <w:color w:val="000000"/>
                <w:kern w:val="2"/>
                <w:sz w:val="24"/>
                <w:szCs w:val="24"/>
                <w:u w:val="single"/>
              </w:rPr>
              <w:t>0.40%</w:t>
            </w:r>
            <w:r w:rsidRPr="00BA392E">
              <w:rPr>
                <w:rFonts w:ascii="Times New Roman" w:hAnsi="Times New Roman" w:cs="Times New Roman" w:hint="eastAsia"/>
                <w:color w:val="000000"/>
                <w:kern w:val="2"/>
                <w:sz w:val="24"/>
                <w:szCs w:val="24"/>
                <w:u w:val="single"/>
              </w:rPr>
              <w:t>÷当年天数</w:t>
            </w:r>
          </w:p>
          <w:p w:rsidR="00E65596" w:rsidRPr="00BA392E" w:rsidRDefault="00D575ED" w:rsidP="00E65596">
            <w:pPr>
              <w:autoSpaceDE/>
              <w:autoSpaceDN/>
              <w:jc w:val="both"/>
              <w:rPr>
                <w:rFonts w:ascii="Times New Roman" w:hAnsi="Times New Roman" w:cs="Times New Roman"/>
                <w:color w:val="000000"/>
                <w:kern w:val="2"/>
                <w:sz w:val="24"/>
                <w:szCs w:val="24"/>
                <w:u w:val="single"/>
              </w:rPr>
            </w:pPr>
            <w:r w:rsidRPr="00BA392E">
              <w:rPr>
                <w:rFonts w:ascii="Times New Roman" w:hAnsi="Times New Roman" w:cs="Times New Roman" w:hint="eastAsia"/>
                <w:color w:val="000000"/>
                <w:kern w:val="2"/>
                <w:sz w:val="24"/>
                <w:szCs w:val="24"/>
                <w:u w:val="single"/>
              </w:rPr>
              <w:t>H</w:t>
            </w:r>
            <w:r w:rsidRPr="00BA392E">
              <w:rPr>
                <w:rFonts w:ascii="Times New Roman" w:hAnsi="Times New Roman" w:cs="Times New Roman" w:hint="eastAsia"/>
                <w:color w:val="000000"/>
                <w:kern w:val="2"/>
                <w:sz w:val="24"/>
                <w:szCs w:val="24"/>
                <w:u w:val="single"/>
              </w:rPr>
              <w:t>为每日应计提</w:t>
            </w:r>
            <w:r w:rsidRPr="00BA392E">
              <w:rPr>
                <w:rFonts w:ascii="Times New Roman" w:hAnsi="Times New Roman" w:cs="Times New Roman" w:hint="eastAsia"/>
                <w:color w:val="000000"/>
                <w:kern w:val="2"/>
                <w:sz w:val="24"/>
                <w:szCs w:val="24"/>
                <w:u w:val="single"/>
              </w:rPr>
              <w:t>C</w:t>
            </w:r>
            <w:r w:rsidRPr="00BA392E">
              <w:rPr>
                <w:rFonts w:ascii="Times New Roman" w:hAnsi="Times New Roman" w:cs="Times New Roman" w:hint="eastAsia"/>
                <w:color w:val="000000"/>
                <w:kern w:val="2"/>
                <w:sz w:val="24"/>
                <w:szCs w:val="24"/>
                <w:u w:val="single"/>
              </w:rPr>
              <w:t>类基金份额的基金销售服务费</w:t>
            </w:r>
          </w:p>
          <w:p w:rsidR="00E65596" w:rsidRPr="00BA392E" w:rsidRDefault="00D575ED" w:rsidP="00E65596">
            <w:pPr>
              <w:autoSpaceDE/>
              <w:autoSpaceDN/>
              <w:jc w:val="both"/>
              <w:rPr>
                <w:rFonts w:ascii="Times New Roman" w:hAnsi="Times New Roman" w:cs="Times New Roman"/>
                <w:color w:val="000000"/>
                <w:kern w:val="2"/>
                <w:sz w:val="24"/>
                <w:szCs w:val="24"/>
                <w:u w:val="single"/>
              </w:rPr>
            </w:pPr>
            <w:r w:rsidRPr="00BA392E">
              <w:rPr>
                <w:rFonts w:ascii="Times New Roman" w:hAnsi="Times New Roman" w:cs="Times New Roman" w:hint="eastAsia"/>
                <w:color w:val="000000"/>
                <w:kern w:val="2"/>
                <w:sz w:val="24"/>
                <w:szCs w:val="24"/>
                <w:u w:val="single"/>
              </w:rPr>
              <w:t>E</w:t>
            </w:r>
            <w:r w:rsidRPr="00BA392E">
              <w:rPr>
                <w:rFonts w:ascii="Times New Roman" w:hAnsi="Times New Roman" w:cs="Times New Roman" w:hint="eastAsia"/>
                <w:color w:val="000000"/>
                <w:kern w:val="2"/>
                <w:sz w:val="24"/>
                <w:szCs w:val="24"/>
                <w:u w:val="single"/>
              </w:rPr>
              <w:t>为前一日</w:t>
            </w:r>
            <w:r w:rsidRPr="00BA392E">
              <w:rPr>
                <w:rFonts w:ascii="Times New Roman" w:hAnsi="Times New Roman" w:cs="Times New Roman" w:hint="eastAsia"/>
                <w:color w:val="000000"/>
                <w:kern w:val="2"/>
                <w:sz w:val="24"/>
                <w:szCs w:val="24"/>
                <w:u w:val="single"/>
              </w:rPr>
              <w:t>C</w:t>
            </w:r>
            <w:r w:rsidRPr="00BA392E">
              <w:rPr>
                <w:rFonts w:ascii="Times New Roman" w:hAnsi="Times New Roman" w:cs="Times New Roman" w:hint="eastAsia"/>
                <w:color w:val="000000"/>
                <w:kern w:val="2"/>
                <w:sz w:val="24"/>
                <w:szCs w:val="24"/>
                <w:u w:val="single"/>
              </w:rPr>
              <w:t>类基金份额的基金资产净值</w:t>
            </w:r>
          </w:p>
          <w:p w:rsidR="00E65596" w:rsidRPr="00BA392E" w:rsidRDefault="00D575ED" w:rsidP="00E65596">
            <w:pPr>
              <w:autoSpaceDE/>
              <w:autoSpaceDN/>
              <w:jc w:val="both"/>
              <w:rPr>
                <w:rFonts w:ascii="Times New Roman" w:hAnsi="Times New Roman" w:cs="Times New Roman"/>
                <w:color w:val="000000"/>
                <w:kern w:val="2"/>
                <w:sz w:val="24"/>
                <w:szCs w:val="24"/>
                <w:u w:val="single"/>
              </w:rPr>
            </w:pPr>
            <w:r w:rsidRPr="00BA392E">
              <w:rPr>
                <w:rFonts w:ascii="Times New Roman" w:hAnsi="Times New Roman" w:cs="Times New Roman" w:hint="eastAsia"/>
                <w:color w:val="000000"/>
                <w:kern w:val="2"/>
                <w:sz w:val="24"/>
                <w:szCs w:val="24"/>
                <w:u w:val="single"/>
              </w:rPr>
              <w:t>销售服务费每日计提，按月支付，经基金管理人授权后，由基金托管人根据与基金管理人核对一致的财务数据，自动在月初</w:t>
            </w:r>
            <w:r w:rsidRPr="00BA392E">
              <w:rPr>
                <w:rFonts w:ascii="Times New Roman" w:hAnsi="Times New Roman" w:cs="Times New Roman" w:hint="eastAsia"/>
                <w:color w:val="000000"/>
                <w:kern w:val="2"/>
                <w:sz w:val="24"/>
                <w:szCs w:val="24"/>
                <w:u w:val="single"/>
              </w:rPr>
              <w:t>5</w:t>
            </w:r>
            <w:r w:rsidRPr="00BA392E">
              <w:rPr>
                <w:rFonts w:ascii="Times New Roman" w:hAnsi="Times New Roman" w:cs="Times New Roman" w:hint="eastAsia"/>
                <w:color w:val="000000"/>
                <w:kern w:val="2"/>
                <w:sz w:val="24"/>
                <w:szCs w:val="24"/>
                <w:u w:val="single"/>
              </w:rPr>
              <w:t>个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上述“一、基金费用的种类”中第</w:t>
            </w:r>
            <w:r w:rsidRPr="00BA392E">
              <w:rPr>
                <w:rFonts w:ascii="Times New Roman" w:hAnsi="Times New Roman" w:cs="Times New Roman"/>
                <w:color w:val="000000"/>
                <w:kern w:val="2"/>
                <w:sz w:val="24"/>
                <w:szCs w:val="24"/>
                <w:u w:val="single"/>
              </w:rPr>
              <w:t>4</w:t>
            </w:r>
            <w:r w:rsidRPr="00BA392E">
              <w:rPr>
                <w:rFonts w:ascii="Times New Roman" w:hAnsi="Times New Roman" w:cs="Times New Roman"/>
                <w:color w:val="000000"/>
                <w:kern w:val="2"/>
                <w:sz w:val="24"/>
                <w:szCs w:val="24"/>
              </w:rPr>
              <w:t>－</w:t>
            </w:r>
            <w:r w:rsidRPr="00BA392E">
              <w:rPr>
                <w:rFonts w:ascii="Times New Roman" w:hAnsi="Times New Roman" w:cs="Times New Roman"/>
                <w:color w:val="000000"/>
                <w:kern w:val="2"/>
                <w:sz w:val="24"/>
                <w:szCs w:val="24"/>
                <w:u w:val="single"/>
              </w:rPr>
              <w:t>1</w:t>
            </w:r>
            <w:r w:rsidRPr="00BA392E">
              <w:rPr>
                <w:rFonts w:ascii="Times New Roman" w:hAnsi="Times New Roman" w:cs="Times New Roman" w:hint="eastAsia"/>
                <w:color w:val="000000"/>
                <w:kern w:val="2"/>
                <w:sz w:val="24"/>
                <w:szCs w:val="24"/>
                <w:u w:val="single"/>
              </w:rPr>
              <w:t>0</w:t>
            </w:r>
            <w:r w:rsidRPr="00BA392E">
              <w:rPr>
                <w:rFonts w:ascii="Times New Roman" w:hAnsi="Times New Roman" w:cs="Times New Roman"/>
                <w:color w:val="000000"/>
                <w:kern w:val="2"/>
                <w:sz w:val="24"/>
                <w:szCs w:val="24"/>
              </w:rPr>
              <w:t>项费用，根据有关法规及相应协议规定，按费用实际支出金额列入当期费用，由基金托管人从基金财产中支付。</w:t>
            </w:r>
          </w:p>
        </w:tc>
      </w:tr>
      <w:tr w:rsidR="00174B56" w:rsidTr="00041B20">
        <w:trPr>
          <w:trHeight w:val="397"/>
        </w:trPr>
        <w:tc>
          <w:tcPr>
            <w:tcW w:w="8300" w:type="dxa"/>
            <w:gridSpan w:val="3"/>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第十六部分</w:t>
            </w:r>
            <w:r w:rsidRPr="00BA392E">
              <w:rPr>
                <w:rFonts w:ascii="Times New Roman" w:hAnsi="Times New Roman" w:cs="Times New Roman" w:hint="eastAsia"/>
                <w:color w:val="000000"/>
                <w:kern w:val="2"/>
                <w:sz w:val="24"/>
                <w:szCs w:val="24"/>
              </w:rPr>
              <w:t xml:space="preserve"> </w:t>
            </w:r>
            <w:r w:rsidRPr="00BA392E">
              <w:rPr>
                <w:rFonts w:ascii="Times New Roman" w:hAnsi="Times New Roman" w:cs="Times New Roman" w:hint="eastAsia"/>
                <w:color w:val="000000"/>
                <w:kern w:val="2"/>
                <w:sz w:val="24"/>
                <w:szCs w:val="24"/>
              </w:rPr>
              <w:t>基金的收益与分配</w:t>
            </w:r>
          </w:p>
        </w:tc>
      </w:tr>
      <w:tr w:rsidR="00174B56" w:rsidTr="00041B20">
        <w:trPr>
          <w:trHeight w:val="397"/>
        </w:trPr>
        <w:tc>
          <w:tcPr>
            <w:tcW w:w="4150" w:type="dxa"/>
            <w:gridSpan w:val="2"/>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三、基金收益分配原则</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2</w:t>
            </w:r>
            <w:r w:rsidRPr="00BA392E">
              <w:rPr>
                <w:rFonts w:ascii="Times New Roman" w:hAnsi="Times New Roman" w:cs="Times New Roman" w:hint="eastAsia"/>
                <w:color w:val="000000"/>
                <w:kern w:val="2"/>
                <w:sz w:val="24"/>
                <w:szCs w:val="24"/>
              </w:rPr>
              <w:t>、本基金收益分配方式分两种：现金分红与红利再投资，投资者可选择现金红利或将现金红利自动转为基金份额进行再投资；若投资者不选择，本基金默认的收益分配方式是现金分红；</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3</w:t>
            </w:r>
            <w:r w:rsidRPr="00BA392E">
              <w:rPr>
                <w:rFonts w:ascii="Times New Roman" w:hAnsi="Times New Roman" w:cs="Times New Roman" w:hint="eastAsia"/>
                <w:color w:val="000000"/>
                <w:kern w:val="2"/>
                <w:sz w:val="24"/>
                <w:szCs w:val="24"/>
              </w:rPr>
              <w:t>、基金收益分配后基金份额净值不能低于面值，即基金收益分配基准日的基金份额净值减去每单位基金份额收益分配金额后不能低于面值；</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4</w:t>
            </w:r>
            <w:r w:rsidRPr="00BA392E">
              <w:rPr>
                <w:rFonts w:ascii="Times New Roman" w:hAnsi="Times New Roman" w:cs="Times New Roman" w:hint="eastAsia"/>
                <w:color w:val="000000"/>
                <w:kern w:val="2"/>
                <w:sz w:val="24"/>
                <w:szCs w:val="24"/>
              </w:rPr>
              <w:t>、每一基金份额享有同等分配权；</w:t>
            </w:r>
          </w:p>
        </w:tc>
        <w:tc>
          <w:tcPr>
            <w:tcW w:w="4150" w:type="dxa"/>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三、基金收益分配原则</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2</w:t>
            </w:r>
            <w:r w:rsidRPr="00BA392E">
              <w:rPr>
                <w:rFonts w:ascii="Times New Roman" w:hAnsi="Times New Roman" w:cs="Times New Roman" w:hint="eastAsia"/>
                <w:color w:val="000000"/>
                <w:kern w:val="2"/>
                <w:sz w:val="24"/>
                <w:szCs w:val="24"/>
              </w:rPr>
              <w:t>、本基金收益分配方式分两种：现金分红与红利再投资，投资者可选择现金红利或将现金红利自动转为</w:t>
            </w:r>
            <w:r w:rsidRPr="00BA392E">
              <w:rPr>
                <w:rFonts w:ascii="Times New Roman" w:hAnsi="Times New Roman" w:cs="Times New Roman" w:hint="eastAsia"/>
                <w:color w:val="000000"/>
                <w:kern w:val="2"/>
                <w:sz w:val="24"/>
                <w:szCs w:val="24"/>
                <w:u w:val="single"/>
              </w:rPr>
              <w:t>相应类别的</w:t>
            </w:r>
            <w:r w:rsidRPr="00BA392E">
              <w:rPr>
                <w:rFonts w:ascii="Times New Roman" w:hAnsi="Times New Roman" w:cs="Times New Roman" w:hint="eastAsia"/>
                <w:color w:val="000000"/>
                <w:kern w:val="2"/>
                <w:sz w:val="24"/>
                <w:szCs w:val="24"/>
              </w:rPr>
              <w:t>基金份额进行再投资；若投资者不选择，本基金默认的收益分配方式是现</w:t>
            </w:r>
            <w:r w:rsidRPr="00BA392E">
              <w:rPr>
                <w:rFonts w:ascii="Times New Roman" w:hAnsi="Times New Roman" w:cs="Times New Roman" w:hint="eastAsia"/>
                <w:color w:val="000000"/>
                <w:kern w:val="2"/>
                <w:sz w:val="24"/>
                <w:szCs w:val="24"/>
              </w:rPr>
              <w:t>金分红；</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3</w:t>
            </w:r>
            <w:r w:rsidRPr="00BA392E">
              <w:rPr>
                <w:rFonts w:ascii="Times New Roman" w:hAnsi="Times New Roman" w:cs="Times New Roman" w:hint="eastAsia"/>
                <w:color w:val="000000"/>
                <w:kern w:val="2"/>
                <w:sz w:val="24"/>
                <w:szCs w:val="24"/>
              </w:rPr>
              <w:t>、基金收益分配后</w:t>
            </w:r>
            <w:r w:rsidRPr="00BA392E">
              <w:rPr>
                <w:rFonts w:ascii="Times New Roman" w:hAnsi="Times New Roman" w:cs="Times New Roman" w:hint="eastAsia"/>
                <w:color w:val="000000"/>
                <w:kern w:val="2"/>
                <w:sz w:val="24"/>
                <w:szCs w:val="24"/>
                <w:u w:val="single"/>
              </w:rPr>
              <w:t>各类</w:t>
            </w:r>
            <w:r w:rsidRPr="00BA392E">
              <w:rPr>
                <w:rFonts w:ascii="Times New Roman" w:hAnsi="Times New Roman" w:cs="Times New Roman" w:hint="eastAsia"/>
                <w:color w:val="000000"/>
                <w:kern w:val="2"/>
                <w:sz w:val="24"/>
                <w:szCs w:val="24"/>
              </w:rPr>
              <w:t>基金份额净值不能低于面值，即基金收益分配基准日的</w:t>
            </w:r>
            <w:r w:rsidRPr="00BA392E">
              <w:rPr>
                <w:rFonts w:ascii="Times New Roman" w:hAnsi="Times New Roman" w:cs="Times New Roman" w:hint="eastAsia"/>
                <w:color w:val="000000"/>
                <w:kern w:val="2"/>
                <w:sz w:val="24"/>
                <w:szCs w:val="24"/>
                <w:u w:val="single"/>
              </w:rPr>
              <w:t>各类</w:t>
            </w:r>
            <w:r w:rsidRPr="00BA392E">
              <w:rPr>
                <w:rFonts w:ascii="Times New Roman" w:hAnsi="Times New Roman" w:cs="Times New Roman" w:hint="eastAsia"/>
                <w:color w:val="000000"/>
                <w:kern w:val="2"/>
                <w:sz w:val="24"/>
                <w:szCs w:val="24"/>
              </w:rPr>
              <w:t>基金份额净值减去每单位</w:t>
            </w:r>
            <w:r w:rsidRPr="00BA392E">
              <w:rPr>
                <w:rFonts w:ascii="Times New Roman" w:hAnsi="Times New Roman" w:cs="Times New Roman" w:hint="eastAsia"/>
                <w:color w:val="000000"/>
                <w:kern w:val="2"/>
                <w:sz w:val="24"/>
                <w:szCs w:val="24"/>
                <w:u w:val="single"/>
              </w:rPr>
              <w:t>该类</w:t>
            </w:r>
            <w:r w:rsidRPr="00BA392E">
              <w:rPr>
                <w:rFonts w:ascii="Times New Roman" w:hAnsi="Times New Roman" w:cs="Times New Roman" w:hint="eastAsia"/>
                <w:color w:val="000000"/>
                <w:kern w:val="2"/>
                <w:sz w:val="24"/>
                <w:szCs w:val="24"/>
              </w:rPr>
              <w:t>基金份额收益分配金额后不能低于面值；</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4</w:t>
            </w:r>
            <w:r w:rsidRPr="00BA392E">
              <w:rPr>
                <w:rFonts w:ascii="Times New Roman" w:hAnsi="Times New Roman" w:cs="Times New Roman" w:hint="eastAsia"/>
                <w:color w:val="000000"/>
                <w:kern w:val="2"/>
                <w:sz w:val="24"/>
                <w:szCs w:val="24"/>
              </w:rPr>
              <w:t>、</w:t>
            </w:r>
            <w:r w:rsidRPr="00BA392E">
              <w:rPr>
                <w:rFonts w:ascii="Times New Roman" w:hAnsi="Times New Roman" w:cs="Times New Roman" w:hint="eastAsia"/>
                <w:color w:val="000000"/>
                <w:kern w:val="2"/>
                <w:sz w:val="24"/>
                <w:szCs w:val="24"/>
                <w:u w:val="single"/>
              </w:rPr>
              <w:t>各类基金份额之间由于收取销售服务费的不同将导致在可供分配利润上有所不同；本基金同一类别的</w:t>
            </w:r>
            <w:r w:rsidRPr="00BA392E">
              <w:rPr>
                <w:rFonts w:ascii="Times New Roman" w:hAnsi="Times New Roman" w:cs="Times New Roman" w:hint="eastAsia"/>
                <w:color w:val="000000"/>
                <w:kern w:val="2"/>
                <w:sz w:val="24"/>
                <w:szCs w:val="24"/>
              </w:rPr>
              <w:t>每</w:t>
            </w:r>
            <w:r w:rsidRPr="00BA392E">
              <w:rPr>
                <w:rFonts w:ascii="Times New Roman" w:hAnsi="Times New Roman" w:cs="Times New Roman" w:hint="eastAsia"/>
                <w:color w:val="000000"/>
                <w:kern w:val="2"/>
                <w:sz w:val="24"/>
                <w:szCs w:val="24"/>
                <w:u w:val="single"/>
              </w:rPr>
              <w:t>份</w:t>
            </w:r>
            <w:r w:rsidRPr="00BA392E">
              <w:rPr>
                <w:rFonts w:ascii="Times New Roman" w:hAnsi="Times New Roman" w:cs="Times New Roman" w:hint="eastAsia"/>
                <w:color w:val="000000"/>
                <w:kern w:val="2"/>
                <w:sz w:val="24"/>
                <w:szCs w:val="24"/>
              </w:rPr>
              <w:t>基金份额享有同等分配权；</w:t>
            </w:r>
          </w:p>
        </w:tc>
      </w:tr>
      <w:tr w:rsidR="00174B56" w:rsidTr="00041B20">
        <w:trPr>
          <w:trHeight w:val="397"/>
        </w:trPr>
        <w:tc>
          <w:tcPr>
            <w:tcW w:w="4150" w:type="dxa"/>
            <w:gridSpan w:val="2"/>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六、基金收益分配中发生的费用</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基金收益分配时所发生的银行转账或其他手续费用由投资者自行承担。当投资者的现金红利小于一定金额，不足以支付银行转账或其他手续费用时，登记机构可将基金份额持有人的现金红利自动转为基金份额。红利再投资的计算方法，依照《业务规则》执行。</w:t>
            </w:r>
          </w:p>
        </w:tc>
        <w:tc>
          <w:tcPr>
            <w:tcW w:w="4150" w:type="dxa"/>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六、基金收益分配中发生的费用</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基金收益分配时所发生的银行转账或其他手续费用由投资者自行承担。当投资者的现金红利小于一定金额，不足以支付银行转账或其他手续费用时，登记机构可将基金份额持有人的现金红利自动转为</w:t>
            </w:r>
            <w:r w:rsidRPr="00BA392E">
              <w:rPr>
                <w:rFonts w:ascii="Times New Roman" w:hAnsi="Times New Roman" w:cs="Times New Roman" w:hint="eastAsia"/>
                <w:color w:val="000000"/>
                <w:kern w:val="2"/>
                <w:sz w:val="24"/>
                <w:szCs w:val="24"/>
                <w:u w:val="single"/>
              </w:rPr>
              <w:t>相应类别的</w:t>
            </w:r>
            <w:r w:rsidRPr="00BA392E">
              <w:rPr>
                <w:rFonts w:ascii="Times New Roman" w:hAnsi="Times New Roman" w:cs="Times New Roman" w:hint="eastAsia"/>
                <w:color w:val="000000"/>
                <w:kern w:val="2"/>
                <w:sz w:val="24"/>
                <w:szCs w:val="24"/>
              </w:rPr>
              <w:t>基金份额。红利再投资的计算方法，依照《业务规则》执行。</w:t>
            </w:r>
          </w:p>
        </w:tc>
      </w:tr>
      <w:tr w:rsidR="00174B56" w:rsidTr="00041B20">
        <w:trPr>
          <w:trHeight w:val="397"/>
        </w:trPr>
        <w:tc>
          <w:tcPr>
            <w:tcW w:w="8300" w:type="dxa"/>
            <w:gridSpan w:val="3"/>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第十八部分</w:t>
            </w:r>
            <w:r w:rsidRPr="00BA392E">
              <w:rPr>
                <w:rFonts w:ascii="Times New Roman" w:hAnsi="Times New Roman" w:cs="Times New Roman"/>
                <w:color w:val="000000"/>
                <w:kern w:val="2"/>
                <w:sz w:val="24"/>
                <w:szCs w:val="24"/>
              </w:rPr>
              <w:t xml:space="preserve"> </w:t>
            </w:r>
            <w:r w:rsidRPr="00BA392E">
              <w:rPr>
                <w:rFonts w:ascii="Times New Roman" w:hAnsi="Times New Roman" w:cs="Times New Roman"/>
                <w:color w:val="000000"/>
                <w:kern w:val="2"/>
                <w:sz w:val="24"/>
                <w:szCs w:val="24"/>
              </w:rPr>
              <w:t>基金的信息披露</w:t>
            </w:r>
          </w:p>
        </w:tc>
      </w:tr>
      <w:tr w:rsidR="00174B56" w:rsidTr="00041B20">
        <w:trPr>
          <w:trHeight w:val="397"/>
        </w:trPr>
        <w:tc>
          <w:tcPr>
            <w:tcW w:w="4150" w:type="dxa"/>
            <w:gridSpan w:val="2"/>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五、公开披露的基金信息</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（三）基金净值信息</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在开始办理基金份额申购或者赎回后，基金管理人应当在不晚于每个开放日的次日，通过规定网站、基金销售机构网站或营业网点披露开放日的基金份额净值和基金份额累计净值。</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基金管理人应当在不晚于半年度和年度最后一日的次日，在规定网站披露半年度和年度最后一日的基金份额净值和基金份额累计净值。</w:t>
            </w:r>
          </w:p>
          <w:p w:rsidR="00E65596" w:rsidRPr="00BA392E" w:rsidRDefault="00D575ED" w:rsidP="00E65596">
            <w:pPr>
              <w:autoSpaceDE/>
              <w:autoSpaceDN/>
              <w:jc w:val="both"/>
              <w:rPr>
                <w:rFonts w:ascii="Times New Roman" w:hAnsi="Times New Roman" w:cs="Times New Roman"/>
                <w:color w:val="000000"/>
                <w:kern w:val="2"/>
                <w:sz w:val="24"/>
                <w:szCs w:val="24"/>
              </w:rPr>
            </w:pPr>
          </w:p>
          <w:p w:rsidR="00E65596" w:rsidRPr="00BA392E" w:rsidRDefault="00D575ED" w:rsidP="00E65596">
            <w:pPr>
              <w:autoSpaceDE/>
              <w:autoSpaceDN/>
              <w:jc w:val="both"/>
              <w:rPr>
                <w:rFonts w:ascii="Times New Roman" w:hAnsi="Times New Roman" w:cs="Times New Roman"/>
                <w:color w:val="000000"/>
                <w:kern w:val="2"/>
                <w:sz w:val="24"/>
                <w:szCs w:val="24"/>
              </w:rPr>
            </w:pP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（七）临时报告</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color w:val="000000"/>
                <w:kern w:val="2"/>
                <w:sz w:val="24"/>
                <w:szCs w:val="24"/>
              </w:rPr>
              <w:t>1</w:t>
            </w:r>
            <w:r w:rsidRPr="00BA392E">
              <w:rPr>
                <w:rFonts w:ascii="Times New Roman" w:hAnsi="Times New Roman" w:cs="Times New Roman" w:hint="eastAsia"/>
                <w:color w:val="000000"/>
                <w:kern w:val="2"/>
                <w:sz w:val="24"/>
                <w:szCs w:val="24"/>
              </w:rPr>
              <w:t>4</w:t>
            </w:r>
            <w:r w:rsidRPr="00BA392E">
              <w:rPr>
                <w:rFonts w:ascii="Times New Roman" w:hAnsi="Times New Roman" w:cs="Times New Roman"/>
                <w:color w:val="000000"/>
                <w:kern w:val="2"/>
                <w:sz w:val="24"/>
                <w:szCs w:val="24"/>
              </w:rPr>
              <w:t>、管理费、托管费、申购费、赎回费等费用计提标准、计提方式和费率发生变更；</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color w:val="000000"/>
                <w:kern w:val="2"/>
                <w:sz w:val="24"/>
                <w:szCs w:val="24"/>
              </w:rPr>
              <w:t>1</w:t>
            </w:r>
            <w:r w:rsidRPr="00BA392E">
              <w:rPr>
                <w:rFonts w:ascii="Times New Roman" w:hAnsi="Times New Roman" w:cs="Times New Roman" w:hint="eastAsia"/>
                <w:color w:val="000000"/>
                <w:kern w:val="2"/>
                <w:sz w:val="24"/>
                <w:szCs w:val="24"/>
              </w:rPr>
              <w:t>5</w:t>
            </w:r>
            <w:r w:rsidRPr="00BA392E">
              <w:rPr>
                <w:rFonts w:ascii="Times New Roman" w:hAnsi="Times New Roman" w:cs="Times New Roman"/>
                <w:color w:val="000000"/>
                <w:kern w:val="2"/>
                <w:sz w:val="24"/>
                <w:szCs w:val="24"/>
              </w:rPr>
              <w:t>、</w:t>
            </w:r>
            <w:r w:rsidRPr="00BA392E">
              <w:rPr>
                <w:rFonts w:ascii="Times New Roman" w:hAnsi="Times New Roman" w:cs="Times New Roman" w:hint="eastAsia"/>
                <w:color w:val="000000"/>
                <w:kern w:val="2"/>
                <w:sz w:val="24"/>
                <w:szCs w:val="24"/>
              </w:rPr>
              <w:t>基金份额净值估值错误达基金份额净值百分之零点五</w:t>
            </w:r>
            <w:r w:rsidRPr="00BA392E">
              <w:rPr>
                <w:rFonts w:ascii="Times New Roman" w:hAnsi="Times New Roman" w:cs="Times New Roman"/>
                <w:color w:val="000000"/>
                <w:kern w:val="2"/>
                <w:sz w:val="24"/>
                <w:szCs w:val="24"/>
              </w:rPr>
              <w:t>；</w:t>
            </w:r>
          </w:p>
        </w:tc>
        <w:tc>
          <w:tcPr>
            <w:tcW w:w="4150" w:type="dxa"/>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五、公开披露的基金信息</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（三）基金净值信息</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在开始办理基金份额申购或者赎回后，基金管理人应当在不晚于每个开放日的次日，通过规定网站、基金销售机构网站或营业网点披露开放日的</w:t>
            </w:r>
            <w:r w:rsidRPr="00BA392E">
              <w:rPr>
                <w:rFonts w:ascii="Times New Roman" w:hAnsi="Times New Roman" w:cs="Times New Roman" w:hint="eastAsia"/>
                <w:color w:val="000000"/>
                <w:kern w:val="2"/>
                <w:sz w:val="24"/>
                <w:szCs w:val="24"/>
                <w:u w:val="single"/>
              </w:rPr>
              <w:t>各类</w:t>
            </w:r>
            <w:r w:rsidRPr="00BA392E">
              <w:rPr>
                <w:rFonts w:ascii="Times New Roman" w:hAnsi="Times New Roman" w:cs="Times New Roman" w:hint="eastAsia"/>
                <w:color w:val="000000"/>
                <w:kern w:val="2"/>
                <w:sz w:val="24"/>
                <w:szCs w:val="24"/>
              </w:rPr>
              <w:t>基金份额净值和</w:t>
            </w:r>
            <w:r w:rsidRPr="00BA392E">
              <w:rPr>
                <w:rFonts w:ascii="Times New Roman" w:hAnsi="Times New Roman" w:cs="Times New Roman" w:hint="eastAsia"/>
                <w:color w:val="000000"/>
                <w:kern w:val="2"/>
                <w:sz w:val="24"/>
                <w:szCs w:val="24"/>
                <w:u w:val="single"/>
              </w:rPr>
              <w:t>各类</w:t>
            </w:r>
            <w:r w:rsidRPr="00BA392E">
              <w:rPr>
                <w:rFonts w:ascii="Times New Roman" w:hAnsi="Times New Roman" w:cs="Times New Roman" w:hint="eastAsia"/>
                <w:color w:val="000000"/>
                <w:kern w:val="2"/>
                <w:sz w:val="24"/>
                <w:szCs w:val="24"/>
              </w:rPr>
              <w:t>基金份额累计净值。</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基金管理人应当在不晚于半年度和年度最后一日的次日，在规定网站披露半年度和年度最后一日的</w:t>
            </w:r>
            <w:r w:rsidRPr="00BA392E">
              <w:rPr>
                <w:rFonts w:ascii="Times New Roman" w:hAnsi="Times New Roman" w:cs="Times New Roman" w:hint="eastAsia"/>
                <w:color w:val="000000"/>
                <w:kern w:val="2"/>
                <w:sz w:val="24"/>
                <w:szCs w:val="24"/>
                <w:u w:val="single"/>
              </w:rPr>
              <w:t>各类</w:t>
            </w:r>
            <w:r w:rsidRPr="00BA392E">
              <w:rPr>
                <w:rFonts w:ascii="Times New Roman" w:hAnsi="Times New Roman" w:cs="Times New Roman" w:hint="eastAsia"/>
                <w:color w:val="000000"/>
                <w:kern w:val="2"/>
                <w:sz w:val="24"/>
                <w:szCs w:val="24"/>
              </w:rPr>
              <w:t>基金份额净值和</w:t>
            </w:r>
            <w:r w:rsidRPr="00BA392E">
              <w:rPr>
                <w:rFonts w:ascii="Times New Roman" w:hAnsi="Times New Roman" w:cs="Times New Roman" w:hint="eastAsia"/>
                <w:color w:val="000000"/>
                <w:kern w:val="2"/>
                <w:sz w:val="24"/>
                <w:szCs w:val="24"/>
                <w:u w:val="single"/>
              </w:rPr>
              <w:t>各类</w:t>
            </w:r>
            <w:r w:rsidRPr="00BA392E">
              <w:rPr>
                <w:rFonts w:ascii="Times New Roman" w:hAnsi="Times New Roman" w:cs="Times New Roman" w:hint="eastAsia"/>
                <w:color w:val="000000"/>
                <w:kern w:val="2"/>
                <w:sz w:val="24"/>
                <w:szCs w:val="24"/>
              </w:rPr>
              <w:t>基金份额累计净值。</w:t>
            </w:r>
          </w:p>
          <w:p w:rsidR="00E65596" w:rsidRPr="00BA392E" w:rsidRDefault="00D575ED" w:rsidP="00E65596">
            <w:pPr>
              <w:autoSpaceDE/>
              <w:autoSpaceDN/>
              <w:jc w:val="both"/>
              <w:rPr>
                <w:rFonts w:ascii="Times New Roman" w:hAnsi="Times New Roman" w:cs="Times New Roman"/>
                <w:color w:val="000000"/>
                <w:kern w:val="2"/>
                <w:sz w:val="24"/>
                <w:szCs w:val="24"/>
              </w:rPr>
            </w:pP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（七）临时报告</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color w:val="000000"/>
                <w:kern w:val="2"/>
                <w:sz w:val="24"/>
                <w:szCs w:val="24"/>
              </w:rPr>
              <w:t>1</w:t>
            </w:r>
            <w:r w:rsidRPr="00BA392E">
              <w:rPr>
                <w:rFonts w:ascii="Times New Roman" w:hAnsi="Times New Roman" w:cs="Times New Roman" w:hint="eastAsia"/>
                <w:color w:val="000000"/>
                <w:kern w:val="2"/>
                <w:sz w:val="24"/>
                <w:szCs w:val="24"/>
              </w:rPr>
              <w:t>4</w:t>
            </w:r>
            <w:r w:rsidRPr="00BA392E">
              <w:rPr>
                <w:rFonts w:ascii="Times New Roman" w:hAnsi="Times New Roman" w:cs="Times New Roman"/>
                <w:color w:val="000000"/>
                <w:kern w:val="2"/>
                <w:sz w:val="24"/>
                <w:szCs w:val="24"/>
              </w:rPr>
              <w:t>、管理费、托管费、</w:t>
            </w:r>
            <w:r w:rsidRPr="00BA392E">
              <w:rPr>
                <w:rFonts w:ascii="Times New Roman" w:hAnsi="Times New Roman" w:cs="Times New Roman"/>
                <w:color w:val="000000"/>
                <w:kern w:val="2"/>
                <w:sz w:val="24"/>
                <w:szCs w:val="24"/>
                <w:u w:val="single"/>
              </w:rPr>
              <w:t>销售服务费、</w:t>
            </w:r>
            <w:r w:rsidRPr="00BA392E">
              <w:rPr>
                <w:rFonts w:ascii="Times New Roman" w:hAnsi="Times New Roman" w:cs="Times New Roman"/>
                <w:color w:val="000000"/>
                <w:kern w:val="2"/>
                <w:sz w:val="24"/>
                <w:szCs w:val="24"/>
              </w:rPr>
              <w:t>申购费、赎回费等费用计提标准、计提方式和费率发生变更；</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color w:val="000000"/>
                <w:kern w:val="2"/>
                <w:sz w:val="24"/>
                <w:szCs w:val="24"/>
              </w:rPr>
              <w:t>1</w:t>
            </w:r>
            <w:r w:rsidRPr="00BA392E">
              <w:rPr>
                <w:rFonts w:ascii="Times New Roman" w:hAnsi="Times New Roman" w:cs="Times New Roman" w:hint="eastAsia"/>
                <w:color w:val="000000"/>
                <w:kern w:val="2"/>
                <w:sz w:val="24"/>
                <w:szCs w:val="24"/>
              </w:rPr>
              <w:t>5</w:t>
            </w:r>
            <w:r w:rsidRPr="00BA392E">
              <w:rPr>
                <w:rFonts w:ascii="Times New Roman" w:hAnsi="Times New Roman" w:cs="Times New Roman"/>
                <w:color w:val="000000"/>
                <w:kern w:val="2"/>
                <w:sz w:val="24"/>
                <w:szCs w:val="24"/>
              </w:rPr>
              <w:t>、</w:t>
            </w:r>
            <w:r w:rsidRPr="00BA392E">
              <w:rPr>
                <w:rFonts w:ascii="Times New Roman" w:hAnsi="Times New Roman" w:cs="Times New Roman" w:hint="eastAsia"/>
                <w:color w:val="000000"/>
                <w:kern w:val="2"/>
                <w:sz w:val="24"/>
                <w:szCs w:val="24"/>
              </w:rPr>
              <w:t>任一类</w:t>
            </w:r>
            <w:r w:rsidRPr="00BA392E">
              <w:rPr>
                <w:rFonts w:ascii="Times New Roman" w:hAnsi="Times New Roman" w:cs="Times New Roman" w:hint="eastAsia"/>
                <w:color w:val="000000"/>
                <w:kern w:val="2"/>
                <w:sz w:val="24"/>
                <w:szCs w:val="24"/>
                <w:u w:val="single"/>
              </w:rPr>
              <w:t>基金份额净值估值错误达</w:t>
            </w:r>
            <w:r w:rsidRPr="00BA392E">
              <w:rPr>
                <w:rFonts w:ascii="Times New Roman" w:hAnsi="Times New Roman" w:cs="Times New Roman" w:hint="eastAsia"/>
                <w:color w:val="000000"/>
                <w:kern w:val="2"/>
                <w:sz w:val="24"/>
                <w:szCs w:val="24"/>
              </w:rPr>
              <w:t>该类</w:t>
            </w:r>
            <w:r w:rsidRPr="00BA392E">
              <w:rPr>
                <w:rFonts w:ascii="Times New Roman" w:hAnsi="Times New Roman" w:cs="Times New Roman" w:hint="eastAsia"/>
                <w:color w:val="000000"/>
                <w:kern w:val="2"/>
                <w:sz w:val="24"/>
                <w:szCs w:val="24"/>
                <w:u w:val="single"/>
              </w:rPr>
              <w:t>基金份额净值百分之零点五</w:t>
            </w:r>
            <w:r w:rsidRPr="00BA392E">
              <w:rPr>
                <w:rFonts w:ascii="Times New Roman" w:hAnsi="Times New Roman" w:cs="Times New Roman"/>
                <w:color w:val="000000"/>
                <w:kern w:val="2"/>
                <w:sz w:val="24"/>
                <w:szCs w:val="24"/>
              </w:rPr>
              <w:t>；</w:t>
            </w:r>
          </w:p>
        </w:tc>
      </w:tr>
      <w:tr w:rsidR="00174B56" w:rsidTr="00041B20">
        <w:trPr>
          <w:trHeight w:val="397"/>
        </w:trPr>
        <w:tc>
          <w:tcPr>
            <w:tcW w:w="4150" w:type="dxa"/>
            <w:gridSpan w:val="2"/>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六、信息披露事务管理</w:t>
            </w:r>
          </w:p>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基金托管人应当按照相关法律法规、中国证监会的规定和《基金合同》的约定，对基金管理人编制的基金资产净值、基金份额净值、基金份额申购赎回价格、定期报告、更新的招募说明书、基金产品资料概要、基金清算报告等公开披露的相关基金信息进行复核、审查，并向基金管理人进行书面或电子确认。</w:t>
            </w:r>
          </w:p>
        </w:tc>
        <w:tc>
          <w:tcPr>
            <w:tcW w:w="4150" w:type="dxa"/>
          </w:tcPr>
          <w:p w:rsidR="00E65596" w:rsidRPr="00BA392E"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六、信息披露事务管理</w:t>
            </w:r>
          </w:p>
          <w:p w:rsidR="00E65596" w:rsidRPr="00E65596" w:rsidRDefault="00D575ED" w:rsidP="00E65596">
            <w:pPr>
              <w:autoSpaceDE/>
              <w:autoSpaceDN/>
              <w:jc w:val="both"/>
              <w:rPr>
                <w:rFonts w:ascii="Times New Roman" w:hAnsi="Times New Roman" w:cs="Times New Roman"/>
                <w:color w:val="000000"/>
                <w:kern w:val="2"/>
                <w:sz w:val="24"/>
                <w:szCs w:val="24"/>
              </w:rPr>
            </w:pPr>
            <w:r w:rsidRPr="00BA392E">
              <w:rPr>
                <w:rFonts w:ascii="Times New Roman" w:hAnsi="Times New Roman" w:cs="Times New Roman" w:hint="eastAsia"/>
                <w:color w:val="000000"/>
                <w:kern w:val="2"/>
                <w:sz w:val="24"/>
                <w:szCs w:val="24"/>
              </w:rPr>
              <w:t>基金托管人应当按照相关法律法规、中国证监会的规定和《基金合同》的约定，对基金管理人编制的基金资产净值、</w:t>
            </w:r>
            <w:r w:rsidRPr="00BA392E">
              <w:rPr>
                <w:rFonts w:ascii="Times New Roman" w:hAnsi="Times New Roman" w:cs="Times New Roman" w:hint="eastAsia"/>
                <w:color w:val="000000"/>
                <w:kern w:val="2"/>
                <w:sz w:val="24"/>
                <w:szCs w:val="24"/>
                <w:u w:val="single"/>
              </w:rPr>
              <w:t>各类</w:t>
            </w:r>
            <w:r w:rsidRPr="00BA392E">
              <w:rPr>
                <w:rFonts w:ascii="Times New Roman" w:hAnsi="Times New Roman" w:cs="Times New Roman" w:hint="eastAsia"/>
                <w:color w:val="000000"/>
                <w:kern w:val="2"/>
                <w:sz w:val="24"/>
                <w:szCs w:val="24"/>
              </w:rPr>
              <w:t>基金份额净值、基金份额申购赎回价格、定期报告、更新的招募说明书、基金产品资料概要、基金清算报告等公开披露的相关基金信息进行复核、审查，并向基金管理人进行书面或电子确认。</w:t>
            </w:r>
          </w:p>
        </w:tc>
      </w:tr>
    </w:tbl>
    <w:p w:rsidR="00E65596" w:rsidRPr="00E65596" w:rsidRDefault="00D575ED" w:rsidP="00630EEB">
      <w:pPr>
        <w:spacing w:line="360" w:lineRule="auto"/>
        <w:ind w:firstLineChars="200" w:firstLine="440"/>
        <w:rPr>
          <w:szCs w:val="21"/>
        </w:rPr>
      </w:pPr>
    </w:p>
    <w:p w:rsidR="00E65596" w:rsidRDefault="00D575ED" w:rsidP="00630EEB">
      <w:pPr>
        <w:spacing w:line="360" w:lineRule="auto"/>
        <w:ind w:firstLineChars="200" w:firstLine="440"/>
        <w:rPr>
          <w:szCs w:val="21"/>
        </w:rPr>
      </w:pPr>
    </w:p>
    <w:bookmarkEnd w:id="0"/>
    <w:p w:rsidR="00630EEB" w:rsidRPr="00E90C4A" w:rsidRDefault="00D575ED" w:rsidP="00630EEB">
      <w:pPr>
        <w:spacing w:line="300" w:lineRule="auto"/>
        <w:rPr>
          <w:rFonts w:ascii="楷体" w:eastAsia="楷体" w:hAnsi="楷体"/>
          <w:bCs/>
          <w:sz w:val="28"/>
        </w:rPr>
      </w:pPr>
    </w:p>
    <w:p w:rsidR="00630EEB" w:rsidRPr="00630EEB" w:rsidRDefault="00D575ED">
      <w:pPr>
        <w:autoSpaceDE/>
        <w:autoSpaceDN/>
        <w:spacing w:line="360" w:lineRule="auto"/>
        <w:jc w:val="both"/>
        <w:rPr>
          <w:b/>
          <w:bCs/>
          <w:sz w:val="24"/>
          <w:szCs w:val="24"/>
        </w:rPr>
      </w:pPr>
    </w:p>
    <w:p w:rsidR="00630EEB" w:rsidRDefault="00D575ED">
      <w:pPr>
        <w:autoSpaceDE/>
        <w:autoSpaceDN/>
        <w:spacing w:line="360" w:lineRule="auto"/>
        <w:jc w:val="both"/>
        <w:rPr>
          <w:b/>
          <w:bCs/>
          <w:sz w:val="24"/>
          <w:szCs w:val="24"/>
        </w:rPr>
      </w:pPr>
    </w:p>
    <w:p w:rsidR="00630EEB" w:rsidRDefault="00D575ED">
      <w:pPr>
        <w:autoSpaceDE/>
        <w:autoSpaceDN/>
        <w:spacing w:line="360" w:lineRule="auto"/>
        <w:jc w:val="both"/>
        <w:rPr>
          <w:b/>
          <w:bCs/>
          <w:sz w:val="24"/>
          <w:szCs w:val="24"/>
        </w:rPr>
      </w:pPr>
    </w:p>
    <w:p w:rsidR="00152C16" w:rsidRDefault="00D575ED">
      <w:pPr>
        <w:autoSpaceDE/>
        <w:autoSpaceDN/>
        <w:spacing w:line="360" w:lineRule="auto"/>
        <w:ind w:firstLineChars="200" w:firstLine="480"/>
        <w:jc w:val="right"/>
        <w:rPr>
          <w:sz w:val="24"/>
          <w:szCs w:val="24"/>
        </w:rPr>
      </w:pPr>
    </w:p>
    <w:sectPr w:rsidR="00152C16" w:rsidSect="00174B56">
      <w:headerReference w:type="even" r:id="rId6"/>
      <w:headerReference w:type="default" r:id="rId7"/>
      <w:headerReference w:type="first" r:id="rId8"/>
      <w:type w:val="continuous"/>
      <w:pgSz w:w="11910" w:h="16840"/>
      <w:pgMar w:top="1440" w:right="1800" w:bottom="1440" w:left="180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B56" w:rsidRDefault="00174B56" w:rsidP="00174B56">
      <w:r>
        <w:separator/>
      </w:r>
    </w:p>
  </w:endnote>
  <w:endnote w:type="continuationSeparator" w:id="0">
    <w:p w:rsidR="00174B56" w:rsidRDefault="00174B56" w:rsidP="00174B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楷体">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B56" w:rsidRDefault="00174B56" w:rsidP="00174B56">
      <w:r>
        <w:separator/>
      </w:r>
    </w:p>
  </w:footnote>
  <w:footnote w:type="continuationSeparator" w:id="0">
    <w:p w:rsidR="00174B56" w:rsidRDefault="00174B56" w:rsidP="00174B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B56" w:rsidRDefault="00174B5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223.5pt;height:315.75pt;z-index:251660288;mso-position-horizontal:center;mso-position-horizontal-relative:page;mso-position-vertical:center;mso-position-vertical-relative:page">
          <v:imagedata r:id="rId1" o:title=""/>
          <o:lock v:ext="edit" aspectratio="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B56" w:rsidRDefault="00174B5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0;width:223.5pt;height:315.75pt;z-index:251658240;mso-position-horizontal:center;mso-position-horizontal-relative:page;mso-position-vertical:center;mso-position-vertical-relative:page">
          <v:imagedata r:id="rId1" o:title=""/>
          <o:lock v:ext="edit" aspectratio="f"/>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B56" w:rsidRDefault="00174B5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223.5pt;height:315.75pt;z-index:251659264;mso-position-horizontal:center;mso-position-horizontal-relative:page;mso-position-vertical:center;mso-position-vertical-relative:page">
          <v:imagedata r:id="rId1" o:title=""/>
          <o:lock v:ext="edit" aspectratio="f"/>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noPunctuationKerning/>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ulTrailSpace/>
    <w:doNotExpandShiftReturn/>
    <w:useFELayout/>
  </w:compat>
  <w:rsids>
    <w:rsidRoot w:val="00174B56"/>
    <w:rsid w:val="00174B56"/>
    <w:rsid w:val="00D575ED"/>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Note Heading" w:semiHidden="0" w:unhideWhenUsed="0"/>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B56"/>
    <w:pPr>
      <w:widowControl w:val="0"/>
      <w:autoSpaceDE w:val="0"/>
      <w:autoSpaceDN w:val="0"/>
    </w:pPr>
    <w:rPr>
      <w:rFonts w:ascii="宋体" w:hAnsi="宋体" w:cs="宋体"/>
      <w:sz w:val="22"/>
      <w:szCs w:val="22"/>
    </w:rPr>
  </w:style>
  <w:style w:type="paragraph" w:styleId="5">
    <w:name w:val="heading 5"/>
    <w:basedOn w:val="a"/>
    <w:next w:val="a"/>
    <w:uiPriority w:val="9"/>
    <w:semiHidden/>
    <w:unhideWhenUsed/>
    <w:qFormat/>
    <w:rsid w:val="00174B56"/>
    <w:pPr>
      <w:spacing w:beforeAutospacing="1" w:afterAutospacing="1"/>
      <w:outlineLvl w:val="4"/>
    </w:pPr>
    <w:rPr>
      <w:rFonts w:cs="Times New Roman" w:hint="eastAsia"/>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174B56"/>
  </w:style>
  <w:style w:type="paragraph" w:styleId="a4">
    <w:name w:val="Body Text"/>
    <w:basedOn w:val="a"/>
    <w:uiPriority w:val="1"/>
    <w:qFormat/>
    <w:rsid w:val="00174B56"/>
    <w:pPr>
      <w:spacing w:before="2"/>
      <w:ind w:left="1000"/>
    </w:pPr>
    <w:rPr>
      <w:sz w:val="24"/>
      <w:szCs w:val="24"/>
    </w:rPr>
  </w:style>
  <w:style w:type="paragraph" w:styleId="a5">
    <w:name w:val="Balloon Text"/>
    <w:basedOn w:val="a"/>
    <w:link w:val="Char0"/>
    <w:uiPriority w:val="99"/>
    <w:semiHidden/>
    <w:unhideWhenUsed/>
    <w:qFormat/>
    <w:rsid w:val="00174B56"/>
    <w:rPr>
      <w:sz w:val="18"/>
      <w:szCs w:val="18"/>
    </w:rPr>
  </w:style>
  <w:style w:type="paragraph" w:styleId="a6">
    <w:name w:val="footer"/>
    <w:basedOn w:val="a"/>
    <w:link w:val="Char1"/>
    <w:uiPriority w:val="99"/>
    <w:unhideWhenUsed/>
    <w:qFormat/>
    <w:rsid w:val="00174B56"/>
    <w:pPr>
      <w:tabs>
        <w:tab w:val="center" w:pos="4153"/>
        <w:tab w:val="right" w:pos="8306"/>
      </w:tabs>
      <w:snapToGrid w:val="0"/>
    </w:pPr>
    <w:rPr>
      <w:sz w:val="18"/>
      <w:szCs w:val="18"/>
    </w:rPr>
  </w:style>
  <w:style w:type="paragraph" w:styleId="a7">
    <w:name w:val="header"/>
    <w:basedOn w:val="a"/>
    <w:link w:val="Char2"/>
    <w:uiPriority w:val="99"/>
    <w:unhideWhenUsed/>
    <w:qFormat/>
    <w:rsid w:val="00174B56"/>
    <w:pPr>
      <w:pBdr>
        <w:bottom w:val="single" w:sz="6" w:space="1" w:color="auto"/>
      </w:pBdr>
      <w:tabs>
        <w:tab w:val="center" w:pos="4153"/>
        <w:tab w:val="right" w:pos="8306"/>
      </w:tabs>
      <w:snapToGrid w:val="0"/>
      <w:jc w:val="center"/>
    </w:pPr>
    <w:rPr>
      <w:sz w:val="18"/>
      <w:szCs w:val="18"/>
    </w:rPr>
  </w:style>
  <w:style w:type="paragraph" w:styleId="a8">
    <w:name w:val="Title"/>
    <w:basedOn w:val="a"/>
    <w:uiPriority w:val="10"/>
    <w:qFormat/>
    <w:rsid w:val="00174B56"/>
    <w:pPr>
      <w:spacing w:before="30"/>
      <w:ind w:left="2717" w:right="606" w:hanging="2111"/>
    </w:pPr>
    <w:rPr>
      <w:sz w:val="30"/>
      <w:szCs w:val="30"/>
    </w:rPr>
  </w:style>
  <w:style w:type="paragraph" w:styleId="a9">
    <w:name w:val="annotation subject"/>
    <w:basedOn w:val="a3"/>
    <w:next w:val="a3"/>
    <w:link w:val="Char3"/>
    <w:uiPriority w:val="99"/>
    <w:semiHidden/>
    <w:unhideWhenUsed/>
    <w:qFormat/>
    <w:rsid w:val="00174B56"/>
    <w:rPr>
      <w:b/>
      <w:bCs/>
    </w:rPr>
  </w:style>
  <w:style w:type="table" w:styleId="aa">
    <w:name w:val="Table Grid"/>
    <w:basedOn w:val="a1"/>
    <w:uiPriority w:val="39"/>
    <w:qFormat/>
    <w:rsid w:val="00174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uiPriority w:val="99"/>
    <w:semiHidden/>
    <w:unhideWhenUsed/>
    <w:qFormat/>
    <w:rsid w:val="00174B56"/>
    <w:rPr>
      <w:color w:val="800080" w:themeColor="followedHyperlink"/>
      <w:u w:val="single"/>
    </w:rPr>
  </w:style>
  <w:style w:type="character" w:styleId="ac">
    <w:name w:val="Hyperlink"/>
    <w:basedOn w:val="a0"/>
    <w:uiPriority w:val="99"/>
    <w:unhideWhenUsed/>
    <w:qFormat/>
    <w:rsid w:val="00174B56"/>
    <w:rPr>
      <w:color w:val="0000FF" w:themeColor="hyperlink"/>
      <w:u w:val="single"/>
    </w:rPr>
  </w:style>
  <w:style w:type="character" w:styleId="ad">
    <w:name w:val="annotation reference"/>
    <w:basedOn w:val="a0"/>
    <w:uiPriority w:val="99"/>
    <w:semiHidden/>
    <w:unhideWhenUsed/>
    <w:qFormat/>
    <w:rsid w:val="00174B56"/>
    <w:rPr>
      <w:sz w:val="21"/>
      <w:szCs w:val="21"/>
    </w:rPr>
  </w:style>
  <w:style w:type="table" w:customStyle="1" w:styleId="TableNormal0">
    <w:name w:val="Table Normal_0"/>
    <w:uiPriority w:val="2"/>
    <w:semiHidden/>
    <w:unhideWhenUsed/>
    <w:qFormat/>
    <w:rsid w:val="00174B56"/>
    <w:tblPr>
      <w:tblCellMar>
        <w:top w:w="0" w:type="dxa"/>
        <w:left w:w="0" w:type="dxa"/>
        <w:bottom w:w="0" w:type="dxa"/>
        <w:right w:w="0" w:type="dxa"/>
      </w:tblCellMar>
    </w:tblPr>
  </w:style>
  <w:style w:type="paragraph" w:styleId="ae">
    <w:name w:val="List Paragraph"/>
    <w:basedOn w:val="a"/>
    <w:uiPriority w:val="1"/>
    <w:qFormat/>
    <w:rsid w:val="00174B56"/>
    <w:pPr>
      <w:spacing w:before="67"/>
      <w:ind w:left="763" w:hanging="244"/>
    </w:pPr>
  </w:style>
  <w:style w:type="paragraph" w:customStyle="1" w:styleId="TableParagraph">
    <w:name w:val="Table Paragraph"/>
    <w:basedOn w:val="a"/>
    <w:uiPriority w:val="1"/>
    <w:qFormat/>
    <w:rsid w:val="00174B56"/>
    <w:pPr>
      <w:spacing w:line="292" w:lineRule="exact"/>
      <w:ind w:left="107"/>
    </w:pPr>
  </w:style>
  <w:style w:type="character" w:customStyle="1" w:styleId="Char2">
    <w:name w:val="页眉 Char"/>
    <w:basedOn w:val="a0"/>
    <w:link w:val="a7"/>
    <w:uiPriority w:val="99"/>
    <w:qFormat/>
    <w:rsid w:val="00174B56"/>
    <w:rPr>
      <w:rFonts w:ascii="宋体" w:eastAsia="宋体" w:hAnsi="宋体" w:cs="宋体"/>
      <w:sz w:val="18"/>
      <w:szCs w:val="18"/>
      <w:lang w:eastAsia="zh-CN"/>
    </w:rPr>
  </w:style>
  <w:style w:type="character" w:customStyle="1" w:styleId="Char1">
    <w:name w:val="页脚 Char"/>
    <w:basedOn w:val="a0"/>
    <w:link w:val="a6"/>
    <w:uiPriority w:val="99"/>
    <w:qFormat/>
    <w:rsid w:val="00174B56"/>
    <w:rPr>
      <w:rFonts w:ascii="宋体" w:eastAsia="宋体" w:hAnsi="宋体" w:cs="宋体"/>
      <w:sz w:val="18"/>
      <w:szCs w:val="18"/>
      <w:lang w:eastAsia="zh-CN"/>
    </w:rPr>
  </w:style>
  <w:style w:type="character" w:customStyle="1" w:styleId="1">
    <w:name w:val="未处理的提及1"/>
    <w:basedOn w:val="a0"/>
    <w:uiPriority w:val="99"/>
    <w:semiHidden/>
    <w:unhideWhenUsed/>
    <w:qFormat/>
    <w:rsid w:val="00174B56"/>
    <w:rPr>
      <w:color w:val="605E5C"/>
      <w:shd w:val="clear" w:color="auto" w:fill="E1DFDD"/>
    </w:rPr>
  </w:style>
  <w:style w:type="paragraph" w:customStyle="1" w:styleId="10">
    <w:name w:val="修订1"/>
    <w:hidden/>
    <w:uiPriority w:val="99"/>
    <w:semiHidden/>
    <w:qFormat/>
    <w:rsid w:val="00174B56"/>
    <w:rPr>
      <w:rFonts w:ascii="宋体" w:hAnsi="宋体" w:cs="宋体"/>
      <w:sz w:val="22"/>
      <w:szCs w:val="22"/>
    </w:rPr>
  </w:style>
  <w:style w:type="character" w:customStyle="1" w:styleId="Char0">
    <w:name w:val="批注框文本 Char"/>
    <w:basedOn w:val="a0"/>
    <w:link w:val="a5"/>
    <w:uiPriority w:val="99"/>
    <w:semiHidden/>
    <w:qFormat/>
    <w:rsid w:val="00174B56"/>
    <w:rPr>
      <w:rFonts w:ascii="宋体" w:eastAsia="宋体" w:hAnsi="宋体" w:cs="宋体"/>
      <w:sz w:val="18"/>
      <w:szCs w:val="18"/>
      <w:lang w:eastAsia="zh-CN"/>
    </w:rPr>
  </w:style>
  <w:style w:type="character" w:customStyle="1" w:styleId="Char">
    <w:name w:val="批注文字 Char"/>
    <w:basedOn w:val="a0"/>
    <w:link w:val="a3"/>
    <w:uiPriority w:val="99"/>
    <w:qFormat/>
    <w:rsid w:val="00174B56"/>
    <w:rPr>
      <w:rFonts w:ascii="宋体" w:eastAsia="宋体" w:hAnsi="宋体" w:cs="宋体"/>
      <w:lang w:eastAsia="zh-CN"/>
    </w:rPr>
  </w:style>
  <w:style w:type="character" w:customStyle="1" w:styleId="Char3">
    <w:name w:val="批注主题 Char"/>
    <w:basedOn w:val="Char"/>
    <w:link w:val="a9"/>
    <w:uiPriority w:val="99"/>
    <w:semiHidden/>
    <w:qFormat/>
    <w:rsid w:val="00174B56"/>
    <w:rPr>
      <w:rFonts w:ascii="宋体" w:eastAsia="宋体" w:hAnsi="宋体" w:cs="宋体"/>
      <w:b/>
      <w:bCs/>
      <w:lang w:eastAsia="zh-CN"/>
    </w:rPr>
  </w:style>
  <w:style w:type="paragraph" w:customStyle="1" w:styleId="2">
    <w:name w:val="修订2"/>
    <w:hidden/>
    <w:uiPriority w:val="99"/>
    <w:semiHidden/>
    <w:qFormat/>
    <w:rsid w:val="00174B56"/>
    <w:rPr>
      <w:rFonts w:ascii="宋体" w:hAnsi="宋体" w:cs="宋体"/>
      <w:sz w:val="22"/>
      <w:szCs w:val="22"/>
    </w:rPr>
  </w:style>
  <w:style w:type="paragraph" w:customStyle="1" w:styleId="3">
    <w:name w:val="修订3"/>
    <w:hidden/>
    <w:uiPriority w:val="99"/>
    <w:unhideWhenUsed/>
    <w:qFormat/>
    <w:rsid w:val="00174B56"/>
    <w:rPr>
      <w:rFonts w:ascii="宋体" w:hAnsi="宋体" w:cs="宋体"/>
      <w:sz w:val="22"/>
      <w:szCs w:val="22"/>
    </w:rPr>
  </w:style>
  <w:style w:type="paragraph" w:styleId="af">
    <w:name w:val="Revision"/>
    <w:hidden/>
    <w:uiPriority w:val="99"/>
    <w:unhideWhenUsed/>
    <w:rsid w:val="004D672A"/>
    <w:rPr>
      <w:rFonts w:ascii="宋体" w:hAnsi="宋体" w:cs="宋体"/>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1510</Words>
  <Characters>8607</Characters>
  <Application>Microsoft Office Word</Application>
  <DocSecurity>4</DocSecurity>
  <Lines>71</Lines>
  <Paragraphs>20</Paragraphs>
  <ScaleCrop>false</ScaleCrop>
  <Company/>
  <LinksUpToDate>false</LinksUpToDate>
  <CharactersWithSpaces>10097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cp:lastPrinted>2023-04-07T07:55:00Z</cp:lastPrinted>
  <dcterms:created xsi:type="dcterms:W3CDTF">2025-11-20T16:00:00Z</dcterms:created>
  <dcterms:modified xsi:type="dcterms:W3CDTF">2025-11-20T16:00:00Z</dcterms:modified>
  <cp:contentStatus>国泰君安证券股份有限公司*国泰海通证券资产管理公司：关于国泰海通君得明混合型证券投资基金增加C类基金份额并修改法律文件的公告，烦请于明天（2025年11月21日）发布，谢谢*zhanghaowen@gtht.com*lkl@ssnews.com.cn * *chengang5@gtht.com,liyan11@gtht.com *2025-11-20 16:23:27;国泰君安证券股份有限公司*关于国泰海通君得明混合型证券投资基金增加C类份额并修改法律文件的公告*liyan11@gtht.com*katrina.zhao@llinkslaw.com * *qi.lu@llinkslaw.com,May.Cheng@llinkslaw.com,amelia.zhang@llinkslaw.com,liuyun@gtht.com,zhaoju@gtht.com,miaotong@gtht.com *2025-11-10 17:15:03;国泰君安证券股份有限公司*Re: [外部邮件慎点]Re: 【材料审核】国泰君安中证A500指数增强型证券投资基金基金合同【增加D份额】*liyan11@gtht.com*bonnie.jiang@llinkslaw.com * *qi.lu@llinkslaw.com,May.Cheng@llinkslaw.com,dongwenjing@gtht.com,chenxi7@gtht.com,zhaoju@gtht.com,xukai3@gtht.com,guojunzhuo@gtht.com,amelia.zhang@llinkslaw.com *2025-08-27 14:43:01;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2021-07-02T00:00:00Z</vt:filetime>
  </property>
  <property fmtid="{D5CDD505-2E9C-101B-9397-08002B2CF9AE}" pid="3" name="Creator">
    <vt:lpwstr>Microsoft® Word 2013</vt:lpwstr>
  </property>
  <property fmtid="{D5CDD505-2E9C-101B-9397-08002B2CF9AE}" pid="4" name="ICV">
    <vt:lpwstr>799583EE561647A495200EEA1BC12076</vt:lpwstr>
  </property>
  <property fmtid="{D5CDD505-2E9C-101B-9397-08002B2CF9AE}" pid="5" name="KSOProductBuildVer">
    <vt:lpwstr>2052-12.1.0.22215</vt:lpwstr>
  </property>
  <property fmtid="{D5CDD505-2E9C-101B-9397-08002B2CF9AE}" pid="6" name="KSOTemplateDocerSaveRecord">
    <vt:lpwstr>eyJoZGlkIjoiMGUxNDJkOGFlNmZmMDgzNGYxODFlNDdiYWYyYTNhMDkiLCJ1c2VySWQiOiIxMjU2MzI2MTQ5In0=</vt:lpwstr>
  </property>
  <property fmtid="{D5CDD505-2E9C-101B-9397-08002B2CF9AE}" pid="7" name="LastSaved">
    <vt:filetime>2021-08-25T00:00:00Z</vt:filetime>
  </property>
</Properties>
</file>