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CF" w:rsidRDefault="007256CF"/>
    <w:p w:rsidR="007256CF" w:rsidRDefault="00754105">
      <w:pPr>
        <w:jc w:val="center"/>
        <w:rPr>
          <w:rFonts w:ascii="宋体" w:eastAsia="宋体" w:hAnsi="宋体"/>
          <w:b/>
          <w:sz w:val="28"/>
        </w:rPr>
      </w:pPr>
      <w:r>
        <w:rPr>
          <w:rFonts w:ascii="宋体" w:eastAsia="宋体" w:hAnsi="宋体" w:hint="eastAsia"/>
          <w:b/>
          <w:sz w:val="28"/>
        </w:rPr>
        <w:t>博时中债</w:t>
      </w:r>
      <w:r>
        <w:rPr>
          <w:rFonts w:ascii="宋体" w:eastAsia="宋体" w:hAnsi="宋体" w:hint="eastAsia"/>
          <w:b/>
          <w:sz w:val="28"/>
        </w:rPr>
        <w:t>1-3</w:t>
      </w:r>
      <w:r>
        <w:rPr>
          <w:rFonts w:ascii="宋体" w:eastAsia="宋体" w:hAnsi="宋体" w:hint="eastAsia"/>
          <w:b/>
          <w:sz w:val="28"/>
        </w:rPr>
        <w:t>年政策性金融债指数</w:t>
      </w:r>
      <w:bookmarkStart w:id="0" w:name="_GoBack"/>
      <w:bookmarkEnd w:id="0"/>
      <w:r>
        <w:rPr>
          <w:rFonts w:ascii="宋体" w:eastAsia="宋体" w:hAnsi="宋体" w:hint="eastAsia"/>
          <w:b/>
          <w:sz w:val="28"/>
        </w:rPr>
        <w:t>证券投资基金分红公告</w:t>
      </w:r>
    </w:p>
    <w:p w:rsidR="007256CF" w:rsidRDefault="00754105">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11</w:t>
      </w:r>
      <w:r>
        <w:rPr>
          <w:rFonts w:ascii="宋体" w:eastAsia="宋体" w:hAnsi="宋体"/>
          <w:b/>
          <w:sz w:val="24"/>
        </w:rPr>
        <w:t>月</w:t>
      </w:r>
      <w:r>
        <w:rPr>
          <w:rFonts w:ascii="宋体" w:eastAsia="宋体" w:hAnsi="宋体"/>
          <w:b/>
          <w:sz w:val="24"/>
        </w:rPr>
        <w:t>21</w:t>
      </w:r>
      <w:r>
        <w:rPr>
          <w:rFonts w:ascii="宋体" w:eastAsia="宋体" w:hAnsi="宋体"/>
          <w:b/>
          <w:sz w:val="24"/>
        </w:rPr>
        <w:t>日</w:t>
      </w:r>
    </w:p>
    <w:p w:rsidR="007256CF" w:rsidRDefault="007256CF">
      <w:pPr>
        <w:jc w:val="center"/>
        <w:rPr>
          <w:rFonts w:ascii="宋体" w:eastAsia="宋体" w:hAnsi="宋体"/>
          <w:b/>
          <w:sz w:val="24"/>
        </w:rPr>
      </w:pPr>
    </w:p>
    <w:p w:rsidR="007256CF" w:rsidRDefault="00754105">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基金名称</w:t>
            </w:r>
          </w:p>
        </w:tc>
        <w:tc>
          <w:tcPr>
            <w:tcW w:w="5682" w:type="dxa"/>
            <w:gridSpan w:val="2"/>
            <w:vAlign w:val="center"/>
          </w:tcPr>
          <w:p w:rsidR="007256CF" w:rsidRDefault="00754105">
            <w:pPr>
              <w:rPr>
                <w:rFonts w:ascii="宋体" w:eastAsia="宋体" w:hAnsi="宋体"/>
              </w:rPr>
            </w:pPr>
            <w:r>
              <w:rPr>
                <w:rFonts w:ascii="宋体" w:eastAsia="宋体" w:hAnsi="宋体" w:hint="eastAsia"/>
              </w:rPr>
              <w:t>博时中债</w:t>
            </w:r>
            <w:r>
              <w:rPr>
                <w:rFonts w:ascii="宋体" w:eastAsia="宋体" w:hAnsi="宋体"/>
              </w:rPr>
              <w:t>1-3</w:t>
            </w:r>
            <w:r>
              <w:rPr>
                <w:rFonts w:ascii="宋体" w:eastAsia="宋体" w:hAnsi="宋体"/>
              </w:rPr>
              <w:t>年政策性金融债指数证券投资基金</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基金简称</w:t>
            </w:r>
          </w:p>
        </w:tc>
        <w:tc>
          <w:tcPr>
            <w:tcW w:w="5682" w:type="dxa"/>
            <w:gridSpan w:val="2"/>
            <w:vAlign w:val="center"/>
          </w:tcPr>
          <w:p w:rsidR="007256CF" w:rsidRDefault="00754105">
            <w:pPr>
              <w:rPr>
                <w:rFonts w:ascii="宋体" w:eastAsia="宋体" w:hAnsi="宋体"/>
              </w:rPr>
            </w:pPr>
            <w:r>
              <w:rPr>
                <w:rFonts w:ascii="宋体" w:eastAsia="宋体" w:hAnsi="宋体" w:hint="eastAsia"/>
              </w:rPr>
              <w:t>博时中债</w:t>
            </w:r>
            <w:r>
              <w:rPr>
                <w:rFonts w:ascii="宋体" w:eastAsia="宋体" w:hAnsi="宋体"/>
              </w:rPr>
              <w:t>1-3</w:t>
            </w:r>
            <w:r>
              <w:rPr>
                <w:rFonts w:ascii="宋体" w:eastAsia="宋体" w:hAnsi="宋体"/>
              </w:rPr>
              <w:t>政金债指数</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基金主代码</w:t>
            </w:r>
          </w:p>
        </w:tc>
        <w:tc>
          <w:tcPr>
            <w:tcW w:w="5682" w:type="dxa"/>
            <w:gridSpan w:val="2"/>
            <w:vAlign w:val="center"/>
          </w:tcPr>
          <w:p w:rsidR="007256CF" w:rsidRDefault="00754105">
            <w:pPr>
              <w:rPr>
                <w:rFonts w:ascii="宋体" w:eastAsia="宋体" w:hAnsi="宋体"/>
              </w:rPr>
            </w:pPr>
            <w:r>
              <w:rPr>
                <w:rFonts w:ascii="宋体" w:eastAsia="宋体" w:hAnsi="宋体"/>
              </w:rPr>
              <w:t>006633</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基金合同生效日</w:t>
            </w:r>
          </w:p>
        </w:tc>
        <w:tc>
          <w:tcPr>
            <w:tcW w:w="5682" w:type="dxa"/>
            <w:gridSpan w:val="2"/>
            <w:vAlign w:val="center"/>
          </w:tcPr>
          <w:p w:rsidR="007256CF" w:rsidRDefault="00754105">
            <w:pPr>
              <w:rPr>
                <w:rFonts w:ascii="宋体" w:eastAsia="宋体" w:hAnsi="宋体"/>
              </w:rPr>
            </w:pPr>
            <w:r>
              <w:rPr>
                <w:rFonts w:ascii="宋体" w:eastAsia="宋体" w:hAnsi="宋体"/>
              </w:rPr>
              <w:t>2018</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10</w:t>
            </w:r>
            <w:r>
              <w:rPr>
                <w:rFonts w:ascii="宋体" w:eastAsia="宋体" w:hAnsi="宋体"/>
              </w:rPr>
              <w:t>日</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基金管理人名称</w:t>
            </w:r>
          </w:p>
        </w:tc>
        <w:tc>
          <w:tcPr>
            <w:tcW w:w="5682" w:type="dxa"/>
            <w:gridSpan w:val="2"/>
            <w:vAlign w:val="center"/>
          </w:tcPr>
          <w:p w:rsidR="007256CF" w:rsidRDefault="00754105">
            <w:pPr>
              <w:rPr>
                <w:rFonts w:ascii="宋体" w:eastAsia="宋体" w:hAnsi="宋体"/>
              </w:rPr>
            </w:pPr>
            <w:r>
              <w:rPr>
                <w:rFonts w:ascii="宋体" w:eastAsia="宋体" w:hAnsi="宋体" w:hint="eastAsia"/>
              </w:rPr>
              <w:t>博时基金管理有限公司</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基金托管人名称</w:t>
            </w:r>
          </w:p>
        </w:tc>
        <w:tc>
          <w:tcPr>
            <w:tcW w:w="5682" w:type="dxa"/>
            <w:gridSpan w:val="2"/>
            <w:vAlign w:val="center"/>
          </w:tcPr>
          <w:p w:rsidR="007256CF" w:rsidRDefault="00754105">
            <w:pPr>
              <w:rPr>
                <w:rFonts w:ascii="宋体" w:eastAsia="宋体" w:hAnsi="宋体"/>
              </w:rPr>
            </w:pPr>
            <w:r>
              <w:rPr>
                <w:rFonts w:ascii="宋体" w:eastAsia="宋体" w:hAnsi="宋体" w:hint="eastAsia"/>
              </w:rPr>
              <w:t>上海浦东发展银行股份有限公司</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公告依据</w:t>
            </w:r>
          </w:p>
        </w:tc>
        <w:tc>
          <w:tcPr>
            <w:tcW w:w="5682" w:type="dxa"/>
            <w:gridSpan w:val="2"/>
            <w:vAlign w:val="center"/>
          </w:tcPr>
          <w:p w:rsidR="007256CF" w:rsidRDefault="00754105">
            <w:pPr>
              <w:rPr>
                <w:rFonts w:ascii="宋体" w:eastAsia="宋体" w:hAnsi="宋体"/>
              </w:rPr>
            </w:pPr>
            <w:r>
              <w:rPr>
                <w:rFonts w:ascii="宋体" w:eastAsia="宋体" w:hAnsi="宋体" w:hint="eastAsia"/>
              </w:rPr>
              <w:t>《中华人民共和国证券投资基金法》、《公开募集证券投资基金运作管理办法》、《博时中债</w:t>
            </w:r>
            <w:r>
              <w:rPr>
                <w:rFonts w:ascii="宋体" w:eastAsia="宋体" w:hAnsi="宋体"/>
              </w:rPr>
              <w:t>1-3</w:t>
            </w:r>
            <w:r>
              <w:rPr>
                <w:rFonts w:ascii="宋体" w:eastAsia="宋体" w:hAnsi="宋体"/>
              </w:rPr>
              <w:t>年政策性金融债指数证券投资基金基金合同》、《博时中债</w:t>
            </w:r>
            <w:r>
              <w:rPr>
                <w:rFonts w:ascii="宋体" w:eastAsia="宋体" w:hAnsi="宋体"/>
              </w:rPr>
              <w:t>1-3</w:t>
            </w:r>
            <w:r>
              <w:rPr>
                <w:rFonts w:ascii="宋体" w:eastAsia="宋体" w:hAnsi="宋体"/>
              </w:rPr>
              <w:t>年政策性金融债指数证券投资基金招募说明书》等</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收益分配基准日</w:t>
            </w:r>
          </w:p>
        </w:tc>
        <w:tc>
          <w:tcPr>
            <w:tcW w:w="5682" w:type="dxa"/>
            <w:gridSpan w:val="2"/>
            <w:vAlign w:val="center"/>
          </w:tcPr>
          <w:p w:rsidR="007256CF" w:rsidRDefault="00754105">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18</w:t>
            </w:r>
            <w:r>
              <w:rPr>
                <w:rFonts w:ascii="宋体" w:eastAsia="宋体" w:hAnsi="宋体"/>
              </w:rPr>
              <w:t>日</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下属基金份额的基金简称</w:t>
            </w:r>
          </w:p>
        </w:tc>
        <w:tc>
          <w:tcPr>
            <w:tcW w:w="2841" w:type="dxa"/>
            <w:vAlign w:val="center"/>
          </w:tcPr>
          <w:p w:rsidR="007256CF" w:rsidRDefault="00754105">
            <w:pPr>
              <w:rPr>
                <w:rFonts w:ascii="宋体" w:eastAsia="宋体" w:hAnsi="宋体"/>
              </w:rPr>
            </w:pPr>
            <w:r>
              <w:rPr>
                <w:rFonts w:ascii="宋体" w:eastAsia="宋体" w:hAnsi="宋体" w:hint="eastAsia"/>
              </w:rPr>
              <w:t>博时中债</w:t>
            </w:r>
            <w:r>
              <w:rPr>
                <w:rFonts w:ascii="宋体" w:eastAsia="宋体" w:hAnsi="宋体"/>
              </w:rPr>
              <w:t>1-3</w:t>
            </w:r>
            <w:r>
              <w:rPr>
                <w:rFonts w:ascii="宋体" w:eastAsia="宋体" w:hAnsi="宋体"/>
              </w:rPr>
              <w:t>政金债指数</w:t>
            </w:r>
            <w:r>
              <w:rPr>
                <w:rFonts w:ascii="宋体" w:eastAsia="宋体" w:hAnsi="宋体"/>
              </w:rPr>
              <w:t>A</w:t>
            </w:r>
          </w:p>
        </w:tc>
        <w:tc>
          <w:tcPr>
            <w:tcW w:w="2841" w:type="dxa"/>
            <w:vAlign w:val="center"/>
          </w:tcPr>
          <w:p w:rsidR="007256CF" w:rsidRDefault="00754105">
            <w:pPr>
              <w:rPr>
                <w:rFonts w:ascii="宋体" w:eastAsia="宋体" w:hAnsi="宋体"/>
              </w:rPr>
            </w:pPr>
            <w:r>
              <w:rPr>
                <w:rFonts w:ascii="宋体" w:eastAsia="宋体" w:hAnsi="宋体" w:hint="eastAsia"/>
              </w:rPr>
              <w:t>博时中债</w:t>
            </w:r>
            <w:r>
              <w:rPr>
                <w:rFonts w:ascii="宋体" w:eastAsia="宋体" w:hAnsi="宋体"/>
              </w:rPr>
              <w:t>1-3</w:t>
            </w:r>
            <w:r>
              <w:rPr>
                <w:rFonts w:ascii="宋体" w:eastAsia="宋体" w:hAnsi="宋体"/>
              </w:rPr>
              <w:t>政金债指数</w:t>
            </w:r>
            <w:r>
              <w:rPr>
                <w:rFonts w:ascii="宋体" w:eastAsia="宋体" w:hAnsi="宋体"/>
              </w:rPr>
              <w:t>C</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下属基金份额的交易代码</w:t>
            </w:r>
          </w:p>
        </w:tc>
        <w:tc>
          <w:tcPr>
            <w:tcW w:w="2841" w:type="dxa"/>
            <w:vAlign w:val="center"/>
          </w:tcPr>
          <w:p w:rsidR="007256CF" w:rsidRDefault="00754105">
            <w:pPr>
              <w:rPr>
                <w:rFonts w:ascii="宋体" w:eastAsia="宋体" w:hAnsi="宋体"/>
              </w:rPr>
            </w:pPr>
            <w:r>
              <w:rPr>
                <w:rFonts w:ascii="宋体" w:eastAsia="宋体" w:hAnsi="宋体"/>
              </w:rPr>
              <w:t>006633</w:t>
            </w:r>
          </w:p>
        </w:tc>
        <w:tc>
          <w:tcPr>
            <w:tcW w:w="2841" w:type="dxa"/>
            <w:vAlign w:val="center"/>
          </w:tcPr>
          <w:p w:rsidR="007256CF" w:rsidRDefault="00754105">
            <w:pPr>
              <w:rPr>
                <w:rFonts w:ascii="宋体" w:eastAsia="宋体" w:hAnsi="宋体"/>
              </w:rPr>
            </w:pPr>
            <w:r>
              <w:rPr>
                <w:rFonts w:ascii="宋体" w:eastAsia="宋体" w:hAnsi="宋体"/>
              </w:rPr>
              <w:t>006634</w:t>
            </w:r>
          </w:p>
        </w:tc>
      </w:tr>
      <w:tr w:rsidR="007256CF">
        <w:tc>
          <w:tcPr>
            <w:tcW w:w="1420" w:type="dxa"/>
            <w:vMerge w:val="restart"/>
            <w:vAlign w:val="center"/>
          </w:tcPr>
          <w:p w:rsidR="007256CF" w:rsidRDefault="00754105">
            <w:pPr>
              <w:rPr>
                <w:rFonts w:ascii="宋体" w:eastAsia="宋体" w:hAnsi="宋体"/>
              </w:rPr>
            </w:pPr>
            <w:r>
              <w:rPr>
                <w:rFonts w:ascii="宋体" w:eastAsia="宋体" w:hAnsi="宋体" w:hint="eastAsia"/>
              </w:rPr>
              <w:t>截止基准日下属基金份额的相关指标</w:t>
            </w:r>
          </w:p>
        </w:tc>
        <w:tc>
          <w:tcPr>
            <w:tcW w:w="1420" w:type="dxa"/>
            <w:vAlign w:val="center"/>
          </w:tcPr>
          <w:p w:rsidR="007256CF" w:rsidRDefault="00754105">
            <w:pPr>
              <w:rPr>
                <w:rFonts w:ascii="宋体" w:eastAsia="宋体" w:hAnsi="宋体"/>
              </w:rPr>
            </w:pPr>
            <w:r>
              <w:rPr>
                <w:rFonts w:ascii="宋体" w:eastAsia="宋体" w:hAnsi="宋体" w:hint="eastAsia"/>
              </w:rPr>
              <w:t>基准日下属基金份额净值（单位：元）</w:t>
            </w:r>
          </w:p>
        </w:tc>
        <w:tc>
          <w:tcPr>
            <w:tcW w:w="2841" w:type="dxa"/>
            <w:vAlign w:val="center"/>
          </w:tcPr>
          <w:p w:rsidR="007256CF" w:rsidRDefault="00754105">
            <w:pPr>
              <w:rPr>
                <w:rFonts w:ascii="宋体" w:eastAsia="宋体" w:hAnsi="宋体"/>
              </w:rPr>
            </w:pPr>
            <w:r>
              <w:rPr>
                <w:rFonts w:ascii="宋体" w:eastAsia="宋体" w:hAnsi="宋体"/>
              </w:rPr>
              <w:t>1.0473</w:t>
            </w:r>
          </w:p>
        </w:tc>
        <w:tc>
          <w:tcPr>
            <w:tcW w:w="2841" w:type="dxa"/>
            <w:vAlign w:val="center"/>
          </w:tcPr>
          <w:p w:rsidR="007256CF" w:rsidRDefault="00754105">
            <w:pPr>
              <w:rPr>
                <w:rFonts w:ascii="宋体" w:eastAsia="宋体" w:hAnsi="宋体"/>
              </w:rPr>
            </w:pPr>
            <w:r>
              <w:rPr>
                <w:rFonts w:ascii="宋体" w:eastAsia="宋体" w:hAnsi="宋体"/>
              </w:rPr>
              <w:t>1.0459</w:t>
            </w:r>
          </w:p>
        </w:tc>
      </w:tr>
      <w:tr w:rsidR="007256CF">
        <w:tc>
          <w:tcPr>
            <w:tcW w:w="1420" w:type="dxa"/>
            <w:vMerge/>
            <w:vAlign w:val="center"/>
          </w:tcPr>
          <w:p w:rsidR="007256CF" w:rsidRDefault="007256CF"/>
        </w:tc>
        <w:tc>
          <w:tcPr>
            <w:tcW w:w="1420" w:type="dxa"/>
            <w:vAlign w:val="center"/>
          </w:tcPr>
          <w:p w:rsidR="007256CF" w:rsidRDefault="00754105">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7256CF" w:rsidRDefault="00754105">
            <w:pPr>
              <w:rPr>
                <w:rFonts w:ascii="宋体" w:eastAsia="宋体" w:hAnsi="宋体"/>
              </w:rPr>
            </w:pPr>
            <w:r>
              <w:rPr>
                <w:rFonts w:ascii="宋体" w:eastAsia="宋体" w:hAnsi="宋体"/>
              </w:rPr>
              <w:t>103,156,762.88</w:t>
            </w:r>
          </w:p>
        </w:tc>
        <w:tc>
          <w:tcPr>
            <w:tcW w:w="2841" w:type="dxa"/>
            <w:vAlign w:val="center"/>
          </w:tcPr>
          <w:p w:rsidR="007256CF" w:rsidRDefault="00754105">
            <w:pPr>
              <w:rPr>
                <w:rFonts w:ascii="宋体" w:eastAsia="宋体" w:hAnsi="宋体"/>
              </w:rPr>
            </w:pPr>
            <w:r>
              <w:rPr>
                <w:rFonts w:ascii="宋体" w:eastAsia="宋体" w:hAnsi="宋体"/>
              </w:rPr>
              <w:t>221,737.96</w:t>
            </w:r>
          </w:p>
        </w:tc>
      </w:tr>
      <w:tr w:rsidR="007256CF">
        <w:tc>
          <w:tcPr>
            <w:tcW w:w="1420" w:type="dxa"/>
            <w:vMerge/>
            <w:vAlign w:val="center"/>
          </w:tcPr>
          <w:p w:rsidR="007256CF" w:rsidRDefault="007256CF"/>
        </w:tc>
        <w:tc>
          <w:tcPr>
            <w:tcW w:w="1420" w:type="dxa"/>
            <w:vAlign w:val="center"/>
          </w:tcPr>
          <w:p w:rsidR="007256CF" w:rsidRDefault="00754105">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7256CF" w:rsidRDefault="00754105">
            <w:pPr>
              <w:rPr>
                <w:rFonts w:ascii="宋体" w:eastAsia="宋体" w:hAnsi="宋体"/>
              </w:rPr>
            </w:pPr>
            <w:r>
              <w:rPr>
                <w:rFonts w:ascii="宋体" w:eastAsia="宋体" w:hAnsi="宋体"/>
              </w:rPr>
              <w:t>-</w:t>
            </w:r>
          </w:p>
        </w:tc>
        <w:tc>
          <w:tcPr>
            <w:tcW w:w="2841" w:type="dxa"/>
            <w:vAlign w:val="center"/>
          </w:tcPr>
          <w:p w:rsidR="007256CF" w:rsidRDefault="00754105">
            <w:pPr>
              <w:rPr>
                <w:rFonts w:ascii="宋体" w:eastAsia="宋体" w:hAnsi="宋体"/>
              </w:rPr>
            </w:pPr>
            <w:r>
              <w:rPr>
                <w:rFonts w:ascii="宋体" w:eastAsia="宋体" w:hAnsi="宋体"/>
              </w:rPr>
              <w:t>-</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7256CF" w:rsidRDefault="00754105">
            <w:pPr>
              <w:rPr>
                <w:rFonts w:ascii="宋体" w:eastAsia="宋体" w:hAnsi="宋体"/>
              </w:rPr>
            </w:pPr>
            <w:r>
              <w:rPr>
                <w:rFonts w:ascii="宋体" w:eastAsia="宋体" w:hAnsi="宋体"/>
              </w:rPr>
              <w:t>0.1990</w:t>
            </w:r>
          </w:p>
        </w:tc>
        <w:tc>
          <w:tcPr>
            <w:tcW w:w="2841" w:type="dxa"/>
            <w:vAlign w:val="center"/>
          </w:tcPr>
          <w:p w:rsidR="007256CF" w:rsidRDefault="00754105">
            <w:pPr>
              <w:rPr>
                <w:rFonts w:ascii="宋体" w:eastAsia="宋体" w:hAnsi="宋体"/>
              </w:rPr>
            </w:pPr>
            <w:r>
              <w:rPr>
                <w:rFonts w:ascii="宋体" w:eastAsia="宋体" w:hAnsi="宋体"/>
              </w:rPr>
              <w:t>0.1890</w:t>
            </w:r>
          </w:p>
        </w:tc>
      </w:tr>
      <w:tr w:rsidR="007256CF">
        <w:tc>
          <w:tcPr>
            <w:tcW w:w="2840" w:type="dxa"/>
            <w:gridSpan w:val="2"/>
            <w:vAlign w:val="center"/>
          </w:tcPr>
          <w:p w:rsidR="007256CF" w:rsidRDefault="00754105">
            <w:pPr>
              <w:rPr>
                <w:rFonts w:ascii="宋体" w:eastAsia="宋体" w:hAnsi="宋体"/>
              </w:rPr>
            </w:pPr>
            <w:r>
              <w:rPr>
                <w:rFonts w:ascii="宋体" w:eastAsia="宋体" w:hAnsi="宋体" w:hint="eastAsia"/>
              </w:rPr>
              <w:t>有关年度分红次数的说明</w:t>
            </w:r>
          </w:p>
        </w:tc>
        <w:tc>
          <w:tcPr>
            <w:tcW w:w="5682" w:type="dxa"/>
            <w:gridSpan w:val="2"/>
            <w:vAlign w:val="center"/>
          </w:tcPr>
          <w:p w:rsidR="007256CF" w:rsidRDefault="00754105">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4</w:t>
            </w:r>
            <w:r>
              <w:rPr>
                <w:rFonts w:ascii="宋体" w:eastAsia="宋体" w:hAnsi="宋体"/>
              </w:rPr>
              <w:t>次分红</w:t>
            </w:r>
          </w:p>
        </w:tc>
      </w:tr>
    </w:tbl>
    <w:p w:rsidR="007256CF" w:rsidRDefault="00754105">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0.1990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0.1890</w:t>
      </w:r>
      <w:r>
        <w:rPr>
          <w:rFonts w:hint="eastAsia"/>
          <w:sz w:val="21"/>
          <w:szCs w:val="21"/>
        </w:rPr>
        <w:t>元人民币。</w:t>
      </w:r>
      <w:r>
        <w:rPr>
          <w:rFonts w:hint="eastAsia"/>
          <w:sz w:val="21"/>
          <w:szCs w:val="21"/>
        </w:rPr>
        <w:t> </w:t>
      </w:r>
    </w:p>
    <w:p w:rsidR="007256CF" w:rsidRDefault="00754105">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7256CF">
        <w:tc>
          <w:tcPr>
            <w:tcW w:w="2840" w:type="dxa"/>
            <w:vAlign w:val="center"/>
          </w:tcPr>
          <w:p w:rsidR="007256CF" w:rsidRDefault="00754105">
            <w:pPr>
              <w:rPr>
                <w:rFonts w:ascii="宋体" w:eastAsia="宋体" w:hAnsi="宋体"/>
              </w:rPr>
            </w:pPr>
            <w:r>
              <w:rPr>
                <w:rFonts w:ascii="宋体" w:eastAsia="宋体" w:hAnsi="宋体" w:hint="eastAsia"/>
              </w:rPr>
              <w:t>权益登记日</w:t>
            </w:r>
          </w:p>
        </w:tc>
        <w:tc>
          <w:tcPr>
            <w:tcW w:w="5682" w:type="dxa"/>
            <w:vAlign w:val="center"/>
          </w:tcPr>
          <w:p w:rsidR="007256CF" w:rsidRDefault="00754105">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25</w:t>
            </w:r>
            <w:r>
              <w:rPr>
                <w:rFonts w:ascii="宋体" w:eastAsia="宋体" w:hAnsi="宋体"/>
              </w:rPr>
              <w:t>日</w:t>
            </w:r>
          </w:p>
        </w:tc>
      </w:tr>
      <w:tr w:rsidR="007256CF">
        <w:tc>
          <w:tcPr>
            <w:tcW w:w="2840" w:type="dxa"/>
            <w:vAlign w:val="center"/>
          </w:tcPr>
          <w:p w:rsidR="007256CF" w:rsidRDefault="00754105">
            <w:pPr>
              <w:rPr>
                <w:rFonts w:ascii="宋体" w:eastAsia="宋体" w:hAnsi="宋体"/>
              </w:rPr>
            </w:pPr>
            <w:r>
              <w:rPr>
                <w:rFonts w:ascii="宋体" w:eastAsia="宋体" w:hAnsi="宋体" w:hint="eastAsia"/>
              </w:rPr>
              <w:t>除息日</w:t>
            </w:r>
          </w:p>
        </w:tc>
        <w:tc>
          <w:tcPr>
            <w:tcW w:w="5682" w:type="dxa"/>
            <w:vAlign w:val="center"/>
          </w:tcPr>
          <w:p w:rsidR="007256CF" w:rsidRDefault="00754105">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25</w:t>
            </w:r>
            <w:r>
              <w:rPr>
                <w:rFonts w:ascii="宋体" w:eastAsia="宋体" w:hAnsi="宋体"/>
              </w:rPr>
              <w:t>日</w:t>
            </w:r>
          </w:p>
        </w:tc>
      </w:tr>
      <w:tr w:rsidR="007256CF">
        <w:tc>
          <w:tcPr>
            <w:tcW w:w="2840" w:type="dxa"/>
            <w:vAlign w:val="center"/>
          </w:tcPr>
          <w:p w:rsidR="007256CF" w:rsidRDefault="00754105">
            <w:pPr>
              <w:rPr>
                <w:rFonts w:ascii="宋体" w:eastAsia="宋体" w:hAnsi="宋体"/>
              </w:rPr>
            </w:pPr>
            <w:r>
              <w:rPr>
                <w:rFonts w:ascii="宋体" w:eastAsia="宋体" w:hAnsi="宋体" w:hint="eastAsia"/>
              </w:rPr>
              <w:t>现金红利发放日</w:t>
            </w:r>
          </w:p>
        </w:tc>
        <w:tc>
          <w:tcPr>
            <w:tcW w:w="5682" w:type="dxa"/>
            <w:vAlign w:val="center"/>
          </w:tcPr>
          <w:p w:rsidR="007256CF" w:rsidRDefault="00754105">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27</w:t>
            </w:r>
            <w:r>
              <w:rPr>
                <w:rFonts w:ascii="宋体" w:eastAsia="宋体" w:hAnsi="宋体"/>
              </w:rPr>
              <w:t>日</w:t>
            </w:r>
          </w:p>
        </w:tc>
      </w:tr>
      <w:tr w:rsidR="007256CF">
        <w:tc>
          <w:tcPr>
            <w:tcW w:w="2840" w:type="dxa"/>
            <w:vAlign w:val="center"/>
          </w:tcPr>
          <w:p w:rsidR="007256CF" w:rsidRDefault="00754105">
            <w:pPr>
              <w:rPr>
                <w:rFonts w:ascii="宋体" w:eastAsia="宋体" w:hAnsi="宋体"/>
              </w:rPr>
            </w:pPr>
            <w:r>
              <w:rPr>
                <w:rFonts w:ascii="宋体" w:eastAsia="宋体" w:hAnsi="宋体" w:hint="eastAsia"/>
              </w:rPr>
              <w:t>分红对象</w:t>
            </w:r>
          </w:p>
        </w:tc>
        <w:tc>
          <w:tcPr>
            <w:tcW w:w="5682" w:type="dxa"/>
            <w:vAlign w:val="center"/>
          </w:tcPr>
          <w:p w:rsidR="007256CF" w:rsidRDefault="00754105">
            <w:r>
              <w:rPr>
                <w:rFonts w:ascii="宋体" w:eastAsia="宋体" w:hAnsi="宋体" w:hint="eastAsia"/>
              </w:rPr>
              <w:t>权益登记日登记在册的本基金份额持有人</w:t>
            </w:r>
          </w:p>
        </w:tc>
      </w:tr>
      <w:tr w:rsidR="007256CF">
        <w:tc>
          <w:tcPr>
            <w:tcW w:w="2840" w:type="dxa"/>
            <w:vAlign w:val="center"/>
          </w:tcPr>
          <w:p w:rsidR="007256CF" w:rsidRDefault="00754105">
            <w:pPr>
              <w:rPr>
                <w:rFonts w:ascii="宋体" w:eastAsia="宋体" w:hAnsi="宋体"/>
              </w:rPr>
            </w:pPr>
            <w:r>
              <w:rPr>
                <w:rFonts w:ascii="宋体" w:eastAsia="宋体" w:hAnsi="宋体" w:hint="eastAsia"/>
              </w:rPr>
              <w:t>红利再投资相关事项的说明</w:t>
            </w:r>
          </w:p>
        </w:tc>
        <w:tc>
          <w:tcPr>
            <w:tcW w:w="5682" w:type="dxa"/>
            <w:vAlign w:val="center"/>
          </w:tcPr>
          <w:p w:rsidR="007256CF" w:rsidRDefault="00754105">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25</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26</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27</w:t>
            </w:r>
            <w:r>
              <w:rPr>
                <w:rFonts w:ascii="宋体" w:eastAsia="宋体" w:hAnsi="宋体"/>
              </w:rPr>
              <w:t>日起投资者可以查询、赎回。</w:t>
            </w:r>
          </w:p>
        </w:tc>
      </w:tr>
      <w:tr w:rsidR="007256CF">
        <w:tc>
          <w:tcPr>
            <w:tcW w:w="2840" w:type="dxa"/>
            <w:vAlign w:val="center"/>
          </w:tcPr>
          <w:p w:rsidR="007256CF" w:rsidRDefault="00754105">
            <w:pPr>
              <w:rPr>
                <w:rFonts w:ascii="宋体" w:eastAsia="宋体" w:hAnsi="宋体"/>
              </w:rPr>
            </w:pPr>
            <w:r>
              <w:rPr>
                <w:rFonts w:ascii="宋体" w:eastAsia="宋体" w:hAnsi="宋体" w:hint="eastAsia"/>
              </w:rPr>
              <w:t>税收相关事项的说明</w:t>
            </w:r>
          </w:p>
        </w:tc>
        <w:tc>
          <w:tcPr>
            <w:tcW w:w="5682" w:type="dxa"/>
            <w:vAlign w:val="center"/>
          </w:tcPr>
          <w:p w:rsidR="007256CF" w:rsidRDefault="00754105">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7256CF">
        <w:tc>
          <w:tcPr>
            <w:tcW w:w="2840" w:type="dxa"/>
            <w:vAlign w:val="center"/>
          </w:tcPr>
          <w:p w:rsidR="007256CF" w:rsidRDefault="00754105">
            <w:pPr>
              <w:rPr>
                <w:rFonts w:ascii="宋体" w:eastAsia="宋体" w:hAnsi="宋体"/>
              </w:rPr>
            </w:pPr>
            <w:r>
              <w:rPr>
                <w:rFonts w:ascii="宋体" w:eastAsia="宋体" w:hAnsi="宋体" w:hint="eastAsia"/>
              </w:rPr>
              <w:t>费用相关事项的说明</w:t>
            </w:r>
          </w:p>
        </w:tc>
        <w:tc>
          <w:tcPr>
            <w:tcW w:w="5682" w:type="dxa"/>
            <w:vAlign w:val="center"/>
          </w:tcPr>
          <w:p w:rsidR="007256CF" w:rsidRDefault="00754105">
            <w:r>
              <w:rPr>
                <w:rFonts w:ascii="宋体" w:eastAsia="宋体" w:hAnsi="宋体" w:hint="eastAsia"/>
              </w:rPr>
              <w:t>本基金本次分红免收分红手续费。选择红利再投资方式的投资者其红利所转换的基金份额免收申购费用。</w:t>
            </w:r>
          </w:p>
        </w:tc>
      </w:tr>
    </w:tbl>
    <w:p w:rsidR="007256CF" w:rsidRDefault="007256CF"/>
    <w:p w:rsidR="007256CF" w:rsidRDefault="00754105">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7256CF" w:rsidRDefault="00754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7256CF" w:rsidRDefault="00754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7256CF" w:rsidRDefault="00754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11</w:t>
      </w:r>
      <w:r>
        <w:rPr>
          <w:rFonts w:hint="eastAsia"/>
          <w:sz w:val="21"/>
          <w:szCs w:val="21"/>
        </w:rPr>
        <w:t>月</w:t>
      </w:r>
      <w:r>
        <w:rPr>
          <w:rFonts w:hint="eastAsia"/>
          <w:sz w:val="21"/>
          <w:szCs w:val="21"/>
        </w:rPr>
        <w:t>25</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7256CF" w:rsidRDefault="00754105">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w:t>
      </w:r>
      <w:r>
        <w:rPr>
          <w:rFonts w:hint="eastAsia"/>
          <w:sz w:val="21"/>
          <w:szCs w:val="21"/>
        </w:rPr>
        <w: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7256CF" w:rsidRDefault="00754105">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的风险收益特征，不会降低基金投资风险或提高基金投资收益。基金的过往业绩不代表未来表现，敬请投资者注意投资风险。</w:t>
      </w:r>
      <w:r>
        <w:rPr>
          <w:rFonts w:hint="eastAsia"/>
          <w:sz w:val="21"/>
          <w:szCs w:val="21"/>
        </w:rPr>
        <w:t xml:space="preserve"> </w:t>
      </w:r>
    </w:p>
    <w:p w:rsidR="007256CF" w:rsidRDefault="00754105">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7256CF" w:rsidRDefault="007256CF">
      <w:pPr>
        <w:pStyle w:val="a3"/>
        <w:spacing w:before="0" w:beforeAutospacing="0" w:after="0" w:afterAutospacing="0" w:line="360" w:lineRule="auto"/>
        <w:ind w:firstLine="420"/>
        <w:rPr>
          <w:sz w:val="21"/>
          <w:szCs w:val="21"/>
        </w:rPr>
      </w:pPr>
    </w:p>
    <w:p w:rsidR="007256CF" w:rsidRDefault="007256CF">
      <w:pPr>
        <w:pStyle w:val="a3"/>
        <w:spacing w:before="0" w:beforeAutospacing="0" w:after="0" w:afterAutospacing="0" w:line="360" w:lineRule="auto"/>
        <w:ind w:firstLine="420"/>
        <w:rPr>
          <w:sz w:val="21"/>
          <w:szCs w:val="21"/>
        </w:rPr>
      </w:pPr>
    </w:p>
    <w:p w:rsidR="007256CF" w:rsidRDefault="007256CF">
      <w:pPr>
        <w:pStyle w:val="a3"/>
        <w:spacing w:before="0" w:beforeAutospacing="0" w:after="0" w:afterAutospacing="0" w:line="360" w:lineRule="auto"/>
        <w:ind w:firstLine="420"/>
        <w:rPr>
          <w:sz w:val="21"/>
          <w:szCs w:val="21"/>
        </w:rPr>
      </w:pPr>
    </w:p>
    <w:p w:rsidR="007256CF" w:rsidRDefault="00754105">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7256CF" w:rsidRDefault="00754105">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11</w:t>
      </w:r>
      <w:r>
        <w:rPr>
          <w:sz w:val="21"/>
          <w:szCs w:val="21"/>
        </w:rPr>
        <w:t>月</w:t>
      </w:r>
      <w:r>
        <w:rPr>
          <w:sz w:val="21"/>
          <w:szCs w:val="21"/>
        </w:rPr>
        <w:t>21</w:t>
      </w:r>
      <w:r>
        <w:rPr>
          <w:sz w:val="21"/>
          <w:szCs w:val="21"/>
        </w:rPr>
        <w:t>日</w:t>
      </w:r>
    </w:p>
    <w:sectPr w:rsidR="007256CF" w:rsidSect="007256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4ADF"/>
    <w:rsid w:val="00444ADF"/>
    <w:rsid w:val="0056583A"/>
    <w:rsid w:val="007256CF"/>
    <w:rsid w:val="00754105"/>
    <w:rsid w:val="5F016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CF"/>
    <w:pPr>
      <w:widowControl w:val="0"/>
      <w:jc w:val="both"/>
    </w:pPr>
    <w:rPr>
      <w:kern w:val="2"/>
      <w:sz w:val="21"/>
      <w:szCs w:val="22"/>
    </w:rPr>
  </w:style>
  <w:style w:type="paragraph" w:styleId="3">
    <w:name w:val="heading 3"/>
    <w:basedOn w:val="a"/>
    <w:next w:val="a"/>
    <w:link w:val="3Char"/>
    <w:uiPriority w:val="9"/>
    <w:unhideWhenUsed/>
    <w:qFormat/>
    <w:rsid w:val="007256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56C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72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7256C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4</DocSecurity>
  <Lines>11</Lines>
  <Paragraphs>3</Paragraphs>
  <ScaleCrop>false</ScaleCrop>
  <Company>mycompany</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2025-11-20T16:03:00Z</dcterms:created>
  <dcterms:modified xsi:type="dcterms:W3CDTF">2025-11-20T16:03:00Z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A5376EBCE3CA4905B2217AD5CB4B10BF_12</vt:lpwstr>
  </property>
</Properties>
</file>