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2873" w:rsidRDefault="00A75704">
      <w:pPr>
        <w:pStyle w:val="div"/>
        <w:widowControl/>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国投瑞银北证</w:t>
      </w:r>
      <w:r>
        <w:rPr>
          <w:rFonts w:ascii="SimHei" w:eastAsia="SimHei" w:hAnsi="SimHei" w:cs="SimHei"/>
          <w:b/>
          <w:bCs/>
          <w:kern w:val="0"/>
          <w:sz w:val="32"/>
          <w:szCs w:val="32"/>
        </w:rPr>
        <w:t>50</w:t>
      </w:r>
      <w:r>
        <w:rPr>
          <w:rFonts w:ascii="SimHei" w:eastAsia="SimHei" w:hAnsi="SimHei" w:cs="SimHei"/>
          <w:b/>
          <w:bCs/>
          <w:kern w:val="0"/>
          <w:sz w:val="32"/>
          <w:szCs w:val="32"/>
        </w:rPr>
        <w:t>成份指数型发起式证券投资基金开放日常申购、赎回、转换、定期定额投资业务以及进行规模控制的公告</w:t>
      </w:r>
    </w:p>
    <w:p w:rsidR="00112873" w:rsidRDefault="00112873">
      <w:pPr>
        <w:pStyle w:val="p"/>
        <w:widowControl/>
        <w:spacing w:line="360" w:lineRule="auto"/>
        <w:jc w:val="center"/>
        <w:rPr>
          <w:rFonts w:eastAsia="Times New Roman"/>
          <w:kern w:val="0"/>
          <w:sz w:val="24"/>
          <w:szCs w:val="24"/>
        </w:rPr>
      </w:pPr>
    </w:p>
    <w:p w:rsidR="00112873" w:rsidRDefault="00112873">
      <w:pPr>
        <w:pStyle w:val="p"/>
        <w:spacing w:line="360" w:lineRule="auto"/>
        <w:ind w:firstLine="480"/>
        <w:jc w:val="center"/>
        <w:rPr>
          <w:rFonts w:eastAsia="Times New Roman"/>
          <w:kern w:val="0"/>
          <w:sz w:val="24"/>
          <w:szCs w:val="24"/>
        </w:rPr>
      </w:pPr>
    </w:p>
    <w:p w:rsidR="00112873" w:rsidRDefault="00A75704">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21</w:t>
      </w:r>
      <w:r>
        <w:rPr>
          <w:rStyle w:val="custom"/>
          <w:rFonts w:ascii="SimSun" w:eastAsia="SimSun" w:hAnsi="SimSun" w:cs="SimSun"/>
          <w:kern w:val="0"/>
          <w:sz w:val="24"/>
          <w:szCs w:val="24"/>
        </w:rPr>
        <w:t>日</w:t>
      </w:r>
    </w:p>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1</w:t>
      </w:r>
      <w:r>
        <w:rPr>
          <w:rFonts w:ascii="SimSun" w:eastAsia="SimSun" w:hAnsi="SimSun" w:cs="SimSun"/>
          <w:b/>
          <w:bCs/>
          <w:kern w:val="0"/>
          <w:sz w:val="24"/>
          <w:szCs w:val="24"/>
        </w:rPr>
        <w:t>公告基本信息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0"/>
        <w:gridCol w:w="2579"/>
        <w:gridCol w:w="2579"/>
      </w:tblGrid>
      <w:tr w:rsidR="00112873">
        <w:trPr>
          <w:jc w:val="center"/>
        </w:trPr>
        <w:tc>
          <w:tcPr>
            <w:tcW w:w="3372"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基金名称</w:t>
            </w:r>
          </w:p>
        </w:tc>
        <w:tc>
          <w:tcPr>
            <w:tcW w:w="5156" w:type="dxa"/>
            <w:gridSpan w:val="2"/>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国投瑞银北证</w:t>
            </w:r>
            <w:r>
              <w:rPr>
                <w:rFonts w:ascii="SimSun" w:eastAsia="SimSun" w:hAnsi="SimSun" w:cs="SimSun"/>
                <w:color w:val="000000"/>
                <w:kern w:val="0"/>
                <w:szCs w:val="21"/>
              </w:rPr>
              <w:t>50</w:t>
            </w:r>
            <w:r>
              <w:rPr>
                <w:rFonts w:ascii="SimSun" w:eastAsia="SimSun" w:hAnsi="SimSun" w:cs="SimSun"/>
                <w:color w:val="000000"/>
                <w:kern w:val="0"/>
                <w:szCs w:val="21"/>
              </w:rPr>
              <w:t>成份指数型发起式证券投资基金</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基金简称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国投瑞银北证</w:t>
            </w:r>
            <w:r>
              <w:rPr>
                <w:rFonts w:ascii="SimSun" w:eastAsia="SimSun" w:hAnsi="SimSun" w:cs="SimSun"/>
                <w:color w:val="000000"/>
                <w:kern w:val="0"/>
                <w:szCs w:val="21"/>
              </w:rPr>
              <w:t>50</w:t>
            </w:r>
            <w:r>
              <w:rPr>
                <w:rFonts w:ascii="SimSun" w:eastAsia="SimSun" w:hAnsi="SimSun" w:cs="SimSun"/>
                <w:color w:val="000000"/>
                <w:kern w:val="0"/>
                <w:szCs w:val="21"/>
              </w:rPr>
              <w:t>成份指数发起式</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基金主代码</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025455</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基金运作方式</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契约型开放式</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基金合同生效日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基金管理人名称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基金托管人名称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华泰证券股份有限公司</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基金注册登记机构名称</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公告依据</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《公开募集证券投资基金信息披露管理办法》（以下简称</w:t>
            </w:r>
            <w:r>
              <w:rPr>
                <w:rFonts w:ascii="SimSun" w:eastAsia="SimSun" w:hAnsi="SimSun" w:cs="SimSun"/>
                <w:color w:val="000000"/>
                <w:kern w:val="0"/>
                <w:szCs w:val="21"/>
              </w:rPr>
              <w:t>“</w:t>
            </w:r>
            <w:r>
              <w:rPr>
                <w:rFonts w:ascii="SimSun" w:eastAsia="SimSun" w:hAnsi="SimSun" w:cs="SimSun"/>
                <w:color w:val="000000"/>
                <w:kern w:val="0"/>
                <w:szCs w:val="21"/>
              </w:rPr>
              <w:t>《信息披露办法》</w:t>
            </w:r>
            <w:r>
              <w:rPr>
                <w:rFonts w:ascii="SimSun" w:eastAsia="SimSun" w:hAnsi="SimSun" w:cs="SimSun"/>
                <w:color w:val="000000"/>
                <w:kern w:val="0"/>
                <w:szCs w:val="21"/>
              </w:rPr>
              <w:t>”</w:t>
            </w:r>
            <w:r>
              <w:rPr>
                <w:rFonts w:ascii="SimSun" w:eastAsia="SimSun" w:hAnsi="SimSun" w:cs="SimSun"/>
                <w:color w:val="000000"/>
                <w:kern w:val="0"/>
                <w:szCs w:val="21"/>
              </w:rPr>
              <w:t>）及本基金基金合同和招募说明书等</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申购起始日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赎回起始日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转换转入起始日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转换转出起始日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定期定额投资起始日</w:t>
            </w:r>
          </w:p>
        </w:tc>
        <w:tc>
          <w:tcPr>
            <w:tcW w:w="5156" w:type="dxa"/>
            <w:gridSpan w:val="2"/>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w:t>
            </w:r>
          </w:p>
        </w:tc>
      </w:tr>
      <w:tr w:rsidR="00112873">
        <w:trPr>
          <w:trHeight w:val="523"/>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112873" w:rsidRDefault="00A75704">
            <w:pPr>
              <w:pStyle w:val="div"/>
              <w:widowControl/>
              <w:rPr>
                <w:rFonts w:eastAsia="Times New Roman"/>
                <w:color w:val="000000"/>
                <w:kern w:val="0"/>
                <w:szCs w:val="21"/>
              </w:rPr>
            </w:pPr>
            <w:r>
              <w:rPr>
                <w:rFonts w:ascii="SimSun" w:eastAsia="SimSun" w:hAnsi="SimSun" w:cs="SimSun"/>
                <w:color w:val="000000"/>
                <w:kern w:val="0"/>
                <w:szCs w:val="21"/>
              </w:rPr>
              <w:t>下属分级基金的基金简称</w:t>
            </w:r>
          </w:p>
        </w:tc>
        <w:tc>
          <w:tcPr>
            <w:tcW w:w="2580"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国投瑞银北证</w:t>
            </w:r>
            <w:r>
              <w:rPr>
                <w:rFonts w:ascii="SimSun" w:eastAsia="SimSun" w:hAnsi="SimSun" w:cs="SimSun"/>
                <w:color w:val="000000"/>
                <w:kern w:val="0"/>
                <w:szCs w:val="21"/>
              </w:rPr>
              <w:t>50</w:t>
            </w:r>
            <w:r>
              <w:rPr>
                <w:rFonts w:ascii="SimSun" w:eastAsia="SimSun" w:hAnsi="SimSun" w:cs="SimSun"/>
                <w:color w:val="000000"/>
                <w:kern w:val="0"/>
                <w:szCs w:val="21"/>
              </w:rPr>
              <w:t>成份指数发起式</w:t>
            </w:r>
            <w:r>
              <w:rPr>
                <w:rFonts w:ascii="SimSun" w:eastAsia="SimSun" w:hAnsi="SimSun" w:cs="SimSun"/>
                <w:color w:val="000000"/>
                <w:kern w:val="0"/>
                <w:szCs w:val="21"/>
              </w:rPr>
              <w:t>A</w:t>
            </w:r>
          </w:p>
        </w:tc>
        <w:tc>
          <w:tcPr>
            <w:tcW w:w="2580"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国投瑞银北证</w:t>
            </w:r>
            <w:r>
              <w:rPr>
                <w:rFonts w:ascii="SimSun" w:eastAsia="SimSun" w:hAnsi="SimSun" w:cs="SimSun"/>
                <w:color w:val="000000"/>
                <w:kern w:val="0"/>
                <w:szCs w:val="21"/>
              </w:rPr>
              <w:t>50</w:t>
            </w:r>
            <w:r>
              <w:rPr>
                <w:rFonts w:ascii="SimSun" w:eastAsia="SimSun" w:hAnsi="SimSun" w:cs="SimSun"/>
                <w:color w:val="000000"/>
                <w:kern w:val="0"/>
                <w:szCs w:val="21"/>
              </w:rPr>
              <w:t>成份指数发起式</w:t>
            </w:r>
            <w:r>
              <w:rPr>
                <w:rFonts w:ascii="SimSun" w:eastAsia="SimSun" w:hAnsi="SimSun" w:cs="SimSun"/>
                <w:color w:val="000000"/>
                <w:kern w:val="0"/>
                <w:szCs w:val="21"/>
              </w:rPr>
              <w:t>C</w:t>
            </w:r>
          </w:p>
        </w:tc>
      </w:tr>
      <w:tr w:rsidR="00112873">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bottom"/>
            <w:hideMark/>
          </w:tcPr>
          <w:p w:rsidR="00112873" w:rsidRDefault="00A75704">
            <w:pPr>
              <w:pStyle w:val="div"/>
              <w:widowControl/>
              <w:rPr>
                <w:rFonts w:eastAsia="Times New Roman"/>
                <w:color w:val="000000"/>
                <w:kern w:val="0"/>
                <w:szCs w:val="21"/>
              </w:rPr>
            </w:pPr>
            <w:r>
              <w:rPr>
                <w:rFonts w:ascii="SimSun" w:eastAsia="SimSun" w:hAnsi="SimSun" w:cs="SimSun"/>
                <w:color w:val="000000"/>
                <w:kern w:val="0"/>
                <w:szCs w:val="21"/>
              </w:rPr>
              <w:t>下属分级基金的交易代码</w:t>
            </w:r>
          </w:p>
        </w:tc>
        <w:tc>
          <w:tcPr>
            <w:tcW w:w="257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025455</w:t>
            </w:r>
          </w:p>
        </w:tc>
        <w:tc>
          <w:tcPr>
            <w:tcW w:w="257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025456</w:t>
            </w:r>
          </w:p>
        </w:tc>
      </w:tr>
      <w:tr w:rsidR="00112873">
        <w:trPr>
          <w:jc w:val="center"/>
        </w:trPr>
        <w:tc>
          <w:tcPr>
            <w:tcW w:w="3372" w:type="dxa"/>
            <w:tcBorders>
              <w:top w:val="single" w:sz="6" w:space="0" w:color="000000"/>
              <w:left w:val="single" w:sz="8" w:space="0" w:color="000000"/>
              <w:bottom w:val="single" w:sz="8" w:space="0" w:color="000000"/>
              <w:right w:val="single" w:sz="6" w:space="0" w:color="000000"/>
            </w:tcBorders>
            <w:tcMar>
              <w:top w:w="104" w:type="dxa"/>
              <w:left w:w="111" w:type="dxa"/>
              <w:bottom w:w="106" w:type="dxa"/>
              <w:right w:w="108" w:type="dxa"/>
            </w:tcMar>
            <w:vAlign w:val="bottom"/>
            <w:hideMark/>
          </w:tcPr>
          <w:p w:rsidR="00112873" w:rsidRDefault="00A75704">
            <w:pPr>
              <w:pStyle w:val="div"/>
              <w:widowControl/>
              <w:rPr>
                <w:rFonts w:eastAsia="Times New Roman"/>
                <w:color w:val="000000"/>
                <w:kern w:val="0"/>
                <w:szCs w:val="21"/>
              </w:rPr>
            </w:pPr>
            <w:r>
              <w:rPr>
                <w:rFonts w:ascii="SimSun" w:eastAsia="SimSun" w:hAnsi="SimSun" w:cs="SimSun"/>
                <w:color w:val="000000"/>
                <w:kern w:val="0"/>
                <w:szCs w:val="21"/>
              </w:rPr>
              <w:lastRenderedPageBreak/>
              <w:t>该分级基金是否开放申购、赎回（转换、定期定额投资）</w:t>
            </w:r>
          </w:p>
        </w:tc>
        <w:tc>
          <w:tcPr>
            <w:tcW w:w="257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是</w:t>
            </w:r>
          </w:p>
        </w:tc>
        <w:tc>
          <w:tcPr>
            <w:tcW w:w="257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112873" w:rsidRDefault="00A75704">
            <w:pPr>
              <w:pStyle w:val="div"/>
              <w:rPr>
                <w:rFonts w:eastAsia="Times New Roman"/>
                <w:color w:val="000000"/>
                <w:kern w:val="0"/>
                <w:szCs w:val="21"/>
              </w:rPr>
            </w:pPr>
            <w:r>
              <w:rPr>
                <w:rFonts w:ascii="SimSun" w:eastAsia="SimSun" w:hAnsi="SimSun" w:cs="SimSun"/>
                <w:color w:val="000000"/>
                <w:kern w:val="0"/>
                <w:szCs w:val="21"/>
              </w:rPr>
              <w:t>是</w:t>
            </w:r>
          </w:p>
        </w:tc>
      </w:tr>
    </w:tbl>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2</w:t>
      </w:r>
      <w:r>
        <w:rPr>
          <w:rFonts w:ascii="SimSun" w:eastAsia="SimSun" w:hAnsi="SimSun" w:cs="SimSun"/>
          <w:b/>
          <w:bCs/>
          <w:kern w:val="0"/>
          <w:sz w:val="24"/>
          <w:szCs w:val="24"/>
        </w:rPr>
        <w:t>日常申购、赎回、转换、定期定额投资业务的办理时间</w:t>
      </w:r>
    </w:p>
    <w:p w:rsidR="00112873" w:rsidRDefault="00A75704">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基金份额的申购、赎回、转换、定期定额投资业务的具体办理时间为上海证券交易所、深圳证券交易所、北京证券交易所的正常交易日的交易时间，但基金管理人根据法律法规、中国证监会的要求或基金合同的规定公告暂停申购、赎回时除外。</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由于各销售机构系统及业务安排等原因，具体业务办理时间可能有所不同，请详见各销售机构的具体规定。</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基金合同生效后，若出现新的证券</w:t>
      </w:r>
      <w:r>
        <w:rPr>
          <w:rStyle w:val="custom"/>
          <w:rFonts w:eastAsia="Times New Roman"/>
          <w:kern w:val="0"/>
          <w:sz w:val="24"/>
          <w:szCs w:val="24"/>
          <w:lang w:eastAsia="en-US"/>
        </w:rPr>
        <w:t>/</w:t>
      </w:r>
      <w:r>
        <w:rPr>
          <w:rFonts w:ascii="SimSun" w:eastAsia="SimSun" w:hAnsi="SimSun" w:cs="SimSun"/>
          <w:kern w:val="0"/>
          <w:sz w:val="24"/>
          <w:szCs w:val="24"/>
        </w:rPr>
        <w:t>期货交易市场、证券</w:t>
      </w:r>
      <w:r>
        <w:rPr>
          <w:rStyle w:val="custom"/>
          <w:rFonts w:eastAsia="Times New Roman"/>
          <w:kern w:val="0"/>
          <w:sz w:val="24"/>
          <w:szCs w:val="24"/>
          <w:lang w:eastAsia="en-US"/>
        </w:rPr>
        <w:t>/</w:t>
      </w:r>
      <w:r>
        <w:rPr>
          <w:rFonts w:ascii="SimSun" w:eastAsia="SimSun" w:hAnsi="SimSun" w:cs="SimSun"/>
          <w:kern w:val="0"/>
          <w:sz w:val="24"/>
          <w:szCs w:val="24"/>
        </w:rPr>
        <w:t>期货交易所交易时间变更或其他特殊情况，基金管理人将视情况对前述开放日及开放时间进行相应的调整，但应在实施日前依照《信息披露办法》的有关规定在规定媒介上公告。</w:t>
      </w:r>
      <w:r>
        <w:rPr>
          <w:rStyle w:val="custom"/>
          <w:rFonts w:ascii="SimSun" w:eastAsia="SimSun" w:hAnsi="SimSun" w:cs="SimSun"/>
          <w:kern w:val="0"/>
          <w:sz w:val="24"/>
          <w:szCs w:val="24"/>
          <w:lang w:eastAsia="en-US"/>
        </w:rPr>
        <w:t xml:space="preserve"> </w:t>
      </w:r>
    </w:p>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3</w:t>
      </w:r>
      <w:r>
        <w:rPr>
          <w:rFonts w:ascii="SimSun" w:eastAsia="SimSun" w:hAnsi="SimSun" w:cs="SimSun"/>
          <w:b/>
          <w:bCs/>
          <w:kern w:val="0"/>
          <w:sz w:val="24"/>
          <w:szCs w:val="24"/>
        </w:rPr>
        <w:t>日常申购业务</w:t>
      </w:r>
    </w:p>
    <w:p w:rsidR="00112873" w:rsidRDefault="00A75704">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.1 </w:t>
      </w:r>
      <w:r>
        <w:rPr>
          <w:rFonts w:ascii="SimSun" w:eastAsia="SimSun" w:hAnsi="SimSun" w:cs="SimSun"/>
          <w:b/>
          <w:bCs/>
          <w:kern w:val="0"/>
          <w:sz w:val="24"/>
          <w:szCs w:val="24"/>
        </w:rPr>
        <w:t>申购金额限制</w:t>
      </w:r>
    </w:p>
    <w:p w:rsidR="00112873" w:rsidRDefault="00A75704">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）投资人在销售机构网点首次申购基金份额的单笔最低限额为人民币</w:t>
      </w:r>
      <w:r>
        <w:rPr>
          <w:rStyle w:val="custom"/>
          <w:rFonts w:eastAsia="Times New Roman"/>
          <w:kern w:val="0"/>
          <w:sz w:val="24"/>
          <w:szCs w:val="24"/>
          <w:lang w:eastAsia="en-US"/>
        </w:rPr>
        <w:t>1</w:t>
      </w:r>
      <w:r>
        <w:rPr>
          <w:rFonts w:ascii="SimSun" w:eastAsia="SimSun" w:hAnsi="SimSun" w:cs="SimSun"/>
          <w:kern w:val="0"/>
          <w:sz w:val="24"/>
          <w:szCs w:val="24"/>
        </w:rPr>
        <w:t>元（含申购费），追加申购单笔最低限额为人民币</w:t>
      </w:r>
      <w:r>
        <w:rPr>
          <w:rStyle w:val="custom"/>
          <w:rFonts w:eastAsia="Times New Roman"/>
          <w:kern w:val="0"/>
          <w:sz w:val="24"/>
          <w:szCs w:val="24"/>
          <w:lang w:eastAsia="en-US"/>
        </w:rPr>
        <w:t>1</w:t>
      </w:r>
      <w:r>
        <w:rPr>
          <w:rFonts w:ascii="SimSun" w:eastAsia="SimSun" w:hAnsi="SimSun" w:cs="SimSun"/>
          <w:kern w:val="0"/>
          <w:sz w:val="24"/>
          <w:szCs w:val="24"/>
        </w:rPr>
        <w:t>元（含申购费）。在不低于上述规定的金额下限的前提下，如基金销售机构有不同规定，投资者需同时遵循该销售机构的相关规定。</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）基金管理人可在法律法规允许的情况下，调整上述规定申购金额的数量限制。基金管理人必须在调整实施前依照《信息披露办法》的有关规定在规定媒介上公告。</w:t>
      </w:r>
      <w:r>
        <w:rPr>
          <w:rStyle w:val="custom"/>
          <w:rFonts w:ascii="SimSun" w:eastAsia="SimSun" w:hAnsi="SimSun" w:cs="SimSun"/>
          <w:kern w:val="0"/>
          <w:sz w:val="24"/>
          <w:szCs w:val="24"/>
          <w:lang w:eastAsia="en-US"/>
        </w:rPr>
        <w:t xml:space="preserve"> </w:t>
      </w:r>
    </w:p>
    <w:p w:rsidR="00112873" w:rsidRDefault="00A75704">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.2 </w:t>
      </w:r>
      <w:r>
        <w:rPr>
          <w:rFonts w:ascii="SimSun" w:eastAsia="SimSun" w:hAnsi="SimSun" w:cs="SimSun"/>
          <w:b/>
          <w:bCs/>
          <w:kern w:val="0"/>
          <w:sz w:val="24"/>
          <w:szCs w:val="24"/>
        </w:rPr>
        <w:t>申购费率</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本基金</w:t>
      </w:r>
      <w:r>
        <w:rPr>
          <w:rStyle w:val="custom"/>
          <w:rFonts w:eastAsia="Times New Roman"/>
          <w:kern w:val="0"/>
          <w:sz w:val="24"/>
          <w:szCs w:val="24"/>
          <w:lang w:eastAsia="en-US"/>
        </w:rPr>
        <w:t>A</w:t>
      </w:r>
      <w:r>
        <w:rPr>
          <w:rFonts w:ascii="SimSun" w:eastAsia="SimSun" w:hAnsi="SimSun" w:cs="SimSun"/>
          <w:kern w:val="0"/>
          <w:sz w:val="24"/>
          <w:szCs w:val="24"/>
        </w:rPr>
        <w:t>类基金份额在申购时收取基金申购费用，</w:t>
      </w:r>
      <w:r>
        <w:rPr>
          <w:rStyle w:val="custom"/>
          <w:rFonts w:eastAsia="Times New Roman"/>
          <w:kern w:val="0"/>
          <w:sz w:val="24"/>
          <w:szCs w:val="24"/>
          <w:lang w:eastAsia="en-US"/>
        </w:rPr>
        <w:t>C</w:t>
      </w:r>
      <w:r>
        <w:rPr>
          <w:rFonts w:ascii="SimSun" w:eastAsia="SimSun" w:hAnsi="SimSun" w:cs="SimSun"/>
          <w:kern w:val="0"/>
          <w:sz w:val="24"/>
          <w:szCs w:val="24"/>
        </w:rPr>
        <w:t>类基金份额不收取申购费用。</w:t>
      </w:r>
      <w:r>
        <w:rPr>
          <w:rStyle w:val="custom"/>
          <w:rFonts w:eastAsia="Times New Roman"/>
          <w:kern w:val="0"/>
          <w:sz w:val="24"/>
          <w:szCs w:val="24"/>
          <w:lang w:eastAsia="en-US"/>
        </w:rPr>
        <w:t xml:space="preserve"> </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本基金</w:t>
      </w:r>
      <w:r>
        <w:rPr>
          <w:rStyle w:val="custom"/>
          <w:rFonts w:eastAsia="Times New Roman"/>
          <w:kern w:val="0"/>
          <w:sz w:val="24"/>
          <w:szCs w:val="24"/>
          <w:lang w:eastAsia="en-US"/>
        </w:rPr>
        <w:t>A</w:t>
      </w:r>
      <w:r>
        <w:rPr>
          <w:rFonts w:ascii="SimSun" w:eastAsia="SimSun" w:hAnsi="SimSun" w:cs="SimSun"/>
          <w:kern w:val="0"/>
          <w:sz w:val="24"/>
          <w:szCs w:val="24"/>
        </w:rPr>
        <w:t>类基金份额的申购费用如下：</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4259"/>
        <w:gridCol w:w="4259"/>
      </w:tblGrid>
      <w:tr w:rsidR="00112873">
        <w:trPr>
          <w:jc w:val="center"/>
        </w:trPr>
        <w:tc>
          <w:tcPr>
            <w:tcW w:w="2791" w:type="dxa"/>
            <w:tcBorders>
              <w:top w:val="single" w:sz="8" w:space="0" w:color="000000"/>
              <w:left w:val="single" w:sz="8" w:space="0" w:color="000000"/>
              <w:bottom w:val="single" w:sz="6" w:space="0" w:color="000000"/>
              <w:right w:val="single" w:sz="6" w:space="0" w:color="000000"/>
            </w:tcBorders>
            <w:tcMar>
              <w:top w:w="106" w:type="dxa"/>
              <w:left w:w="106" w:type="dxa"/>
              <w:bottom w:w="104" w:type="dxa"/>
              <w:right w:w="104"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申购金额（</w:t>
            </w:r>
            <w:r>
              <w:rPr>
                <w:rFonts w:ascii="SimSun" w:eastAsia="SimSun" w:hAnsi="SimSun" w:cs="SimSun"/>
                <w:b/>
                <w:bCs/>
                <w:color w:val="000000"/>
                <w:kern w:val="0"/>
                <w:szCs w:val="21"/>
              </w:rPr>
              <w:t>M</w:t>
            </w:r>
            <w:r>
              <w:rPr>
                <w:rFonts w:ascii="SimSun" w:eastAsia="SimSun" w:hAnsi="SimSun" w:cs="SimSun"/>
                <w:b/>
                <w:bCs/>
                <w:color w:val="000000"/>
                <w:kern w:val="0"/>
                <w:szCs w:val="21"/>
              </w:rPr>
              <w:t>）</w:t>
            </w:r>
          </w:p>
        </w:tc>
        <w:tc>
          <w:tcPr>
            <w:tcW w:w="1790" w:type="dxa"/>
            <w:tcBorders>
              <w:top w:val="single" w:sz="8" w:space="0" w:color="000000"/>
              <w:left w:val="single" w:sz="6" w:space="0" w:color="000000"/>
              <w:bottom w:val="single" w:sz="6" w:space="0" w:color="000000"/>
              <w:right w:val="single" w:sz="8" w:space="0" w:color="000000"/>
            </w:tcBorders>
            <w:tcMar>
              <w:top w:w="106" w:type="dxa"/>
              <w:left w:w="104" w:type="dxa"/>
              <w:bottom w:w="104" w:type="dxa"/>
              <w:right w:w="106"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申购费率</w:t>
            </w:r>
          </w:p>
        </w:tc>
      </w:tr>
      <w:tr w:rsidR="00112873">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M</w:t>
            </w:r>
            <w:r>
              <w:rPr>
                <w:rFonts w:ascii="SimSun" w:eastAsia="SimSun" w:hAnsi="SimSun" w:cs="SimSun"/>
                <w:color w:val="000000"/>
                <w:kern w:val="0"/>
                <w:sz w:val="18"/>
                <w:szCs w:val="18"/>
              </w:rPr>
              <w:t>＜</w:t>
            </w:r>
            <w:r>
              <w:rPr>
                <w:rStyle w:val="custom"/>
                <w:rFonts w:eastAsia="Times New Roman"/>
                <w:color w:val="000000"/>
                <w:kern w:val="0"/>
                <w:sz w:val="24"/>
                <w:szCs w:val="24"/>
                <w:lang w:eastAsia="en-US"/>
              </w:rPr>
              <w:t>100</w:t>
            </w:r>
            <w:r>
              <w:rPr>
                <w:rStyle w:val="custom"/>
                <w:rFonts w:ascii="MS Mincho" w:eastAsia="MS Mincho" w:hAnsi="MS Mincho" w:cs="MS Mincho"/>
                <w:color w:val="000000"/>
                <w:kern w:val="0"/>
                <w:sz w:val="24"/>
                <w:szCs w:val="24"/>
                <w:lang w:eastAsia="en-US"/>
              </w:rPr>
              <w:t>万元</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1.20%</w:t>
            </w:r>
          </w:p>
        </w:tc>
      </w:tr>
      <w:tr w:rsidR="00112873">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lastRenderedPageBreak/>
              <w:t>100</w:t>
            </w:r>
            <w:r>
              <w:rPr>
                <w:rStyle w:val="custom"/>
                <w:rFonts w:ascii="MS Mincho" w:eastAsia="MS Mincho" w:hAnsi="MS Mincho" w:cs="MS Mincho"/>
                <w:color w:val="000000"/>
                <w:kern w:val="0"/>
                <w:sz w:val="24"/>
                <w:szCs w:val="24"/>
                <w:lang w:eastAsia="en-US"/>
              </w:rPr>
              <w:t>万元</w:t>
            </w:r>
            <w:r>
              <w:rPr>
                <w:rFonts w:ascii="SimSun" w:eastAsia="SimSun" w:hAnsi="SimSun" w:cs="SimSun"/>
                <w:color w:val="000000"/>
                <w:kern w:val="0"/>
                <w:sz w:val="18"/>
                <w:szCs w:val="18"/>
              </w:rPr>
              <w:t>≤</w:t>
            </w:r>
            <w:r>
              <w:rPr>
                <w:rStyle w:val="custom"/>
                <w:rFonts w:eastAsia="Times New Roman"/>
                <w:color w:val="000000"/>
                <w:kern w:val="0"/>
                <w:sz w:val="24"/>
                <w:szCs w:val="24"/>
                <w:lang w:eastAsia="en-US"/>
              </w:rPr>
              <w:t>M</w:t>
            </w:r>
            <w:r>
              <w:rPr>
                <w:rFonts w:ascii="SimSun" w:eastAsia="SimSun" w:hAnsi="SimSun" w:cs="SimSun"/>
                <w:color w:val="000000"/>
                <w:kern w:val="0"/>
                <w:sz w:val="18"/>
                <w:szCs w:val="18"/>
              </w:rPr>
              <w:t>＜</w:t>
            </w:r>
            <w:r>
              <w:rPr>
                <w:rStyle w:val="custom"/>
                <w:rFonts w:eastAsia="Times New Roman"/>
                <w:color w:val="000000"/>
                <w:kern w:val="0"/>
                <w:sz w:val="24"/>
                <w:szCs w:val="24"/>
                <w:lang w:eastAsia="en-US"/>
              </w:rPr>
              <w:t>500</w:t>
            </w:r>
            <w:r>
              <w:rPr>
                <w:rStyle w:val="custom"/>
                <w:rFonts w:ascii="MS Mincho" w:eastAsia="MS Mincho" w:hAnsi="MS Mincho" w:cs="MS Mincho"/>
                <w:color w:val="000000"/>
                <w:kern w:val="0"/>
                <w:sz w:val="24"/>
                <w:szCs w:val="24"/>
                <w:lang w:eastAsia="en-US"/>
              </w:rPr>
              <w:t>万元</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0.80%</w:t>
            </w:r>
          </w:p>
        </w:tc>
      </w:tr>
      <w:tr w:rsidR="00112873">
        <w:trPr>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112873" w:rsidRDefault="00A75704">
            <w:pPr>
              <w:pStyle w:val="div"/>
              <w:jc w:val="center"/>
              <w:rPr>
                <w:rFonts w:ascii="SimSun" w:eastAsia="SimSun" w:hAnsi="SimSun" w:cs="SimSun"/>
                <w:color w:val="000000"/>
                <w:kern w:val="0"/>
                <w:szCs w:val="21"/>
              </w:rPr>
            </w:pPr>
            <w:r>
              <w:rPr>
                <w:rStyle w:val="custom"/>
                <w:rFonts w:eastAsia="Times New Roman"/>
                <w:color w:val="000000"/>
                <w:kern w:val="0"/>
                <w:sz w:val="24"/>
                <w:szCs w:val="24"/>
                <w:lang w:eastAsia="en-US"/>
              </w:rPr>
              <w:t>M</w:t>
            </w:r>
            <w:r>
              <w:rPr>
                <w:rFonts w:ascii="SimSun" w:eastAsia="SimSun" w:hAnsi="SimSun" w:cs="SimSun"/>
                <w:color w:val="000000"/>
                <w:kern w:val="0"/>
                <w:sz w:val="18"/>
                <w:szCs w:val="18"/>
              </w:rPr>
              <w:t>≥</w:t>
            </w:r>
            <w:r>
              <w:rPr>
                <w:rStyle w:val="custom"/>
                <w:rFonts w:eastAsia="Times New Roman"/>
                <w:color w:val="000000"/>
                <w:kern w:val="0"/>
                <w:sz w:val="24"/>
                <w:szCs w:val="24"/>
                <w:lang w:eastAsia="en-US"/>
              </w:rPr>
              <w:t>500</w:t>
            </w:r>
            <w:r>
              <w:rPr>
                <w:rStyle w:val="custom"/>
                <w:rFonts w:ascii="MS Mincho" w:eastAsia="MS Mincho" w:hAnsi="MS Mincho" w:cs="MS Mincho"/>
                <w:color w:val="000000"/>
                <w:kern w:val="0"/>
                <w:sz w:val="24"/>
                <w:szCs w:val="24"/>
                <w:lang w:eastAsia="en-US"/>
              </w:rPr>
              <w:t>万元</w:t>
            </w:r>
          </w:p>
        </w:tc>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1000</w:t>
            </w:r>
            <w:r>
              <w:rPr>
                <w:rStyle w:val="custom"/>
                <w:rFonts w:ascii="MS Mincho" w:eastAsia="MS Mincho" w:hAnsi="MS Mincho" w:cs="MS Mincho"/>
                <w:color w:val="000000"/>
                <w:kern w:val="0"/>
                <w:sz w:val="24"/>
                <w:szCs w:val="24"/>
                <w:lang w:eastAsia="en-US"/>
              </w:rPr>
              <w:t>元</w:t>
            </w:r>
            <w:r>
              <w:rPr>
                <w:rStyle w:val="custom"/>
                <w:rFonts w:eastAsia="Times New Roman"/>
                <w:color w:val="000000"/>
                <w:kern w:val="0"/>
                <w:sz w:val="24"/>
                <w:szCs w:val="24"/>
                <w:lang w:eastAsia="en-US"/>
              </w:rPr>
              <w:t>/</w:t>
            </w:r>
            <w:r>
              <w:rPr>
                <w:rStyle w:val="custom"/>
                <w:rFonts w:ascii="MS Mincho" w:eastAsia="MS Mincho" w:hAnsi="MS Mincho" w:cs="MS Mincho"/>
                <w:color w:val="000000"/>
                <w:kern w:val="0"/>
                <w:sz w:val="24"/>
                <w:szCs w:val="24"/>
                <w:lang w:eastAsia="en-US"/>
              </w:rPr>
              <w:t>笔</w:t>
            </w:r>
          </w:p>
        </w:tc>
      </w:tr>
    </w:tbl>
    <w:p w:rsidR="00112873" w:rsidRDefault="00A75704">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投资人在一天之内如果有多笔申购，</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类基金份额适用费率按单笔</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类基金份额的申购申请分别计算。</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类基金份额的申购费用由申购</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类基金份额的投资者承担，不列入基金财产，主要用于本基金的市场推广、销售、登记结算等各项费用。</w:t>
      </w:r>
    </w:p>
    <w:p w:rsidR="00112873" w:rsidRDefault="00A75704">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本基金从</w:t>
      </w:r>
      <w:r>
        <w:rPr>
          <w:rFonts w:ascii="SimSun" w:eastAsia="SimSun" w:hAnsi="SimSun" w:cs="SimSun"/>
          <w:kern w:val="0"/>
          <w:sz w:val="24"/>
          <w:szCs w:val="24"/>
        </w:rPr>
        <w:t>C</w:t>
      </w:r>
      <w:r>
        <w:rPr>
          <w:rFonts w:ascii="SimSun" w:eastAsia="SimSun" w:hAnsi="SimSun" w:cs="SimSun"/>
          <w:kern w:val="0"/>
          <w:sz w:val="24"/>
          <w:szCs w:val="24"/>
        </w:rPr>
        <w:t>类基金份额的基金财产中计提销售服务费，销售服务费年费率为</w:t>
      </w:r>
      <w:r>
        <w:rPr>
          <w:rFonts w:ascii="SimSun" w:eastAsia="SimSun" w:hAnsi="SimSun" w:cs="SimSun"/>
          <w:kern w:val="0"/>
          <w:sz w:val="24"/>
          <w:szCs w:val="24"/>
        </w:rPr>
        <w:t>0.25%</w:t>
      </w:r>
      <w:r>
        <w:rPr>
          <w:rFonts w:ascii="SimSun" w:eastAsia="SimSun" w:hAnsi="SimSun" w:cs="SimSun"/>
          <w:kern w:val="0"/>
          <w:sz w:val="24"/>
          <w:szCs w:val="24"/>
        </w:rPr>
        <w:t>，销售服务费计提的计算公式可详见本基金最新的招募说明书。</w:t>
      </w:r>
      <w:r>
        <w:rPr>
          <w:rFonts w:ascii="SimSun" w:eastAsia="SimSun" w:hAnsi="SimSun" w:cs="SimSun"/>
          <w:kern w:val="0"/>
          <w:sz w:val="24"/>
          <w:szCs w:val="24"/>
        </w:rPr>
        <w:t> </w:t>
      </w:r>
    </w:p>
    <w:p w:rsidR="00112873" w:rsidRDefault="00A75704">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.3 </w:t>
      </w:r>
      <w:r>
        <w:rPr>
          <w:rFonts w:ascii="SimSun" w:eastAsia="SimSun" w:hAnsi="SimSun" w:cs="SimSun"/>
          <w:b/>
          <w:bCs/>
          <w:kern w:val="0"/>
          <w:sz w:val="24"/>
          <w:szCs w:val="24"/>
        </w:rPr>
        <w:t>其他与申购相关的事项</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）为更好的维护基金份额持有人的利益，自开放日常申购、赎回、转换、定期定额投资业务起，本基金将对基金规模进行控制，具体方案如下：</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a</w:t>
      </w:r>
      <w:r>
        <w:rPr>
          <w:rFonts w:ascii="SimSun" w:eastAsia="SimSun" w:hAnsi="SimSun" w:cs="SimSun"/>
          <w:kern w:val="0"/>
          <w:sz w:val="24"/>
          <w:szCs w:val="24"/>
        </w:rPr>
        <w:t>、基金总份额上限为</w:t>
      </w:r>
      <w:r>
        <w:rPr>
          <w:rStyle w:val="custom"/>
          <w:rFonts w:ascii="SimSun" w:eastAsia="SimSun" w:hAnsi="SimSun" w:cs="SimSun"/>
          <w:kern w:val="0"/>
          <w:sz w:val="24"/>
          <w:szCs w:val="24"/>
          <w:lang w:eastAsia="en-US"/>
        </w:rPr>
        <w:t>5</w:t>
      </w:r>
      <w:r>
        <w:rPr>
          <w:rFonts w:ascii="SimSun" w:eastAsia="SimSun" w:hAnsi="SimSun" w:cs="SimSun"/>
          <w:kern w:val="0"/>
          <w:sz w:val="24"/>
          <w:szCs w:val="24"/>
        </w:rPr>
        <w:t>亿份。基金在开放日常申购（含转换转入和定期定额投资，下同）业务过程中，当日有效申购申请全部确认后基金总份额接近或达到</w:t>
      </w:r>
      <w:r>
        <w:rPr>
          <w:rStyle w:val="custom"/>
          <w:rFonts w:ascii="SimSun" w:eastAsia="SimSun" w:hAnsi="SimSun" w:cs="SimSun"/>
          <w:kern w:val="0"/>
          <w:sz w:val="24"/>
          <w:szCs w:val="24"/>
          <w:lang w:eastAsia="en-US"/>
        </w:rPr>
        <w:t>5</w:t>
      </w:r>
      <w:r>
        <w:rPr>
          <w:rFonts w:ascii="SimSun" w:eastAsia="SimSun" w:hAnsi="SimSun" w:cs="SimSun"/>
          <w:kern w:val="0"/>
          <w:sz w:val="24"/>
          <w:szCs w:val="24"/>
        </w:rPr>
        <w:t>亿份的，基金管理人可根据实际情况决定本基金是否暂停申购；若暂停申购，后续基金管理人也可根据实际情况决定是否恢复申购。基金管理人将在实施日前依照《信息披露办法》的有关规定在规定媒介上公告。</w:t>
      </w:r>
    </w:p>
    <w:p w:rsidR="00112873" w:rsidRDefault="00A75704">
      <w:pPr>
        <w:pStyle w:val="div"/>
        <w:widowControl/>
        <w:spacing w:after="160" w:line="360" w:lineRule="auto"/>
        <w:ind w:firstLine="480"/>
        <w:jc w:val="left"/>
        <w:rPr>
          <w:rFonts w:ascii="SimSun" w:eastAsia="SimSun" w:hAnsi="SimSun" w:cs="SimSun"/>
          <w:kern w:val="0"/>
          <w:sz w:val="24"/>
          <w:szCs w:val="24"/>
        </w:rPr>
      </w:pPr>
      <w:r>
        <w:rPr>
          <w:rFonts w:ascii="SimSun" w:eastAsia="SimSun" w:hAnsi="SimSun" w:cs="SimSun"/>
          <w:kern w:val="0"/>
          <w:sz w:val="24"/>
          <w:szCs w:val="24"/>
        </w:rPr>
        <w:t>本基金管理人未来有权调整本基金在存续过程中的基金份额上限，具体以本基金管理人届时相关公告为准。</w:t>
      </w:r>
    </w:p>
    <w:p w:rsidR="00112873" w:rsidRDefault="00A75704">
      <w:pPr>
        <w:pStyle w:val="div"/>
        <w:widowControl/>
        <w:spacing w:after="160" w:line="360" w:lineRule="auto"/>
        <w:ind w:firstLine="480"/>
        <w:jc w:val="left"/>
        <w:rPr>
          <w:rFonts w:ascii="SimSun" w:eastAsia="SimSun" w:hAnsi="SimSun" w:cs="SimSun"/>
          <w:kern w:val="0"/>
          <w:sz w:val="24"/>
          <w:szCs w:val="24"/>
        </w:rPr>
      </w:pPr>
      <w:r>
        <w:rPr>
          <w:rFonts w:ascii="SimSun" w:eastAsia="SimSun" w:hAnsi="SimSun" w:cs="SimSun"/>
          <w:kern w:val="0"/>
          <w:sz w:val="24"/>
          <w:szCs w:val="24"/>
        </w:rPr>
        <w:t>b</w:t>
      </w:r>
      <w:r>
        <w:rPr>
          <w:rFonts w:ascii="SimSun" w:eastAsia="SimSun" w:hAnsi="SimSun" w:cs="SimSun"/>
          <w:kern w:val="0"/>
          <w:sz w:val="24"/>
          <w:szCs w:val="24"/>
        </w:rPr>
        <w:t>、若</w:t>
      </w:r>
      <w:r>
        <w:rPr>
          <w:rStyle w:val="custom"/>
          <w:rFonts w:ascii="SimSun" w:eastAsia="SimSun" w:hAnsi="SimSun" w:cs="SimSun"/>
          <w:kern w:val="0"/>
          <w:sz w:val="24"/>
          <w:szCs w:val="24"/>
          <w:lang w:eastAsia="en-US"/>
        </w:rPr>
        <w:t>T</w:t>
      </w:r>
      <w:r>
        <w:rPr>
          <w:rFonts w:ascii="SimSun" w:eastAsia="SimSun" w:hAnsi="SimSun" w:cs="SimSun"/>
          <w:kern w:val="0"/>
          <w:sz w:val="24"/>
          <w:szCs w:val="24"/>
        </w:rPr>
        <w:t>日的有效申购和赎回申请全部确认后，基金的总份额不超过</w:t>
      </w:r>
      <w:r>
        <w:rPr>
          <w:rStyle w:val="custom"/>
          <w:rFonts w:ascii="SimSun" w:eastAsia="SimSun" w:hAnsi="SimSun" w:cs="SimSun"/>
          <w:kern w:val="0"/>
          <w:sz w:val="24"/>
          <w:szCs w:val="24"/>
          <w:lang w:eastAsia="en-US"/>
        </w:rPr>
        <w:t>5</w:t>
      </w:r>
      <w:r>
        <w:rPr>
          <w:rFonts w:ascii="SimSun" w:eastAsia="SimSun" w:hAnsi="SimSun" w:cs="SimSun"/>
          <w:kern w:val="0"/>
          <w:sz w:val="24"/>
          <w:szCs w:val="24"/>
        </w:rPr>
        <w:t>亿份，则对</w:t>
      </w:r>
      <w:r>
        <w:rPr>
          <w:rStyle w:val="custom"/>
          <w:rFonts w:ascii="SimSun" w:eastAsia="SimSun" w:hAnsi="SimSun" w:cs="SimSun"/>
          <w:kern w:val="0"/>
          <w:sz w:val="24"/>
          <w:szCs w:val="24"/>
          <w:lang w:eastAsia="en-US"/>
        </w:rPr>
        <w:t>T</w:t>
      </w:r>
      <w:r>
        <w:rPr>
          <w:rFonts w:ascii="SimSun" w:eastAsia="SimSun" w:hAnsi="SimSun" w:cs="SimSun"/>
          <w:kern w:val="0"/>
          <w:sz w:val="24"/>
          <w:szCs w:val="24"/>
        </w:rPr>
        <w:t>日所有的有效申购申请全部予以确认。</w:t>
      </w:r>
    </w:p>
    <w:p w:rsidR="00112873" w:rsidRDefault="00A75704">
      <w:pPr>
        <w:pStyle w:val="div"/>
        <w:widowControl/>
        <w:spacing w:after="160" w:line="360" w:lineRule="auto"/>
        <w:ind w:firstLine="480"/>
        <w:jc w:val="left"/>
        <w:rPr>
          <w:rFonts w:ascii="SimSun" w:eastAsia="SimSun" w:hAnsi="SimSun" w:cs="SimSun"/>
          <w:kern w:val="0"/>
          <w:sz w:val="24"/>
          <w:szCs w:val="24"/>
        </w:rPr>
      </w:pPr>
      <w:r>
        <w:rPr>
          <w:rFonts w:ascii="SimSun" w:eastAsia="SimSun" w:hAnsi="SimSun" w:cs="SimSun"/>
          <w:kern w:val="0"/>
          <w:sz w:val="24"/>
          <w:szCs w:val="24"/>
        </w:rPr>
        <w:t>若</w:t>
      </w:r>
      <w:r>
        <w:rPr>
          <w:rStyle w:val="custom"/>
          <w:rFonts w:ascii="SimSun" w:eastAsia="SimSun" w:hAnsi="SimSun" w:cs="SimSun"/>
          <w:kern w:val="0"/>
          <w:sz w:val="24"/>
          <w:szCs w:val="24"/>
          <w:lang w:eastAsia="en-US"/>
        </w:rPr>
        <w:t>T</w:t>
      </w:r>
      <w:r>
        <w:rPr>
          <w:rFonts w:ascii="SimSun" w:eastAsia="SimSun" w:hAnsi="SimSun" w:cs="SimSun"/>
          <w:kern w:val="0"/>
          <w:sz w:val="24"/>
          <w:szCs w:val="24"/>
        </w:rPr>
        <w:t>日的各类基金份额有效申购和赎回申请全部确认后，基金的总份额超过</w:t>
      </w:r>
      <w:r>
        <w:rPr>
          <w:rStyle w:val="custom"/>
          <w:rFonts w:ascii="SimSun" w:eastAsia="SimSun" w:hAnsi="SimSun" w:cs="SimSun"/>
          <w:kern w:val="0"/>
          <w:sz w:val="24"/>
          <w:szCs w:val="24"/>
          <w:lang w:eastAsia="en-US"/>
        </w:rPr>
        <w:t>5</w:t>
      </w:r>
      <w:r>
        <w:rPr>
          <w:rFonts w:ascii="SimSun" w:eastAsia="SimSun" w:hAnsi="SimSun" w:cs="SimSun"/>
          <w:kern w:val="0"/>
          <w:sz w:val="24"/>
          <w:szCs w:val="24"/>
        </w:rPr>
        <w:t>亿份，将对</w:t>
      </w:r>
      <w:r>
        <w:rPr>
          <w:rStyle w:val="custom"/>
          <w:rFonts w:ascii="SimSun" w:eastAsia="SimSun" w:hAnsi="SimSun" w:cs="SimSun"/>
          <w:kern w:val="0"/>
          <w:sz w:val="24"/>
          <w:szCs w:val="24"/>
          <w:lang w:eastAsia="en-US"/>
        </w:rPr>
        <w:t>T</w:t>
      </w:r>
      <w:r>
        <w:rPr>
          <w:rFonts w:ascii="SimSun" w:eastAsia="SimSun" w:hAnsi="SimSun" w:cs="SimSun"/>
          <w:kern w:val="0"/>
          <w:sz w:val="24"/>
          <w:szCs w:val="24"/>
        </w:rPr>
        <w:t>日有效申购申请采用</w:t>
      </w:r>
      <w:r>
        <w:rPr>
          <w:rStyle w:val="custom"/>
          <w:rFonts w:ascii="SimSun" w:eastAsia="SimSun" w:hAnsi="SimSun" w:cs="SimSun"/>
          <w:kern w:val="0"/>
          <w:sz w:val="24"/>
          <w:szCs w:val="24"/>
          <w:lang w:eastAsia="en-US"/>
        </w:rPr>
        <w:t>“</w:t>
      </w:r>
      <w:r>
        <w:rPr>
          <w:rFonts w:ascii="SimSun" w:eastAsia="SimSun" w:hAnsi="SimSun" w:cs="SimSun"/>
          <w:kern w:val="0"/>
          <w:sz w:val="24"/>
          <w:szCs w:val="24"/>
        </w:rPr>
        <w:t>比例确认</w:t>
      </w:r>
      <w:r>
        <w:rPr>
          <w:rStyle w:val="custom"/>
          <w:rFonts w:ascii="SimSun" w:eastAsia="SimSun" w:hAnsi="SimSun" w:cs="SimSun"/>
          <w:kern w:val="0"/>
          <w:sz w:val="24"/>
          <w:szCs w:val="24"/>
          <w:lang w:eastAsia="en-US"/>
        </w:rPr>
        <w:t>”</w:t>
      </w:r>
      <w:r>
        <w:rPr>
          <w:rFonts w:ascii="SimSun" w:eastAsia="SimSun" w:hAnsi="SimSun" w:cs="SimSun"/>
          <w:kern w:val="0"/>
          <w:sz w:val="24"/>
          <w:szCs w:val="24"/>
        </w:rPr>
        <w:t>的原则给予部分确认，未确认部分的申购款项将由销售机构退还给投资者，由此产生的利息等损失由投资者自行承担，请投资者留意资金到账情况。因计算精度等原因，可能使基金总份额略微超过或低于</w:t>
      </w:r>
      <w:r>
        <w:rPr>
          <w:rStyle w:val="custom"/>
          <w:rFonts w:ascii="SimSun" w:eastAsia="SimSun" w:hAnsi="SimSun" w:cs="SimSun"/>
          <w:kern w:val="0"/>
          <w:sz w:val="24"/>
          <w:szCs w:val="24"/>
          <w:lang w:eastAsia="en-US"/>
        </w:rPr>
        <w:t>5</w:t>
      </w:r>
      <w:r>
        <w:rPr>
          <w:rFonts w:ascii="SimSun" w:eastAsia="SimSun" w:hAnsi="SimSun" w:cs="SimSun"/>
          <w:kern w:val="0"/>
          <w:sz w:val="24"/>
          <w:szCs w:val="24"/>
        </w:rPr>
        <w:t>亿份，具体以本基金登记机构确认为准。</w:t>
      </w:r>
    </w:p>
    <w:p w:rsidR="00112873" w:rsidRDefault="00A75704">
      <w:pPr>
        <w:pStyle w:val="div"/>
        <w:widowControl/>
        <w:spacing w:after="160" w:line="360" w:lineRule="auto"/>
        <w:ind w:firstLine="480"/>
        <w:jc w:val="left"/>
        <w:rPr>
          <w:rFonts w:ascii="SimSun" w:eastAsia="SimSun" w:hAnsi="SimSun" w:cs="SimSun"/>
          <w:kern w:val="0"/>
          <w:sz w:val="24"/>
          <w:szCs w:val="24"/>
        </w:rPr>
      </w:pPr>
      <w:r>
        <w:rPr>
          <w:rFonts w:ascii="SimSun" w:eastAsia="SimSun" w:hAnsi="SimSun" w:cs="SimSun"/>
          <w:kern w:val="0"/>
          <w:sz w:val="24"/>
          <w:szCs w:val="24"/>
        </w:rPr>
        <w:t>因控制基金总份额上限，基金管理人有权拒绝投资者全部或部分交易申请或进行比例确认，具体以本基金登记机构确认为准。</w:t>
      </w:r>
    </w:p>
    <w:p w:rsidR="00112873" w:rsidRDefault="00A75704">
      <w:pPr>
        <w:pStyle w:val="div"/>
        <w:widowControl/>
        <w:spacing w:after="160" w:line="360" w:lineRule="auto"/>
        <w:ind w:firstLine="480"/>
        <w:jc w:val="left"/>
        <w:rPr>
          <w:rFonts w:ascii="SimSun" w:eastAsia="SimSun" w:hAnsi="SimSun" w:cs="SimSun"/>
          <w:kern w:val="0"/>
          <w:sz w:val="24"/>
          <w:szCs w:val="24"/>
        </w:rPr>
      </w:pPr>
      <w:r>
        <w:rPr>
          <w:rFonts w:ascii="SimSun" w:eastAsia="SimSun" w:hAnsi="SimSun" w:cs="SimSun"/>
          <w:kern w:val="0"/>
          <w:sz w:val="24"/>
          <w:szCs w:val="24"/>
        </w:rPr>
        <w:t>c</w:t>
      </w:r>
      <w:r>
        <w:rPr>
          <w:rFonts w:ascii="SimSun" w:eastAsia="SimSun" w:hAnsi="SimSun" w:cs="SimSun"/>
          <w:kern w:val="0"/>
          <w:sz w:val="24"/>
          <w:szCs w:val="24"/>
        </w:rPr>
        <w:t>、当</w:t>
      </w:r>
      <w:r>
        <w:rPr>
          <w:rStyle w:val="custom"/>
          <w:rFonts w:ascii="SimSun" w:eastAsia="SimSun" w:hAnsi="SimSun" w:cs="SimSun"/>
          <w:kern w:val="0"/>
          <w:sz w:val="24"/>
          <w:szCs w:val="24"/>
          <w:lang w:eastAsia="en-US"/>
        </w:rPr>
        <w:t>T</w:t>
      </w:r>
      <w:r>
        <w:rPr>
          <w:rFonts w:ascii="SimSun" w:eastAsia="SimSun" w:hAnsi="SimSun" w:cs="SimSun"/>
          <w:kern w:val="0"/>
          <w:sz w:val="24"/>
          <w:szCs w:val="24"/>
        </w:rPr>
        <w:t>日有效申购申请采用</w:t>
      </w:r>
      <w:r>
        <w:rPr>
          <w:rStyle w:val="custom"/>
          <w:rFonts w:ascii="SimSun" w:eastAsia="SimSun" w:hAnsi="SimSun" w:cs="SimSun"/>
          <w:kern w:val="0"/>
          <w:sz w:val="24"/>
          <w:szCs w:val="24"/>
          <w:lang w:eastAsia="en-US"/>
        </w:rPr>
        <w:t>“</w:t>
      </w:r>
      <w:r>
        <w:rPr>
          <w:rFonts w:ascii="SimSun" w:eastAsia="SimSun" w:hAnsi="SimSun" w:cs="SimSun"/>
          <w:kern w:val="0"/>
          <w:sz w:val="24"/>
          <w:szCs w:val="24"/>
        </w:rPr>
        <w:t>比例确认</w:t>
      </w:r>
      <w:r>
        <w:rPr>
          <w:rStyle w:val="custom"/>
          <w:rFonts w:ascii="SimSun" w:eastAsia="SimSun" w:hAnsi="SimSun" w:cs="SimSun"/>
          <w:kern w:val="0"/>
          <w:sz w:val="24"/>
          <w:szCs w:val="24"/>
          <w:lang w:eastAsia="en-US"/>
        </w:rPr>
        <w:t>”</w:t>
      </w:r>
      <w:r>
        <w:rPr>
          <w:rFonts w:ascii="SimSun" w:eastAsia="SimSun" w:hAnsi="SimSun" w:cs="SimSun"/>
          <w:kern w:val="0"/>
          <w:sz w:val="24"/>
          <w:szCs w:val="24"/>
        </w:rPr>
        <w:t>的原则予以部分确认时，申购申请确认</w:t>
      </w:r>
      <w:r>
        <w:rPr>
          <w:rFonts w:ascii="SimSun" w:eastAsia="SimSun" w:hAnsi="SimSun" w:cs="SimSun"/>
          <w:kern w:val="0"/>
          <w:sz w:val="24"/>
          <w:szCs w:val="24"/>
        </w:rPr>
        <w:t>比例的计算方法如下：</w:t>
      </w:r>
      <w:r>
        <w:rPr>
          <w:rStyle w:val="custom"/>
          <w:rFonts w:ascii="SimSun" w:eastAsia="SimSun" w:hAnsi="SimSun" w:cs="SimSun"/>
          <w:kern w:val="0"/>
          <w:sz w:val="24"/>
          <w:szCs w:val="24"/>
          <w:lang w:eastAsia="en-US"/>
        </w:rPr>
        <w:t xml:space="preserve"> </w:t>
      </w:r>
    </w:p>
    <w:p w:rsidR="00112873" w:rsidRDefault="00A75704">
      <w:pPr>
        <w:pStyle w:val="div"/>
        <w:widowControl/>
        <w:spacing w:after="160" w:line="360" w:lineRule="auto"/>
        <w:ind w:firstLine="480"/>
        <w:jc w:val="left"/>
        <w:rPr>
          <w:rFonts w:ascii="SimSun" w:eastAsia="SimSun" w:hAnsi="SimSun" w:cs="SimSun"/>
          <w:kern w:val="0"/>
          <w:sz w:val="24"/>
          <w:szCs w:val="24"/>
        </w:rPr>
      </w:pPr>
      <w:r>
        <w:rPr>
          <w:rStyle w:val="custom"/>
          <w:rFonts w:ascii="SimSun" w:eastAsia="SimSun" w:hAnsi="SimSun" w:cs="SimSun"/>
          <w:kern w:val="0"/>
          <w:sz w:val="24"/>
          <w:szCs w:val="24"/>
          <w:lang w:eastAsia="en-US"/>
        </w:rPr>
        <w:t>T</w:t>
      </w:r>
      <w:r>
        <w:rPr>
          <w:rFonts w:ascii="SimSun" w:eastAsia="SimSun" w:hAnsi="SimSun" w:cs="SimSun"/>
          <w:kern w:val="0"/>
          <w:sz w:val="24"/>
          <w:szCs w:val="24"/>
        </w:rPr>
        <w:t>日申购申请确认比例</w:t>
      </w:r>
      <w:r>
        <w:rPr>
          <w:rStyle w:val="custom"/>
          <w:rFonts w:ascii="SimSun" w:eastAsia="SimSun" w:hAnsi="SimSun" w:cs="SimSun"/>
          <w:kern w:val="0"/>
          <w:sz w:val="24"/>
          <w:szCs w:val="24"/>
          <w:lang w:eastAsia="en-US"/>
        </w:rPr>
        <w:t>=Max(0</w:t>
      </w:r>
      <w:r>
        <w:rPr>
          <w:rFonts w:ascii="SimSun" w:eastAsia="SimSun" w:hAnsi="SimSun" w:cs="SimSun"/>
          <w:kern w:val="0"/>
          <w:sz w:val="24"/>
          <w:szCs w:val="24"/>
        </w:rPr>
        <w:t>，</w:t>
      </w:r>
      <w:r>
        <w:rPr>
          <w:rStyle w:val="custom"/>
          <w:rFonts w:ascii="SimSun" w:eastAsia="SimSun" w:hAnsi="SimSun" w:cs="SimSun"/>
          <w:kern w:val="0"/>
          <w:sz w:val="24"/>
          <w:szCs w:val="24"/>
          <w:lang w:eastAsia="en-US"/>
        </w:rPr>
        <w:t>5</w:t>
      </w:r>
      <w:r>
        <w:rPr>
          <w:rFonts w:ascii="SimSun" w:eastAsia="SimSun" w:hAnsi="SimSun" w:cs="SimSun"/>
          <w:kern w:val="0"/>
          <w:sz w:val="24"/>
          <w:szCs w:val="24"/>
        </w:rPr>
        <w:t>亿份</w:t>
      </w:r>
      <w:r>
        <w:rPr>
          <w:rStyle w:val="custom"/>
          <w:rFonts w:ascii="SimSun" w:eastAsia="SimSun" w:hAnsi="SimSun" w:cs="SimSun"/>
          <w:kern w:val="0"/>
          <w:sz w:val="24"/>
          <w:szCs w:val="24"/>
          <w:lang w:eastAsia="en-US"/>
        </w:rPr>
        <w:t>-T</w:t>
      </w:r>
      <w:r>
        <w:rPr>
          <w:rFonts w:ascii="SimSun" w:eastAsia="SimSun" w:hAnsi="SimSun" w:cs="SimSun"/>
          <w:kern w:val="0"/>
          <w:sz w:val="24"/>
          <w:szCs w:val="24"/>
        </w:rPr>
        <w:t>日各类基金份额总和</w:t>
      </w:r>
      <w:r>
        <w:rPr>
          <w:rStyle w:val="custom"/>
          <w:rFonts w:ascii="SimSun" w:eastAsia="SimSun" w:hAnsi="SimSun" w:cs="SimSun"/>
          <w:kern w:val="0"/>
          <w:sz w:val="24"/>
          <w:szCs w:val="24"/>
          <w:lang w:eastAsia="en-US"/>
        </w:rPr>
        <w:t>+T</w:t>
      </w:r>
      <w:r>
        <w:rPr>
          <w:rFonts w:ascii="SimSun" w:eastAsia="SimSun" w:hAnsi="SimSun" w:cs="SimSun"/>
          <w:kern w:val="0"/>
          <w:sz w:val="24"/>
          <w:szCs w:val="24"/>
        </w:rPr>
        <w:t>日各类基金份额有效赎回申请的确认份额（如有）</w:t>
      </w:r>
      <w:r>
        <w:rPr>
          <w:rStyle w:val="custom"/>
          <w:rFonts w:ascii="SimSun" w:eastAsia="SimSun" w:hAnsi="SimSun" w:cs="SimSun"/>
          <w:kern w:val="0"/>
          <w:sz w:val="24"/>
          <w:szCs w:val="24"/>
          <w:lang w:eastAsia="en-US"/>
        </w:rPr>
        <w:t>)/∑(T</w:t>
      </w:r>
      <w:r>
        <w:rPr>
          <w:rFonts w:ascii="SimSun" w:eastAsia="SimSun" w:hAnsi="SimSun" w:cs="SimSun"/>
          <w:kern w:val="0"/>
          <w:sz w:val="24"/>
          <w:szCs w:val="24"/>
        </w:rPr>
        <w:t>日各类基金份额的有效申购申请金额</w:t>
      </w:r>
      <w:r>
        <w:rPr>
          <w:rStyle w:val="custom"/>
          <w:rFonts w:ascii="SimSun" w:eastAsia="SimSun" w:hAnsi="SimSun" w:cs="SimSun"/>
          <w:kern w:val="0"/>
          <w:sz w:val="24"/>
          <w:szCs w:val="24"/>
          <w:lang w:eastAsia="en-US"/>
        </w:rPr>
        <w:t>/T</w:t>
      </w:r>
      <w:r>
        <w:rPr>
          <w:rFonts w:ascii="SimSun" w:eastAsia="SimSun" w:hAnsi="SimSun" w:cs="SimSun"/>
          <w:kern w:val="0"/>
          <w:sz w:val="24"/>
          <w:szCs w:val="24"/>
        </w:rPr>
        <w:t>日对应类别基金份额的单位净值</w:t>
      </w:r>
      <w:r>
        <w:rPr>
          <w:rStyle w:val="custom"/>
          <w:rFonts w:ascii="SimSun" w:eastAsia="SimSun" w:hAnsi="SimSun" w:cs="SimSun"/>
          <w:kern w:val="0"/>
          <w:sz w:val="24"/>
          <w:szCs w:val="24"/>
          <w:lang w:eastAsia="en-US"/>
        </w:rPr>
        <w:t xml:space="preserve">) </w:t>
      </w:r>
    </w:p>
    <w:p w:rsidR="00112873" w:rsidRDefault="00A75704">
      <w:pPr>
        <w:pStyle w:val="div"/>
        <w:widowControl/>
        <w:spacing w:after="160" w:line="360" w:lineRule="auto"/>
        <w:ind w:firstLine="480"/>
        <w:jc w:val="left"/>
        <w:rPr>
          <w:rFonts w:ascii="SimSun" w:eastAsia="SimSun" w:hAnsi="SimSun" w:cs="SimSun"/>
          <w:kern w:val="0"/>
          <w:sz w:val="24"/>
          <w:szCs w:val="24"/>
        </w:rPr>
      </w:pPr>
      <w:r>
        <w:rPr>
          <w:rFonts w:ascii="SimSun" w:eastAsia="SimSun" w:hAnsi="SimSun" w:cs="SimSun"/>
          <w:kern w:val="0"/>
          <w:sz w:val="24"/>
          <w:szCs w:val="24"/>
        </w:rPr>
        <w:t>投资者申购申请确认金额</w:t>
      </w:r>
      <w:r>
        <w:rPr>
          <w:rStyle w:val="custom"/>
          <w:rFonts w:ascii="SimSun" w:eastAsia="SimSun" w:hAnsi="SimSun" w:cs="SimSun"/>
          <w:kern w:val="0"/>
          <w:sz w:val="24"/>
          <w:szCs w:val="24"/>
          <w:lang w:eastAsia="en-US"/>
        </w:rPr>
        <w:t>=</w:t>
      </w:r>
      <w:r>
        <w:rPr>
          <w:rFonts w:ascii="SimSun" w:eastAsia="SimSun" w:hAnsi="SimSun" w:cs="SimSun"/>
          <w:kern w:val="0"/>
          <w:sz w:val="24"/>
          <w:szCs w:val="24"/>
        </w:rPr>
        <w:t>投资者</w:t>
      </w:r>
      <w:r>
        <w:rPr>
          <w:rStyle w:val="custom"/>
          <w:rFonts w:ascii="SimSun" w:eastAsia="SimSun" w:hAnsi="SimSun" w:cs="SimSun"/>
          <w:kern w:val="0"/>
          <w:sz w:val="24"/>
          <w:szCs w:val="24"/>
          <w:lang w:eastAsia="en-US"/>
        </w:rPr>
        <w:t>T</w:t>
      </w:r>
      <w:r>
        <w:rPr>
          <w:rFonts w:ascii="SimSun" w:eastAsia="SimSun" w:hAnsi="SimSun" w:cs="SimSun"/>
          <w:kern w:val="0"/>
          <w:sz w:val="24"/>
          <w:szCs w:val="24"/>
        </w:rPr>
        <w:t>日提交的有效申购申请金额</w:t>
      </w:r>
      <w:r>
        <w:rPr>
          <w:rStyle w:val="custom"/>
          <w:rFonts w:ascii="SimSun" w:eastAsia="SimSun" w:hAnsi="SimSun" w:cs="SimSun"/>
          <w:kern w:val="0"/>
          <w:sz w:val="24"/>
          <w:szCs w:val="24"/>
          <w:lang w:eastAsia="en-US"/>
        </w:rPr>
        <w:t>×T</w:t>
      </w:r>
      <w:r>
        <w:rPr>
          <w:rFonts w:ascii="SimSun" w:eastAsia="SimSun" w:hAnsi="SimSun" w:cs="SimSun"/>
          <w:kern w:val="0"/>
          <w:sz w:val="24"/>
          <w:szCs w:val="24"/>
        </w:rPr>
        <w:t>日申购申请确认比例</w:t>
      </w:r>
      <w:r>
        <w:rPr>
          <w:rStyle w:val="custom"/>
          <w:rFonts w:ascii="SimSun" w:eastAsia="SimSun" w:hAnsi="SimSun" w:cs="SimSun"/>
          <w:kern w:val="0"/>
          <w:sz w:val="24"/>
          <w:szCs w:val="24"/>
          <w:lang w:eastAsia="en-US"/>
        </w:rPr>
        <w:t xml:space="preserve"> </w:t>
      </w:r>
    </w:p>
    <w:p w:rsidR="00112873" w:rsidRDefault="00A75704">
      <w:pPr>
        <w:pStyle w:val="div"/>
        <w:widowControl/>
        <w:spacing w:after="160" w:line="360" w:lineRule="auto"/>
        <w:ind w:firstLine="480"/>
        <w:jc w:val="left"/>
        <w:rPr>
          <w:rFonts w:ascii="SimSun" w:eastAsia="SimSun" w:hAnsi="SimSun" w:cs="SimSun"/>
          <w:kern w:val="0"/>
          <w:sz w:val="24"/>
          <w:szCs w:val="24"/>
        </w:rPr>
      </w:pPr>
      <w:r>
        <w:rPr>
          <w:rFonts w:ascii="SimSun" w:eastAsia="SimSun" w:hAnsi="SimSun" w:cs="SimSun"/>
          <w:kern w:val="0"/>
          <w:sz w:val="24"/>
          <w:szCs w:val="24"/>
        </w:rPr>
        <w:t>注：上述公式中若涉及有效转换申请，对应的转换金额含转换手续费。申购申请确认金额以四舍五入的方法保留到小数点后两位。</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当</w:t>
      </w:r>
      <w:r>
        <w:rPr>
          <w:rStyle w:val="custom"/>
          <w:rFonts w:ascii="SimSun" w:eastAsia="SimSun" w:hAnsi="SimSun" w:cs="SimSun"/>
          <w:kern w:val="0"/>
          <w:sz w:val="24"/>
          <w:szCs w:val="24"/>
          <w:lang w:eastAsia="en-US"/>
        </w:rPr>
        <w:t>T</w:t>
      </w:r>
      <w:r>
        <w:rPr>
          <w:rFonts w:ascii="SimSun" w:eastAsia="SimSun" w:hAnsi="SimSun" w:cs="SimSun"/>
          <w:kern w:val="0"/>
          <w:sz w:val="24"/>
          <w:szCs w:val="24"/>
        </w:rPr>
        <w:t>日发生部分确认时，</w:t>
      </w:r>
      <w:r>
        <w:rPr>
          <w:rStyle w:val="custom"/>
          <w:rFonts w:ascii="SimSun" w:eastAsia="SimSun" w:hAnsi="SimSun" w:cs="SimSun"/>
          <w:kern w:val="0"/>
          <w:sz w:val="24"/>
          <w:szCs w:val="24"/>
          <w:lang w:eastAsia="en-US"/>
        </w:rPr>
        <w:t>A</w:t>
      </w:r>
      <w:r>
        <w:rPr>
          <w:rFonts w:ascii="SimSun" w:eastAsia="SimSun" w:hAnsi="SimSun" w:cs="SimSun"/>
          <w:kern w:val="0"/>
          <w:sz w:val="24"/>
          <w:szCs w:val="24"/>
        </w:rPr>
        <w:t>类基金份额的申购费用按照单笔申购申请确认金额对应的费率计算，</w:t>
      </w:r>
      <w:r>
        <w:rPr>
          <w:rStyle w:val="custom"/>
          <w:rFonts w:ascii="SimSun" w:eastAsia="SimSun" w:hAnsi="SimSun" w:cs="SimSun"/>
          <w:kern w:val="0"/>
          <w:sz w:val="24"/>
          <w:szCs w:val="24"/>
          <w:lang w:eastAsia="en-US"/>
        </w:rPr>
        <w:t>T</w:t>
      </w:r>
      <w:r>
        <w:rPr>
          <w:rFonts w:ascii="SimSun" w:eastAsia="SimSun" w:hAnsi="SimSun" w:cs="SimSun"/>
          <w:kern w:val="0"/>
          <w:sz w:val="24"/>
          <w:szCs w:val="24"/>
        </w:rPr>
        <w:t>日申购申请确认金额不受申购最低限额的限制。最终申购申请确认结果以本基金登记机构的计算并确认的结果为准。</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）投资人申购基金份额时，必须全额交付申购款项，投资人交付申购款项，申购成立；登记机构确认基金份额时，申购生效。</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3</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w:t>
      </w:r>
      <w:r>
        <w:rPr>
          <w:rFonts w:ascii="SimSun" w:eastAsia="SimSun" w:hAnsi="SimSun" w:cs="SimSun"/>
          <w:kern w:val="0"/>
          <w:sz w:val="24"/>
          <w:szCs w:val="24"/>
        </w:rPr>
        <w:t>优惠，并履行必要的程序和信息披露手续。</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5</w:t>
      </w:r>
      <w:r>
        <w:rPr>
          <w:rFonts w:ascii="SimSun" w:eastAsia="SimSun" w:hAnsi="SimSun" w:cs="SimSun"/>
          <w:kern w:val="0"/>
          <w:sz w:val="24"/>
          <w:szCs w:val="24"/>
        </w:rPr>
        <w:t>）基金管理人应以交易时间结束前受理有效申购申请的当天作为申购申请日</w:t>
      </w:r>
      <w:r>
        <w:rPr>
          <w:rStyle w:val="custom"/>
          <w:rFonts w:ascii="SimSun" w:eastAsia="SimSun" w:hAnsi="SimSun" w:cs="SimSun"/>
          <w:kern w:val="0"/>
          <w:sz w:val="24"/>
          <w:szCs w:val="24"/>
          <w:lang w:eastAsia="en-US"/>
        </w:rPr>
        <w:t>(T</w:t>
      </w:r>
      <w:r>
        <w:rPr>
          <w:rFonts w:ascii="SimSun" w:eastAsia="SimSun" w:hAnsi="SimSun" w:cs="SimSun"/>
          <w:kern w:val="0"/>
          <w:sz w:val="24"/>
          <w:szCs w:val="24"/>
        </w:rPr>
        <w:t>日</w:t>
      </w:r>
      <w:r>
        <w:rPr>
          <w:rStyle w:val="custom"/>
          <w:rFonts w:ascii="SimSun" w:eastAsia="SimSun" w:hAnsi="SimSun" w:cs="SimSun"/>
          <w:kern w:val="0"/>
          <w:sz w:val="24"/>
          <w:szCs w:val="24"/>
          <w:lang w:eastAsia="en-US"/>
        </w:rPr>
        <w:t>)</w:t>
      </w:r>
      <w:r>
        <w:rPr>
          <w:rFonts w:ascii="SimSun" w:eastAsia="SimSun" w:hAnsi="SimSun" w:cs="SimSun"/>
          <w:kern w:val="0"/>
          <w:sz w:val="24"/>
          <w:szCs w:val="24"/>
        </w:rPr>
        <w:t>，在正常情况下，本基金登记机构在</w:t>
      </w:r>
      <w:r>
        <w:rPr>
          <w:rStyle w:val="custom"/>
          <w:rFonts w:ascii="SimSun" w:eastAsia="SimSun" w:hAnsi="SimSun" w:cs="SimSun"/>
          <w:kern w:val="0"/>
          <w:sz w:val="24"/>
          <w:szCs w:val="24"/>
          <w:lang w:eastAsia="en-US"/>
        </w:rPr>
        <w:t>T+1</w:t>
      </w:r>
      <w:r>
        <w:rPr>
          <w:rFonts w:ascii="SimSun" w:eastAsia="SimSun" w:hAnsi="SimSun" w:cs="SimSun"/>
          <w:kern w:val="0"/>
          <w:sz w:val="24"/>
          <w:szCs w:val="24"/>
        </w:rPr>
        <w:t>日内对该交易的有效性进行确认。</w:t>
      </w:r>
      <w:r>
        <w:rPr>
          <w:rStyle w:val="custom"/>
          <w:rFonts w:ascii="SimSun" w:eastAsia="SimSun" w:hAnsi="SimSun" w:cs="SimSun"/>
          <w:kern w:val="0"/>
          <w:sz w:val="24"/>
          <w:szCs w:val="24"/>
          <w:lang w:eastAsia="en-US"/>
        </w:rPr>
        <w:t>T</w:t>
      </w:r>
      <w:r>
        <w:rPr>
          <w:rFonts w:ascii="SimSun" w:eastAsia="SimSun" w:hAnsi="SimSun" w:cs="SimSun"/>
          <w:kern w:val="0"/>
          <w:sz w:val="24"/>
          <w:szCs w:val="24"/>
        </w:rPr>
        <w:t>日提交的有效申请，投资人应在</w:t>
      </w:r>
      <w:r>
        <w:rPr>
          <w:rStyle w:val="custom"/>
          <w:rFonts w:ascii="SimSun" w:eastAsia="SimSun" w:hAnsi="SimSun" w:cs="SimSun"/>
          <w:kern w:val="0"/>
          <w:sz w:val="24"/>
          <w:szCs w:val="24"/>
          <w:lang w:eastAsia="en-US"/>
        </w:rPr>
        <w:t>T+2</w:t>
      </w:r>
      <w:r>
        <w:rPr>
          <w:rFonts w:ascii="SimSun" w:eastAsia="SimSun" w:hAnsi="SimSun" w:cs="SimSun"/>
          <w:kern w:val="0"/>
          <w:sz w:val="24"/>
          <w:szCs w:val="24"/>
        </w:rPr>
        <w:t>日后</w:t>
      </w:r>
      <w:r>
        <w:rPr>
          <w:rStyle w:val="custom"/>
          <w:rFonts w:ascii="SimSun" w:eastAsia="SimSun" w:hAnsi="SimSun" w:cs="SimSun"/>
          <w:kern w:val="0"/>
          <w:sz w:val="24"/>
          <w:szCs w:val="24"/>
          <w:lang w:eastAsia="en-US"/>
        </w:rPr>
        <w:t>(</w:t>
      </w:r>
      <w:r>
        <w:rPr>
          <w:rFonts w:ascii="SimSun" w:eastAsia="SimSun" w:hAnsi="SimSun" w:cs="SimSun"/>
          <w:kern w:val="0"/>
          <w:sz w:val="24"/>
          <w:szCs w:val="24"/>
        </w:rPr>
        <w:t>包括该日</w:t>
      </w:r>
      <w:r>
        <w:rPr>
          <w:rStyle w:val="custom"/>
          <w:rFonts w:ascii="SimSun" w:eastAsia="SimSun" w:hAnsi="SimSun" w:cs="SimSun"/>
          <w:kern w:val="0"/>
          <w:sz w:val="24"/>
          <w:szCs w:val="24"/>
          <w:lang w:eastAsia="en-US"/>
        </w:rPr>
        <w:t>)</w:t>
      </w:r>
      <w:r>
        <w:rPr>
          <w:rFonts w:ascii="SimSun" w:eastAsia="SimSun" w:hAnsi="SimSun" w:cs="SimSun"/>
          <w:kern w:val="0"/>
          <w:sz w:val="24"/>
          <w:szCs w:val="24"/>
        </w:rPr>
        <w:t>及时到销售网点柜台或以销售机构规定的其他方式查询申请的确认情况。若申购不成功或无效，则申购款项本金退还给投资人。</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销售机构对申购申请的受理并不代表该申请一定成功，而仅代表销售机构确实接收到申购申请。申购的确认以登记机构的确认结果为准。对于申购申请及申购份额的确认情况，投</w:t>
      </w:r>
      <w:r>
        <w:rPr>
          <w:rFonts w:ascii="SimSun" w:eastAsia="SimSun" w:hAnsi="SimSun" w:cs="SimSun"/>
          <w:kern w:val="0"/>
          <w:sz w:val="24"/>
          <w:szCs w:val="24"/>
        </w:rPr>
        <w:t>资人应及时查询并妥善行使合法权利。</w:t>
      </w:r>
      <w:r>
        <w:rPr>
          <w:rStyle w:val="custom"/>
          <w:rFonts w:ascii="SimSun" w:eastAsia="SimSun" w:hAnsi="SimSun" w:cs="SimSun"/>
          <w:kern w:val="0"/>
          <w:sz w:val="24"/>
          <w:szCs w:val="24"/>
          <w:lang w:eastAsia="en-US"/>
        </w:rPr>
        <w:t xml:space="preserve"> </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基金管理人可在法律法规允许的情况下，对上述规则进行调整。基金管理人必须在新规则开始实施日前依照《信息披露办法》的有关规定在规定媒介上公告。</w:t>
      </w:r>
    </w:p>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4</w:t>
      </w:r>
      <w:r>
        <w:rPr>
          <w:rFonts w:ascii="SimSun" w:eastAsia="SimSun" w:hAnsi="SimSun" w:cs="SimSun"/>
          <w:b/>
          <w:bCs/>
          <w:kern w:val="0"/>
          <w:sz w:val="24"/>
          <w:szCs w:val="24"/>
        </w:rPr>
        <w:t>日常赎回业务</w:t>
      </w:r>
    </w:p>
    <w:p w:rsidR="00112873" w:rsidRDefault="00A75704">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.1 </w:t>
      </w:r>
      <w:r>
        <w:rPr>
          <w:rFonts w:ascii="SimSun" w:eastAsia="SimSun" w:hAnsi="SimSun" w:cs="SimSun"/>
          <w:b/>
          <w:bCs/>
          <w:kern w:val="0"/>
          <w:sz w:val="24"/>
          <w:szCs w:val="24"/>
        </w:rPr>
        <w:t>赎回份额限制</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）投资人赎回基金份额，单笔最低赎回份额为</w:t>
      </w:r>
      <w:r>
        <w:rPr>
          <w:rStyle w:val="custom"/>
          <w:rFonts w:eastAsia="Times New Roman"/>
          <w:kern w:val="0"/>
          <w:sz w:val="24"/>
          <w:szCs w:val="24"/>
          <w:lang w:eastAsia="en-US"/>
        </w:rPr>
        <w:t>0.01</w:t>
      </w:r>
      <w:r>
        <w:rPr>
          <w:rFonts w:ascii="SimSun" w:eastAsia="SimSun" w:hAnsi="SimSun" w:cs="SimSun"/>
          <w:kern w:val="0"/>
          <w:sz w:val="24"/>
          <w:szCs w:val="24"/>
        </w:rPr>
        <w:t>份，账户最低保留份额为</w:t>
      </w:r>
      <w:r>
        <w:rPr>
          <w:rStyle w:val="custom"/>
          <w:rFonts w:eastAsia="Times New Roman"/>
          <w:kern w:val="0"/>
          <w:sz w:val="24"/>
          <w:szCs w:val="24"/>
          <w:lang w:eastAsia="en-US"/>
        </w:rPr>
        <w:t>0</w:t>
      </w:r>
      <w:r>
        <w:rPr>
          <w:rFonts w:ascii="SimSun" w:eastAsia="SimSun" w:hAnsi="SimSun" w:cs="SimSun"/>
          <w:kern w:val="0"/>
          <w:sz w:val="24"/>
          <w:szCs w:val="24"/>
        </w:rPr>
        <w:t>份。在不低于上述规定的赎回最低限额的前提下，如基金销售机构有不同规定，投资者需同时遵循该销售机构的相关规定。</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）基金管理人可在法律法规允许的情况下，调整上述规定赎回份额的数量限制。基金管理人必须在调整实施前依照《信息披露办法》的有关规定在规定媒介上公告。</w:t>
      </w:r>
    </w:p>
    <w:p w:rsidR="00112873" w:rsidRDefault="00A75704">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 xml:space="preserve">4.2 </w:t>
      </w:r>
      <w:r>
        <w:rPr>
          <w:rStyle w:val="custom"/>
          <w:rFonts w:ascii="SimSun" w:eastAsia="SimSun" w:hAnsi="SimSun" w:cs="SimSun"/>
          <w:b/>
          <w:bCs/>
          <w:kern w:val="0"/>
          <w:sz w:val="24"/>
          <w:szCs w:val="24"/>
        </w:rPr>
        <w:t>赎回费率</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本基金赎回费率按持有时间递减。</w:t>
      </w:r>
      <w:r>
        <w:rPr>
          <w:rStyle w:val="custom"/>
          <w:rFonts w:eastAsia="Times New Roman"/>
          <w:kern w:val="0"/>
          <w:sz w:val="24"/>
          <w:szCs w:val="24"/>
          <w:lang w:eastAsia="en-US"/>
        </w:rPr>
        <w:t>A</w:t>
      </w:r>
      <w:r>
        <w:rPr>
          <w:rFonts w:ascii="SimSun" w:eastAsia="SimSun" w:hAnsi="SimSun" w:cs="SimSun"/>
          <w:kern w:val="0"/>
          <w:sz w:val="24"/>
          <w:szCs w:val="24"/>
        </w:rPr>
        <w:t>类基金份额及</w:t>
      </w:r>
      <w:r>
        <w:rPr>
          <w:rStyle w:val="custom"/>
          <w:rFonts w:eastAsia="Times New Roman"/>
          <w:kern w:val="0"/>
          <w:sz w:val="24"/>
          <w:szCs w:val="24"/>
          <w:lang w:eastAsia="en-US"/>
        </w:rPr>
        <w:t>C</w:t>
      </w:r>
      <w:r>
        <w:rPr>
          <w:rFonts w:ascii="SimSun" w:eastAsia="SimSun" w:hAnsi="SimSun" w:cs="SimSun"/>
          <w:kern w:val="0"/>
          <w:sz w:val="24"/>
          <w:szCs w:val="24"/>
        </w:rPr>
        <w:t>类基金份额的赎回费率具体如下：</w:t>
      </w:r>
      <w:r>
        <w:rPr>
          <w:rStyle w:val="custom"/>
          <w:rFonts w:eastAsia="Times New Roman"/>
          <w:kern w:val="0"/>
          <w:sz w:val="24"/>
          <w:szCs w:val="24"/>
          <w:lang w:eastAsia="en-US"/>
        </w:rPr>
        <w:t xml:space="preserve"> </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5108"/>
        <w:gridCol w:w="3410"/>
      </w:tblGrid>
      <w:tr w:rsidR="00112873">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持有期</w:t>
            </w:r>
            <w:r>
              <w:rPr>
                <w:rFonts w:ascii="SimSun" w:eastAsia="SimSun" w:hAnsi="SimSun" w:cs="SimSun"/>
                <w:b/>
                <w:bCs/>
                <w:color w:val="000000"/>
                <w:kern w:val="0"/>
                <w:sz w:val="18"/>
                <w:szCs w:val="18"/>
              </w:rPr>
              <w:t>（</w:t>
            </w:r>
            <w:r>
              <w:rPr>
                <w:rStyle w:val="custom"/>
                <w:rFonts w:eastAsia="Times New Roman"/>
                <w:b/>
                <w:bCs/>
                <w:color w:val="000000"/>
                <w:kern w:val="0"/>
                <w:sz w:val="24"/>
                <w:szCs w:val="24"/>
                <w:lang w:eastAsia="en-US"/>
              </w:rPr>
              <w:t>Y</w:t>
            </w:r>
            <w:r>
              <w:rPr>
                <w:rFonts w:ascii="SimSun" w:eastAsia="SimSun" w:hAnsi="SimSun" w:cs="SimSun"/>
                <w:b/>
                <w:bCs/>
                <w:color w:val="000000"/>
                <w:kern w:val="0"/>
                <w:sz w:val="18"/>
                <w:szCs w:val="18"/>
              </w:rPr>
              <w:t>）</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Fonts w:ascii="SimSun" w:eastAsia="SimSun" w:hAnsi="SimSun" w:cs="SimSun"/>
                <w:b/>
                <w:bCs/>
                <w:color w:val="000000"/>
                <w:kern w:val="0"/>
                <w:szCs w:val="21"/>
              </w:rPr>
              <w:t>赎回费率</w:t>
            </w:r>
          </w:p>
        </w:tc>
      </w:tr>
      <w:tr w:rsidR="00112873">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Y</w:t>
            </w:r>
            <w:r>
              <w:rPr>
                <w:rFonts w:ascii="SimSun" w:eastAsia="SimSun" w:hAnsi="SimSun" w:cs="SimSun"/>
                <w:color w:val="000000"/>
                <w:kern w:val="0"/>
                <w:sz w:val="18"/>
                <w:szCs w:val="18"/>
              </w:rPr>
              <w:t>＜</w:t>
            </w:r>
            <w:r>
              <w:rPr>
                <w:rStyle w:val="custom"/>
                <w:rFonts w:eastAsia="Times New Roman"/>
                <w:color w:val="000000"/>
                <w:kern w:val="0"/>
                <w:sz w:val="24"/>
                <w:szCs w:val="24"/>
                <w:lang w:eastAsia="en-US"/>
              </w:rPr>
              <w:t>7</w:t>
            </w:r>
            <w:r>
              <w:rPr>
                <w:rStyle w:val="custom"/>
                <w:rFonts w:ascii="MS Mincho" w:eastAsia="MS Mincho" w:hAnsi="MS Mincho" w:cs="MS Mincho"/>
                <w:color w:val="000000"/>
                <w:kern w:val="0"/>
                <w:sz w:val="24"/>
                <w:szCs w:val="24"/>
                <w:lang w:eastAsia="en-US"/>
              </w:rPr>
              <w:t>天</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1.50%</w:t>
            </w:r>
          </w:p>
        </w:tc>
      </w:tr>
      <w:tr w:rsidR="00112873">
        <w:trPr>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Y</w:t>
            </w:r>
            <w:r>
              <w:rPr>
                <w:rFonts w:ascii="SimSun" w:eastAsia="SimSun" w:hAnsi="SimSun" w:cs="SimSun"/>
                <w:color w:val="000000"/>
                <w:kern w:val="0"/>
                <w:sz w:val="18"/>
                <w:szCs w:val="18"/>
              </w:rPr>
              <w:t>≥</w:t>
            </w:r>
            <w:r>
              <w:rPr>
                <w:rStyle w:val="custom"/>
                <w:rFonts w:eastAsia="Times New Roman"/>
                <w:color w:val="000000"/>
                <w:kern w:val="0"/>
                <w:sz w:val="24"/>
                <w:szCs w:val="24"/>
                <w:lang w:eastAsia="en-US"/>
              </w:rPr>
              <w:t>7</w:t>
            </w:r>
            <w:r>
              <w:rPr>
                <w:rStyle w:val="custom"/>
                <w:rFonts w:ascii="MS Mincho" w:eastAsia="MS Mincho" w:hAnsi="MS Mincho" w:cs="MS Mincho"/>
                <w:color w:val="000000"/>
                <w:kern w:val="0"/>
                <w:sz w:val="24"/>
                <w:szCs w:val="24"/>
                <w:lang w:eastAsia="en-US"/>
              </w:rPr>
              <w:t>天</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center"/>
              <w:rPr>
                <w:rFonts w:ascii="SimSun" w:eastAsia="SimSun" w:hAnsi="SimSun" w:cs="SimSun"/>
                <w:color w:val="000000"/>
                <w:kern w:val="0"/>
                <w:szCs w:val="21"/>
              </w:rPr>
            </w:pPr>
            <w:r>
              <w:rPr>
                <w:rStyle w:val="custom"/>
                <w:rFonts w:eastAsia="Times New Roman"/>
                <w:color w:val="000000"/>
                <w:kern w:val="0"/>
                <w:sz w:val="24"/>
                <w:szCs w:val="24"/>
                <w:lang w:eastAsia="en-US"/>
              </w:rPr>
              <w:t>0.00%</w:t>
            </w:r>
          </w:p>
        </w:tc>
      </w:tr>
    </w:tbl>
    <w:p w:rsidR="00112873" w:rsidRDefault="00A75704">
      <w:pPr>
        <w:pStyle w:val="div"/>
        <w:spacing w:line="288" w:lineRule="auto"/>
        <w:ind w:firstLine="480"/>
        <w:rPr>
          <w:rFonts w:ascii="SimSun" w:eastAsia="SimSun" w:hAnsi="SimSun" w:cs="SimSun"/>
          <w:kern w:val="0"/>
          <w:sz w:val="24"/>
          <w:szCs w:val="24"/>
        </w:rPr>
      </w:pPr>
      <w:r>
        <w:rPr>
          <w:rFonts w:ascii="SimSun" w:eastAsia="SimSun" w:hAnsi="SimSun" w:cs="SimSun"/>
          <w:kern w:val="0"/>
          <w:sz w:val="24"/>
          <w:szCs w:val="24"/>
        </w:rPr>
        <w:t>对于持续持有基金份额少于</w:t>
      </w:r>
      <w:r>
        <w:rPr>
          <w:rStyle w:val="custom"/>
          <w:rFonts w:eastAsia="Times New Roman"/>
          <w:kern w:val="0"/>
          <w:sz w:val="24"/>
          <w:szCs w:val="24"/>
          <w:lang w:eastAsia="en-US"/>
        </w:rPr>
        <w:t>7</w:t>
      </w:r>
      <w:r>
        <w:rPr>
          <w:rFonts w:ascii="SimSun" w:eastAsia="SimSun" w:hAnsi="SimSun" w:cs="SimSun"/>
          <w:kern w:val="0"/>
          <w:sz w:val="24"/>
          <w:szCs w:val="24"/>
        </w:rPr>
        <w:t>日的投资人收取的赎回费，将全额计入基金财产。</w:t>
      </w:r>
    </w:p>
    <w:p w:rsidR="00112873" w:rsidRDefault="00A75704">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.3 </w:t>
      </w:r>
      <w:r>
        <w:rPr>
          <w:rFonts w:ascii="SimSun" w:eastAsia="SimSun" w:hAnsi="SimSun" w:cs="SimSun"/>
          <w:b/>
          <w:bCs/>
          <w:kern w:val="0"/>
          <w:sz w:val="24"/>
          <w:szCs w:val="24"/>
        </w:rPr>
        <w:t>其他与赎回相关的事项</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）基金份额持有人在赎回基金份额时，基金管理人按</w:t>
      </w:r>
      <w:r>
        <w:rPr>
          <w:rFonts w:ascii="SimSun" w:eastAsia="SimSun" w:hAnsi="SimSun" w:cs="SimSun"/>
          <w:kern w:val="0"/>
          <w:sz w:val="24"/>
          <w:szCs w:val="24"/>
        </w:rPr>
        <w:t>“</w:t>
      </w:r>
      <w:r>
        <w:rPr>
          <w:rFonts w:ascii="SimSun" w:eastAsia="SimSun" w:hAnsi="SimSun" w:cs="SimSun"/>
          <w:kern w:val="0"/>
          <w:sz w:val="24"/>
          <w:szCs w:val="24"/>
        </w:rPr>
        <w:t>先进先出</w:t>
      </w:r>
      <w:r>
        <w:rPr>
          <w:rFonts w:ascii="SimSun" w:eastAsia="SimSun" w:hAnsi="SimSun" w:cs="SimSun"/>
          <w:kern w:val="0"/>
          <w:sz w:val="24"/>
          <w:szCs w:val="24"/>
        </w:rPr>
        <w:t>”</w:t>
      </w:r>
      <w:r>
        <w:rPr>
          <w:rFonts w:ascii="SimSun" w:eastAsia="SimSun" w:hAnsi="SimSun" w:cs="SimSun"/>
          <w:kern w:val="0"/>
          <w:sz w:val="24"/>
          <w:szCs w:val="24"/>
        </w:rPr>
        <w:t>的原则，即对该基金份额持有人在该销售机构托管的基金份额进行赎回处理时，申购确认日在先的基金份额先赎回，申购确认日在后的基金份额后赎回，以确定所适用的赎回费率。</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）在不违反法律法规且在不对基金份额持有人权益产生实质性不利影响的情况下，基金管理人及其他销售机构可以根据市场情况对基金销售费用实行一定的优</w:t>
      </w:r>
      <w:r>
        <w:rPr>
          <w:rFonts w:ascii="SimSun" w:eastAsia="SimSun" w:hAnsi="SimSun" w:cs="SimSun"/>
          <w:kern w:val="0"/>
          <w:sz w:val="24"/>
          <w:szCs w:val="24"/>
        </w:rPr>
        <w:t>惠，并履行必要的程序和信息披露手续。</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）基金份额持有人递交赎回申请时，必须有足够的基金份额余额。基金份额持有人递交赎回申请，赎回成立；登记机构确认赎回时，赎回生效。投资人赎回申请生效后，基金管理人将在</w:t>
      </w:r>
      <w:r>
        <w:rPr>
          <w:rFonts w:ascii="SimSun" w:eastAsia="SimSun" w:hAnsi="SimSun" w:cs="SimSun"/>
          <w:kern w:val="0"/>
          <w:sz w:val="24"/>
          <w:szCs w:val="24"/>
        </w:rPr>
        <w:t>T</w:t>
      </w:r>
      <w:r>
        <w:rPr>
          <w:rFonts w:ascii="SimSun" w:eastAsia="SimSun" w:hAnsi="SimSun" w:cs="SimSun"/>
          <w:kern w:val="0"/>
          <w:sz w:val="24"/>
          <w:szCs w:val="24"/>
        </w:rPr>
        <w:t>＋</w:t>
      </w:r>
      <w:r>
        <w:rPr>
          <w:rFonts w:ascii="SimSun" w:eastAsia="SimSun" w:hAnsi="SimSun" w:cs="SimSun"/>
          <w:kern w:val="0"/>
          <w:sz w:val="24"/>
          <w:szCs w:val="24"/>
        </w:rPr>
        <w:t>7</w:t>
      </w:r>
      <w:r>
        <w:rPr>
          <w:rFonts w:ascii="SimSun" w:eastAsia="SimSun" w:hAnsi="SimSun" w:cs="SimSun"/>
          <w:kern w:val="0"/>
          <w:sz w:val="24"/>
          <w:szCs w:val="24"/>
        </w:rPr>
        <w:t>日（包括该日）内支付赎回款项。在发生巨额赎回或基金合同载明的其他暂停赎回或延缓支付赎回款项的情形时，款项的支付办法参照基金合同有关条款处理。</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遇交易所或交易市场数据传输延迟、通讯系统故障、银行数据交换系统故障或其他非基金管理人及基金托管人所能控制的因素影响业务处理流程，则赎回款项顺延至上述情形消除后的下一个工作日划往基金份额持有人银行账户。</w:t>
      </w:r>
    </w:p>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5</w:t>
      </w:r>
      <w:r>
        <w:rPr>
          <w:rFonts w:ascii="SimSun" w:eastAsia="SimSun" w:hAnsi="SimSun" w:cs="SimSun"/>
          <w:b/>
          <w:bCs/>
          <w:kern w:val="0"/>
          <w:sz w:val="24"/>
          <w:szCs w:val="24"/>
        </w:rPr>
        <w:t>日常转换业务</w:t>
      </w:r>
    </w:p>
    <w:p w:rsidR="00112873" w:rsidRDefault="00A75704">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5.1 </w:t>
      </w:r>
      <w:r>
        <w:rPr>
          <w:rStyle w:val="custom"/>
          <w:rFonts w:ascii="SimSun" w:eastAsia="SimSun" w:hAnsi="SimSun" w:cs="SimSun"/>
          <w:b/>
          <w:bCs/>
          <w:kern w:val="0"/>
          <w:sz w:val="24"/>
          <w:szCs w:val="24"/>
        </w:rPr>
        <w:t>转换费率</w:t>
      </w:r>
    </w:p>
    <w:p w:rsidR="00112873" w:rsidRDefault="00A75704">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基金转换费用由转出基金的赎回费和基金转换的申购补差费两部分构成，具体收取情况视每次转换时不同基金的申购费率和赎回费率的差异情况而定。</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1</w:t>
      </w:r>
      <w:r>
        <w:rPr>
          <w:rStyle w:val="custom"/>
          <w:rFonts w:ascii="SimSun" w:eastAsia="SimSun" w:hAnsi="SimSun" w:cs="SimSun"/>
          <w:kern w:val="0"/>
          <w:sz w:val="24"/>
          <w:szCs w:val="24"/>
        </w:rPr>
        <w:t>）申购补差费：转入基金与转出基金申购费率的补差。</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从申购费用低的基金向申购费用高的基金转换时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每次收取申购补差费用；从申购费用高的基金向</w:t>
      </w:r>
      <w:r>
        <w:rPr>
          <w:rStyle w:val="custom"/>
          <w:rFonts w:ascii="SimSun" w:eastAsia="SimSun" w:hAnsi="SimSun" w:cs="SimSun"/>
          <w:kern w:val="0"/>
          <w:sz w:val="24"/>
          <w:szCs w:val="24"/>
        </w:rPr>
        <w:t>申购费用低的基金转换时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不收取申购补差费用。</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2</w:t>
      </w:r>
      <w:r>
        <w:rPr>
          <w:rStyle w:val="custom"/>
          <w:rFonts w:ascii="SimSun" w:eastAsia="SimSun" w:hAnsi="SimSun" w:cs="SimSun"/>
          <w:kern w:val="0"/>
          <w:sz w:val="24"/>
          <w:szCs w:val="24"/>
        </w:rPr>
        <w:t>）赎回费：在进行基金转换时，转出基金视同赎回申请，如涉及的转出基金有赎回费用</w:t>
      </w:r>
      <w:r>
        <w:rPr>
          <w:rStyle w:val="custom"/>
          <w:rFonts w:ascii="SimSun" w:eastAsia="SimSun" w:hAnsi="SimSun" w:cs="SimSun"/>
          <w:kern w:val="0"/>
          <w:sz w:val="24"/>
          <w:szCs w:val="24"/>
        </w:rPr>
        <w:t>,</w:t>
      </w:r>
      <w:r>
        <w:rPr>
          <w:rStyle w:val="custom"/>
          <w:rFonts w:ascii="SimSun" w:eastAsia="SimSun" w:hAnsi="SimSun" w:cs="SimSun"/>
          <w:kern w:val="0"/>
          <w:sz w:val="24"/>
          <w:szCs w:val="24"/>
        </w:rPr>
        <w:t>则收取该基金的赎回费用。同一笔转换业务中包含不同持有时间的基金份额，分别按照持有时间收取相应的赎回费用。</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基金转换采取未知价法，以转换申请当日基金份额净值为基础计算。</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基金转换公式及其计算如下：</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转出金额＝基金转出份额</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转出基金当日基金份额净值</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基金赎回费＝转出金额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适用的赎回费率</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转出基金申购费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补差费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净转入金额＝转出金额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基金赎回费－补差费</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转入份额＝净转入金额</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转入基金当日基金份额净值</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（对于收取固定金额申购费的，从申购费用低的基金向申购费用高的基金转换适用绝对数额的补差费）。</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3</w:t>
      </w:r>
      <w:r>
        <w:rPr>
          <w:rStyle w:val="custom"/>
          <w:rFonts w:ascii="SimSun" w:eastAsia="SimSun" w:hAnsi="SimSun" w:cs="SimSun"/>
          <w:kern w:val="0"/>
          <w:sz w:val="24"/>
          <w:szCs w:val="24"/>
        </w:rPr>
        <w:t>）基金转换采取单笔计算法，投资人当日多次转换，单笔计算转换费用。</w:t>
      </w:r>
    </w:p>
    <w:p w:rsidR="00112873" w:rsidRDefault="00A75704">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5.2 </w:t>
      </w:r>
      <w:r>
        <w:rPr>
          <w:rStyle w:val="custom"/>
          <w:rFonts w:ascii="SimSun" w:eastAsia="SimSun" w:hAnsi="SimSun" w:cs="SimSun"/>
          <w:b/>
          <w:bCs/>
          <w:kern w:val="0"/>
          <w:sz w:val="24"/>
          <w:szCs w:val="24"/>
        </w:rPr>
        <w:t>其他与转换相关的事项</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1</w:t>
      </w:r>
      <w:r>
        <w:rPr>
          <w:rStyle w:val="custom"/>
          <w:rFonts w:ascii="SimSun" w:eastAsia="SimSun" w:hAnsi="SimSun" w:cs="SimSun"/>
          <w:kern w:val="0"/>
          <w:sz w:val="24"/>
          <w:szCs w:val="24"/>
        </w:rPr>
        <w:t>）本基金在直销渠道开通与本公司旗下其他开放式基金之间的转换业务，各基金转换业务的开放</w:t>
      </w:r>
      <w:r>
        <w:rPr>
          <w:rStyle w:val="custom"/>
          <w:rFonts w:ascii="SimSun" w:eastAsia="SimSun" w:hAnsi="SimSun" w:cs="SimSun"/>
          <w:kern w:val="0"/>
          <w:sz w:val="24"/>
          <w:szCs w:val="24"/>
        </w:rPr>
        <w:t>状态及交易限制详见各基金最新相关公告。</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2</w:t>
      </w:r>
      <w:r>
        <w:rPr>
          <w:rStyle w:val="custom"/>
          <w:rFonts w:ascii="SimSun" w:eastAsia="SimSun" w:hAnsi="SimSun" w:cs="SimSun"/>
          <w:kern w:val="0"/>
          <w:sz w:val="24"/>
          <w:szCs w:val="24"/>
        </w:rPr>
        <w:t>）办理日常转换业务的开放日为上海证券交易所、深圳证券交易所、北京证券交易所的正常交易日的交易时间（基金管理人暂停申购、赎回或转换时除外）。</w:t>
      </w:r>
    </w:p>
    <w:p w:rsidR="00112873" w:rsidRDefault="00A75704">
      <w:pPr>
        <w:pStyle w:val="div"/>
        <w:widowControl/>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3</w:t>
      </w:r>
      <w:r>
        <w:rPr>
          <w:rStyle w:val="custom"/>
          <w:rFonts w:ascii="SimSun" w:eastAsia="SimSun" w:hAnsi="SimSun" w:cs="SimSun"/>
          <w:kern w:val="0"/>
          <w:sz w:val="24"/>
          <w:szCs w:val="24"/>
        </w:rPr>
        <w:t>）关于本基金在其他基金销售机构的转换业务情况，请投资者以基金销售机构的发布的最新相关信息为准，或直接咨询基金销售机构。</w:t>
      </w:r>
    </w:p>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widowControl/>
        <w:spacing w:line="360" w:lineRule="auto"/>
        <w:ind w:firstLine="480"/>
        <w:rPr>
          <w:rFonts w:eastAsia="Times New Roman"/>
          <w:kern w:val="0"/>
          <w:sz w:val="24"/>
          <w:szCs w:val="24"/>
        </w:rPr>
      </w:pPr>
      <w:r>
        <w:rPr>
          <w:rStyle w:val="serial-tag"/>
          <w:rFonts w:ascii="SimSun" w:eastAsia="SimSun" w:hAnsi="SimSun" w:cs="SimSun"/>
          <w:b/>
          <w:bCs/>
          <w:kern w:val="0"/>
          <w:sz w:val="24"/>
          <w:szCs w:val="24"/>
        </w:rPr>
        <w:t>6</w:t>
      </w:r>
      <w:r>
        <w:rPr>
          <w:rFonts w:ascii="SimSun" w:eastAsia="SimSun" w:hAnsi="SimSun" w:cs="SimSun"/>
          <w:b/>
          <w:bCs/>
          <w:kern w:val="0"/>
          <w:sz w:val="24"/>
          <w:szCs w:val="24"/>
        </w:rPr>
        <w:t>定期定额投资业务</w:t>
      </w:r>
    </w:p>
    <w:p w:rsidR="00112873" w:rsidRDefault="00A75704">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本基金的定期定额投资业务在已开通此业务的销售机构办理，具体业务规则以相关销售机构的业务规则为准。</w:t>
      </w:r>
    </w:p>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7</w:t>
      </w:r>
      <w:r>
        <w:rPr>
          <w:rFonts w:ascii="SimSun" w:eastAsia="SimSun" w:hAnsi="SimSun" w:cs="SimSun"/>
          <w:b/>
          <w:bCs/>
          <w:kern w:val="0"/>
          <w:sz w:val="24"/>
          <w:szCs w:val="24"/>
        </w:rPr>
        <w:t>基金销售机构</w:t>
      </w:r>
    </w:p>
    <w:p w:rsidR="00112873" w:rsidRDefault="00A75704">
      <w:pPr>
        <w:pStyle w:val="div"/>
        <w:widowControl/>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7</w:t>
      </w:r>
      <w:r>
        <w:rPr>
          <w:rFonts w:ascii="SimSun" w:eastAsia="SimSun" w:hAnsi="SimSun" w:cs="SimSun"/>
          <w:b/>
          <w:bCs/>
          <w:kern w:val="0"/>
          <w:sz w:val="24"/>
          <w:szCs w:val="24"/>
        </w:rPr>
        <w:t xml:space="preserve">.1 </w:t>
      </w:r>
      <w:r>
        <w:rPr>
          <w:rFonts w:ascii="SimSun" w:eastAsia="SimSun" w:hAnsi="SimSun" w:cs="SimSun"/>
          <w:b/>
          <w:bCs/>
          <w:kern w:val="0"/>
          <w:sz w:val="24"/>
          <w:szCs w:val="24"/>
        </w:rPr>
        <w:t>直销机构</w:t>
      </w:r>
    </w:p>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国投瑞银基金管理有限公司直销中心</w:t>
      </w:r>
    </w:p>
    <w:p w:rsidR="00112873" w:rsidRDefault="00A75704">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办公地址：深圳市福田区福华一路</w:t>
      </w:r>
      <w:r>
        <w:rPr>
          <w:rFonts w:ascii="SimSun" w:eastAsia="SimSun" w:hAnsi="SimSun" w:cs="SimSun"/>
          <w:kern w:val="0"/>
          <w:sz w:val="24"/>
          <w:szCs w:val="24"/>
        </w:rPr>
        <w:t>119</w:t>
      </w:r>
      <w:r>
        <w:rPr>
          <w:rFonts w:ascii="SimSun" w:eastAsia="SimSun" w:hAnsi="SimSun" w:cs="SimSun"/>
          <w:kern w:val="0"/>
          <w:sz w:val="24"/>
          <w:szCs w:val="24"/>
        </w:rPr>
        <w:t>号安信金融大厦</w:t>
      </w:r>
      <w:r>
        <w:rPr>
          <w:rFonts w:ascii="SimSun" w:eastAsia="SimSun" w:hAnsi="SimSun" w:cs="SimSun"/>
          <w:kern w:val="0"/>
          <w:sz w:val="24"/>
          <w:szCs w:val="24"/>
        </w:rPr>
        <w:t>18</w:t>
      </w:r>
      <w:r>
        <w:rPr>
          <w:rFonts w:ascii="SimSun" w:eastAsia="SimSun" w:hAnsi="SimSun" w:cs="SimSun"/>
          <w:kern w:val="0"/>
          <w:sz w:val="24"/>
          <w:szCs w:val="24"/>
        </w:rPr>
        <w:t>楼</w:t>
      </w:r>
    </w:p>
    <w:p w:rsidR="00112873" w:rsidRDefault="00A75704">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电话：</w:t>
      </w:r>
      <w:r>
        <w:rPr>
          <w:rFonts w:ascii="SimSun" w:eastAsia="SimSun" w:hAnsi="SimSun" w:cs="SimSun"/>
          <w:kern w:val="0"/>
          <w:sz w:val="24"/>
          <w:szCs w:val="24"/>
        </w:rPr>
        <w:t>(0755)83575993 83575994</w:t>
      </w:r>
    </w:p>
    <w:p w:rsidR="00112873" w:rsidRDefault="00A75704">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传真：</w:t>
      </w:r>
      <w:r>
        <w:rPr>
          <w:rFonts w:ascii="SimSun" w:eastAsia="SimSun" w:hAnsi="SimSun" w:cs="SimSun"/>
          <w:kern w:val="0"/>
          <w:sz w:val="24"/>
          <w:szCs w:val="24"/>
        </w:rPr>
        <w:t>(0755)82904048</w:t>
      </w:r>
    </w:p>
    <w:p w:rsidR="00112873" w:rsidRDefault="00A75704">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联系人：马征、李沫</w:t>
      </w:r>
    </w:p>
    <w:p w:rsidR="00112873" w:rsidRDefault="00A75704">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客户服务电话：</w:t>
      </w:r>
      <w:r>
        <w:rPr>
          <w:rFonts w:ascii="SimSun" w:eastAsia="SimSun" w:hAnsi="SimSun" w:cs="SimSun"/>
          <w:kern w:val="0"/>
          <w:sz w:val="24"/>
          <w:szCs w:val="24"/>
        </w:rPr>
        <w:t>400-880-6868</w:t>
      </w:r>
      <w:r>
        <w:rPr>
          <w:rFonts w:ascii="SimSun" w:eastAsia="SimSun" w:hAnsi="SimSun" w:cs="SimSun"/>
          <w:kern w:val="0"/>
          <w:sz w:val="24"/>
          <w:szCs w:val="24"/>
        </w:rPr>
        <w:t>、</w:t>
      </w:r>
      <w:r>
        <w:rPr>
          <w:rStyle w:val="custom"/>
          <w:rFonts w:ascii="SimSun" w:eastAsia="SimSun" w:hAnsi="SimSun" w:cs="SimSun"/>
          <w:kern w:val="0"/>
          <w:sz w:val="24"/>
          <w:szCs w:val="24"/>
          <w:lang w:eastAsia="en-US"/>
        </w:rPr>
        <w:t>0755-83160000</w:t>
      </w:r>
    </w:p>
    <w:p w:rsidR="00112873" w:rsidRDefault="00A75704">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公司网站：</w:t>
      </w:r>
      <w:r>
        <w:rPr>
          <w:rFonts w:ascii="SimSun" w:eastAsia="SimSun" w:hAnsi="SimSun" w:cs="SimSun"/>
          <w:kern w:val="0"/>
          <w:sz w:val="24"/>
          <w:szCs w:val="24"/>
        </w:rPr>
        <w:t>www.ubssdic.com</w:t>
      </w:r>
    </w:p>
    <w:p w:rsidR="00112873" w:rsidRDefault="00A75704">
      <w:pPr>
        <w:pStyle w:val="div"/>
        <w:widowControl/>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7</w:t>
      </w:r>
      <w:r>
        <w:rPr>
          <w:rFonts w:ascii="SimSun" w:eastAsia="SimSun" w:hAnsi="SimSun" w:cs="SimSun"/>
          <w:b/>
          <w:bCs/>
          <w:kern w:val="0"/>
          <w:sz w:val="24"/>
          <w:szCs w:val="24"/>
        </w:rPr>
        <w:t xml:space="preserve">.2 </w:t>
      </w:r>
      <w:r>
        <w:rPr>
          <w:rFonts w:ascii="SimSun" w:eastAsia="SimSun" w:hAnsi="SimSun" w:cs="SimSun"/>
          <w:b/>
          <w:bCs/>
          <w:kern w:val="0"/>
          <w:sz w:val="24"/>
          <w:szCs w:val="24"/>
        </w:rPr>
        <w:t>非直销机构</w:t>
      </w:r>
    </w:p>
    <w:tbl>
      <w:tblPr>
        <w:tblStyle w:val="table"/>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8518"/>
      </w:tblGrid>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w:t>
            </w:r>
            <w:r>
              <w:rPr>
                <w:rFonts w:ascii="SimSun" w:eastAsia="SimSun" w:hAnsi="SimSun" w:cs="SimSun"/>
                <w:color w:val="000000"/>
                <w:kern w:val="0"/>
                <w:sz w:val="24"/>
                <w:szCs w:val="24"/>
              </w:rPr>
              <w:t>）西部证券股份有限公司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w:t>
            </w:r>
            <w:r>
              <w:rPr>
                <w:rFonts w:ascii="SimSun" w:eastAsia="SimSun" w:hAnsi="SimSun" w:cs="SimSun"/>
                <w:color w:val="000000"/>
                <w:kern w:val="0"/>
                <w:sz w:val="24"/>
                <w:szCs w:val="24"/>
              </w:rPr>
              <w:t>）京东肯特瑞基金销售有限公司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w:t>
            </w:r>
            <w:r>
              <w:rPr>
                <w:rFonts w:ascii="SimSun" w:eastAsia="SimSun" w:hAnsi="SimSun" w:cs="SimSun"/>
                <w:color w:val="000000"/>
                <w:kern w:val="0"/>
                <w:sz w:val="24"/>
                <w:szCs w:val="24"/>
              </w:rPr>
              <w:t>）上海大智慧基金销售有限公司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w:t>
            </w:r>
            <w:r>
              <w:rPr>
                <w:rFonts w:ascii="SimSun" w:eastAsia="SimSun" w:hAnsi="SimSun" w:cs="SimSun"/>
                <w:color w:val="000000"/>
                <w:kern w:val="0"/>
                <w:sz w:val="24"/>
                <w:szCs w:val="24"/>
              </w:rPr>
              <w:t>）和耕传承基金销售有限公司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w:t>
            </w:r>
            <w:r>
              <w:rPr>
                <w:rFonts w:ascii="SimSun" w:eastAsia="SimSun" w:hAnsi="SimSun" w:cs="SimSun"/>
                <w:color w:val="000000"/>
                <w:kern w:val="0"/>
                <w:sz w:val="24"/>
                <w:szCs w:val="24"/>
              </w:rPr>
              <w:t>）北京度小满基金销售有限公司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6</w:t>
            </w:r>
            <w:r>
              <w:rPr>
                <w:rFonts w:ascii="SimSun" w:eastAsia="SimSun" w:hAnsi="SimSun" w:cs="SimSun"/>
                <w:color w:val="000000"/>
                <w:kern w:val="0"/>
                <w:sz w:val="24"/>
                <w:szCs w:val="24"/>
              </w:rPr>
              <w:t>）海通证券股份有限公司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7</w:t>
            </w:r>
            <w:r>
              <w:rPr>
                <w:rFonts w:ascii="SimSun" w:eastAsia="SimSun" w:hAnsi="SimSun" w:cs="SimSun"/>
                <w:color w:val="000000"/>
                <w:kern w:val="0"/>
                <w:sz w:val="24"/>
                <w:szCs w:val="24"/>
              </w:rPr>
              <w:t>）湘财证券股份有限公司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8</w:t>
            </w:r>
            <w:r>
              <w:rPr>
                <w:rFonts w:ascii="SimSun" w:eastAsia="SimSun" w:hAnsi="SimSun" w:cs="SimSun"/>
                <w:color w:val="000000"/>
                <w:kern w:val="0"/>
                <w:sz w:val="24"/>
                <w:szCs w:val="24"/>
              </w:rPr>
              <w:t>）上海好买基金销售有限公司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9</w:t>
            </w:r>
            <w:r>
              <w:rPr>
                <w:rFonts w:ascii="SimSun" w:eastAsia="SimSun" w:hAnsi="SimSun" w:cs="SimSun"/>
                <w:color w:val="000000"/>
                <w:kern w:val="0"/>
                <w:sz w:val="24"/>
                <w:szCs w:val="24"/>
              </w:rPr>
              <w:t>）蚂蚁（杭州）基金销售有限公司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10</w:t>
            </w:r>
            <w:r>
              <w:rPr>
                <w:rFonts w:ascii="SimSun" w:eastAsia="SimSun" w:hAnsi="SimSun" w:cs="SimSun"/>
                <w:color w:val="000000"/>
                <w:kern w:val="0"/>
                <w:sz w:val="24"/>
                <w:szCs w:val="24"/>
              </w:rPr>
              <w:t>）通华财富（上海）基金销售有限公司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11</w:t>
            </w:r>
            <w:r>
              <w:rPr>
                <w:rFonts w:ascii="SimSun" w:eastAsia="SimSun" w:hAnsi="SimSun" w:cs="SimSun"/>
                <w:color w:val="000000"/>
                <w:kern w:val="0"/>
                <w:sz w:val="24"/>
                <w:szCs w:val="24"/>
              </w:rPr>
              <w:t>）上海天天基金销售有限公司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12</w:t>
            </w:r>
            <w:r>
              <w:rPr>
                <w:rFonts w:ascii="SimSun" w:eastAsia="SimSun" w:hAnsi="SimSun" w:cs="SimSun"/>
                <w:color w:val="000000"/>
                <w:kern w:val="0"/>
                <w:sz w:val="24"/>
                <w:szCs w:val="24"/>
              </w:rPr>
              <w:t>）珠海盈米基金销售有限公司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13</w:t>
            </w:r>
            <w:r>
              <w:rPr>
                <w:rFonts w:ascii="SimSun" w:eastAsia="SimSun" w:hAnsi="SimSun" w:cs="SimSun"/>
                <w:color w:val="000000"/>
                <w:kern w:val="0"/>
                <w:sz w:val="24"/>
                <w:szCs w:val="24"/>
              </w:rPr>
              <w:t>）国泰海通证券股份有限公司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14</w:t>
            </w:r>
            <w:r>
              <w:rPr>
                <w:rFonts w:ascii="SimSun" w:eastAsia="SimSun" w:hAnsi="SimSun" w:cs="SimSun"/>
                <w:color w:val="000000"/>
                <w:kern w:val="0"/>
                <w:sz w:val="24"/>
                <w:szCs w:val="24"/>
              </w:rPr>
              <w:t>）国投证券股份有限公司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15</w:t>
            </w:r>
            <w:r>
              <w:rPr>
                <w:rFonts w:ascii="SimSun" w:eastAsia="SimSun" w:hAnsi="SimSun" w:cs="SimSun"/>
                <w:color w:val="000000"/>
                <w:kern w:val="0"/>
                <w:sz w:val="24"/>
                <w:szCs w:val="24"/>
              </w:rPr>
              <w:t>）上海陆金所基金销售有限公司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16</w:t>
            </w:r>
            <w:r>
              <w:rPr>
                <w:rFonts w:ascii="SimSun" w:eastAsia="SimSun" w:hAnsi="SimSun" w:cs="SimSun"/>
                <w:color w:val="000000"/>
                <w:kern w:val="0"/>
                <w:sz w:val="24"/>
                <w:szCs w:val="24"/>
              </w:rPr>
              <w:t>）中信建投证券股份有限公司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17</w:t>
            </w:r>
            <w:r>
              <w:rPr>
                <w:rFonts w:ascii="SimSun" w:eastAsia="SimSun" w:hAnsi="SimSun" w:cs="SimSun"/>
                <w:color w:val="000000"/>
                <w:kern w:val="0"/>
                <w:sz w:val="24"/>
                <w:szCs w:val="24"/>
              </w:rPr>
              <w:t>）宜信普泽（北京）基金销售有限公司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18</w:t>
            </w:r>
            <w:r>
              <w:rPr>
                <w:rFonts w:ascii="SimSun" w:eastAsia="SimSun" w:hAnsi="SimSun" w:cs="SimSun"/>
                <w:color w:val="000000"/>
                <w:kern w:val="0"/>
                <w:sz w:val="24"/>
                <w:szCs w:val="24"/>
              </w:rPr>
              <w:t>）北京雪球基金销售有限公司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19</w:t>
            </w:r>
            <w:r>
              <w:rPr>
                <w:rFonts w:ascii="SimSun" w:eastAsia="SimSun" w:hAnsi="SimSun" w:cs="SimSun"/>
                <w:color w:val="000000"/>
                <w:kern w:val="0"/>
                <w:sz w:val="24"/>
                <w:szCs w:val="24"/>
              </w:rPr>
              <w:t>）国盛证券有限责任公司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20</w:t>
            </w:r>
            <w:r>
              <w:rPr>
                <w:rFonts w:ascii="SimSun" w:eastAsia="SimSun" w:hAnsi="SimSun" w:cs="SimSun"/>
                <w:color w:val="000000"/>
                <w:kern w:val="0"/>
                <w:sz w:val="24"/>
                <w:szCs w:val="24"/>
              </w:rPr>
              <w:t>）长江证券股份有限公司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21</w:t>
            </w:r>
            <w:r>
              <w:rPr>
                <w:rFonts w:ascii="SimSun" w:eastAsia="SimSun" w:hAnsi="SimSun" w:cs="SimSun"/>
                <w:color w:val="000000"/>
                <w:kern w:val="0"/>
                <w:sz w:val="24"/>
                <w:szCs w:val="24"/>
              </w:rPr>
              <w:t>）华泰证券股份有限公司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22</w:t>
            </w:r>
            <w:r>
              <w:rPr>
                <w:rFonts w:ascii="SimSun" w:eastAsia="SimSun" w:hAnsi="SimSun" w:cs="SimSun"/>
                <w:color w:val="000000"/>
                <w:kern w:val="0"/>
                <w:sz w:val="24"/>
                <w:szCs w:val="24"/>
              </w:rPr>
              <w:t>）中信期货有限公司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23</w:t>
            </w:r>
            <w:r>
              <w:rPr>
                <w:rFonts w:ascii="SimSun" w:eastAsia="SimSun" w:hAnsi="SimSun" w:cs="SimSun"/>
                <w:color w:val="000000"/>
                <w:kern w:val="0"/>
                <w:sz w:val="24"/>
                <w:szCs w:val="24"/>
              </w:rPr>
              <w:t>）腾安基金销售（深圳）有限公司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24</w:t>
            </w:r>
            <w:r>
              <w:rPr>
                <w:rFonts w:ascii="SimSun" w:eastAsia="SimSun" w:hAnsi="SimSun" w:cs="SimSun"/>
                <w:color w:val="000000"/>
                <w:kern w:val="0"/>
                <w:sz w:val="24"/>
                <w:szCs w:val="24"/>
              </w:rPr>
              <w:t>）深圳众禄基金销售股份有限公司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25</w:t>
            </w:r>
            <w:r>
              <w:rPr>
                <w:rFonts w:ascii="SimSun" w:eastAsia="SimSun" w:hAnsi="SimSun" w:cs="SimSun"/>
                <w:color w:val="000000"/>
                <w:kern w:val="0"/>
                <w:sz w:val="24"/>
                <w:szCs w:val="24"/>
              </w:rPr>
              <w:t>）渤海证券股份有限公司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26</w:t>
            </w:r>
            <w:r>
              <w:rPr>
                <w:rFonts w:ascii="SimSun" w:eastAsia="SimSun" w:hAnsi="SimSun" w:cs="SimSun"/>
                <w:color w:val="000000"/>
                <w:kern w:val="0"/>
                <w:sz w:val="24"/>
                <w:szCs w:val="24"/>
              </w:rPr>
              <w:t>）中泰证券股份有限公司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27</w:t>
            </w:r>
            <w:r>
              <w:rPr>
                <w:rFonts w:ascii="SimSun" w:eastAsia="SimSun" w:hAnsi="SimSun" w:cs="SimSun"/>
                <w:color w:val="000000"/>
                <w:kern w:val="0"/>
                <w:sz w:val="24"/>
                <w:szCs w:val="24"/>
              </w:rPr>
              <w:t>）中信证券华南股份有限公司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28</w:t>
            </w:r>
            <w:r>
              <w:rPr>
                <w:rFonts w:ascii="SimSun" w:eastAsia="SimSun" w:hAnsi="SimSun" w:cs="SimSun"/>
                <w:color w:val="000000"/>
                <w:kern w:val="0"/>
                <w:sz w:val="24"/>
                <w:szCs w:val="24"/>
              </w:rPr>
              <w:t>）国金证券股份有限公司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29</w:t>
            </w:r>
            <w:r>
              <w:rPr>
                <w:rFonts w:ascii="SimSun" w:eastAsia="SimSun" w:hAnsi="SimSun" w:cs="SimSun"/>
                <w:color w:val="000000"/>
                <w:kern w:val="0"/>
                <w:sz w:val="24"/>
                <w:szCs w:val="24"/>
              </w:rPr>
              <w:t>）华龙证券股份有限公司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30</w:t>
            </w:r>
            <w:r>
              <w:rPr>
                <w:rFonts w:ascii="SimSun" w:eastAsia="SimSun" w:hAnsi="SimSun" w:cs="SimSun"/>
                <w:color w:val="000000"/>
                <w:kern w:val="0"/>
                <w:sz w:val="24"/>
                <w:szCs w:val="24"/>
              </w:rPr>
              <w:t>）浙江同花顺基金销售有限公司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31</w:t>
            </w:r>
            <w:r>
              <w:rPr>
                <w:rFonts w:ascii="SimSun" w:eastAsia="SimSun" w:hAnsi="SimSun" w:cs="SimSun"/>
                <w:color w:val="000000"/>
                <w:kern w:val="0"/>
                <w:sz w:val="24"/>
                <w:szCs w:val="24"/>
              </w:rPr>
              <w:t>）诺亚正行基金销售有限公司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32</w:t>
            </w:r>
            <w:r>
              <w:rPr>
                <w:rFonts w:ascii="SimSun" w:eastAsia="SimSun" w:hAnsi="SimSun" w:cs="SimSun"/>
                <w:color w:val="000000"/>
                <w:kern w:val="0"/>
                <w:sz w:val="24"/>
                <w:szCs w:val="24"/>
              </w:rPr>
              <w:t>）中信证券</w:t>
            </w:r>
            <w:r>
              <w:rPr>
                <w:rFonts w:ascii="SimSun" w:eastAsia="SimSun" w:hAnsi="SimSun" w:cs="SimSun"/>
                <w:color w:val="000000"/>
                <w:kern w:val="0"/>
                <w:sz w:val="24"/>
                <w:szCs w:val="24"/>
              </w:rPr>
              <w:t>(</w:t>
            </w:r>
            <w:r>
              <w:rPr>
                <w:rFonts w:ascii="SimSun" w:eastAsia="SimSun" w:hAnsi="SimSun" w:cs="SimSun"/>
                <w:color w:val="000000"/>
                <w:kern w:val="0"/>
                <w:sz w:val="24"/>
                <w:szCs w:val="24"/>
              </w:rPr>
              <w:t>山东</w:t>
            </w:r>
            <w:r>
              <w:rPr>
                <w:rFonts w:ascii="SimSun" w:eastAsia="SimSun" w:hAnsi="SimSun" w:cs="SimSun"/>
                <w:color w:val="000000"/>
                <w:kern w:val="0"/>
                <w:sz w:val="24"/>
                <w:szCs w:val="24"/>
              </w:rPr>
              <w:t>)</w:t>
            </w:r>
            <w:r>
              <w:rPr>
                <w:rFonts w:ascii="SimSun" w:eastAsia="SimSun" w:hAnsi="SimSun" w:cs="SimSun"/>
                <w:color w:val="000000"/>
                <w:kern w:val="0"/>
                <w:sz w:val="24"/>
                <w:szCs w:val="24"/>
              </w:rPr>
              <w:t>有限责任公司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33</w:t>
            </w:r>
            <w:r>
              <w:rPr>
                <w:rFonts w:ascii="SimSun" w:eastAsia="SimSun" w:hAnsi="SimSun" w:cs="SimSun"/>
                <w:color w:val="000000"/>
                <w:kern w:val="0"/>
                <w:sz w:val="24"/>
                <w:szCs w:val="24"/>
              </w:rPr>
              <w:t>）招商证券股份有限公司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34</w:t>
            </w:r>
            <w:r>
              <w:rPr>
                <w:rFonts w:ascii="SimSun" w:eastAsia="SimSun" w:hAnsi="SimSun" w:cs="SimSun"/>
                <w:color w:val="000000"/>
                <w:kern w:val="0"/>
                <w:sz w:val="24"/>
                <w:szCs w:val="24"/>
              </w:rPr>
              <w:t>）中信证券股份有限公司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35</w:t>
            </w:r>
            <w:r>
              <w:rPr>
                <w:rFonts w:ascii="SimSun" w:eastAsia="SimSun" w:hAnsi="SimSun" w:cs="SimSun"/>
                <w:color w:val="000000"/>
                <w:kern w:val="0"/>
                <w:sz w:val="24"/>
                <w:szCs w:val="24"/>
              </w:rPr>
              <w:t>）东莞证券股份有限公司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36</w:t>
            </w:r>
            <w:r>
              <w:rPr>
                <w:rFonts w:ascii="SimSun" w:eastAsia="SimSun" w:hAnsi="SimSun" w:cs="SimSun"/>
                <w:color w:val="000000"/>
                <w:kern w:val="0"/>
                <w:sz w:val="24"/>
                <w:szCs w:val="24"/>
              </w:rPr>
              <w:t>）中国中金财富证券有限公司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37</w:t>
            </w:r>
            <w:r>
              <w:rPr>
                <w:rFonts w:ascii="SimSun" w:eastAsia="SimSun" w:hAnsi="SimSun" w:cs="SimSun"/>
                <w:color w:val="000000"/>
                <w:kern w:val="0"/>
                <w:sz w:val="24"/>
                <w:szCs w:val="24"/>
              </w:rPr>
              <w:t>）泛华普益基金销售有限公司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38</w:t>
            </w:r>
            <w:r>
              <w:rPr>
                <w:rFonts w:ascii="SimSun" w:eastAsia="SimSun" w:hAnsi="SimSun" w:cs="SimSun"/>
                <w:color w:val="000000"/>
                <w:kern w:val="0"/>
                <w:sz w:val="24"/>
                <w:szCs w:val="24"/>
              </w:rPr>
              <w:t>）上海长量基金销售有限公司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39</w:t>
            </w:r>
            <w:r>
              <w:rPr>
                <w:rFonts w:ascii="SimSun" w:eastAsia="SimSun" w:hAnsi="SimSun" w:cs="SimSun"/>
                <w:color w:val="000000"/>
                <w:kern w:val="0"/>
                <w:sz w:val="24"/>
                <w:szCs w:val="24"/>
              </w:rPr>
              <w:t>）国联民生证券股份有限公司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40</w:t>
            </w:r>
            <w:r>
              <w:rPr>
                <w:rFonts w:ascii="SimSun" w:eastAsia="SimSun" w:hAnsi="SimSun" w:cs="SimSun"/>
                <w:color w:val="000000"/>
                <w:kern w:val="0"/>
                <w:sz w:val="24"/>
                <w:szCs w:val="24"/>
              </w:rPr>
              <w:t>）东方财富证券股份有限公司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41</w:t>
            </w:r>
            <w:r>
              <w:rPr>
                <w:rFonts w:ascii="SimSun" w:eastAsia="SimSun" w:hAnsi="SimSun" w:cs="SimSun"/>
                <w:color w:val="000000"/>
                <w:kern w:val="0"/>
                <w:sz w:val="24"/>
                <w:szCs w:val="24"/>
              </w:rPr>
              <w:t>）东吴证券股份有限公司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42</w:t>
            </w:r>
            <w:r>
              <w:rPr>
                <w:rFonts w:ascii="SimSun" w:eastAsia="SimSun" w:hAnsi="SimSun" w:cs="SimSun"/>
                <w:color w:val="000000"/>
                <w:kern w:val="0"/>
                <w:sz w:val="24"/>
                <w:szCs w:val="24"/>
              </w:rPr>
              <w:t>）平安证券股份有限公司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43</w:t>
            </w:r>
            <w:r>
              <w:rPr>
                <w:rFonts w:ascii="SimSun" w:eastAsia="SimSun" w:hAnsi="SimSun" w:cs="SimSun"/>
                <w:color w:val="000000"/>
                <w:kern w:val="0"/>
                <w:sz w:val="24"/>
                <w:szCs w:val="24"/>
              </w:rPr>
              <w:t>）民生证券股份有限公司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44</w:t>
            </w:r>
            <w:r>
              <w:rPr>
                <w:rFonts w:ascii="SimSun" w:eastAsia="SimSun" w:hAnsi="SimSun" w:cs="SimSun"/>
                <w:color w:val="000000"/>
                <w:kern w:val="0"/>
                <w:sz w:val="24"/>
                <w:szCs w:val="24"/>
              </w:rPr>
              <w:t>）南京苏宁基金销售有限公司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45</w:t>
            </w:r>
            <w:r>
              <w:rPr>
                <w:rFonts w:ascii="SimSun" w:eastAsia="SimSun" w:hAnsi="SimSun" w:cs="SimSun"/>
                <w:color w:val="000000"/>
                <w:kern w:val="0"/>
                <w:sz w:val="24"/>
                <w:szCs w:val="24"/>
              </w:rPr>
              <w:t>）东北证券股份有限公司</w:t>
            </w:r>
            <w:r>
              <w:rPr>
                <w:rFonts w:ascii="SimSun" w:eastAsia="SimSun" w:hAnsi="SimSun" w:cs="SimSun"/>
                <w:color w:val="000000"/>
                <w:kern w:val="0"/>
                <w:sz w:val="24"/>
                <w:szCs w:val="24"/>
              </w:rPr>
              <w:t> </w:t>
            </w:r>
          </w:p>
        </w:tc>
      </w:tr>
      <w:tr w:rsidR="00112873">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112873" w:rsidRDefault="00A75704">
            <w:pPr>
              <w:pStyle w:val="div"/>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46</w:t>
            </w:r>
            <w:r>
              <w:rPr>
                <w:rFonts w:ascii="SimSun" w:eastAsia="SimSun" w:hAnsi="SimSun" w:cs="SimSun"/>
                <w:color w:val="000000"/>
                <w:kern w:val="0"/>
                <w:sz w:val="24"/>
                <w:szCs w:val="24"/>
              </w:rPr>
              <w:t>）中国银河证券股份有限公司</w:t>
            </w:r>
            <w:r>
              <w:rPr>
                <w:rFonts w:ascii="SimSun" w:eastAsia="SimSun" w:hAnsi="SimSun" w:cs="SimSun"/>
                <w:color w:val="000000"/>
                <w:kern w:val="0"/>
                <w:sz w:val="24"/>
                <w:szCs w:val="24"/>
              </w:rPr>
              <w:t> </w:t>
            </w:r>
          </w:p>
        </w:tc>
      </w:tr>
    </w:tbl>
    <w:p w:rsidR="00112873" w:rsidRDefault="00A75704">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办理本基金申购、赎回、转换、定期定额投资等业务的具体网点、规则、流程、数额限制等请详见各销售机构的具体规定。销售机构可办理的业务类型及业务办理状况以各销售机构的规定为准。基金管理人可根据有关法律法规的要求，增减或变更基金销售机构，并在基金管理人网站公示基金销售机构名录，投资者可登录本公司网站（</w:t>
      </w:r>
      <w:r>
        <w:rPr>
          <w:rFonts w:ascii="SimSun" w:eastAsia="SimSun" w:hAnsi="SimSun" w:cs="SimSun"/>
          <w:kern w:val="0"/>
          <w:sz w:val="24"/>
          <w:szCs w:val="24"/>
        </w:rPr>
        <w:t>www.ubssdic.com</w:t>
      </w:r>
      <w:r>
        <w:rPr>
          <w:rFonts w:ascii="SimSun" w:eastAsia="SimSun" w:hAnsi="SimSun" w:cs="SimSun"/>
          <w:kern w:val="0"/>
          <w:sz w:val="24"/>
          <w:szCs w:val="24"/>
        </w:rPr>
        <w:t>）查询本基金销售机构信息。</w:t>
      </w:r>
    </w:p>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8</w:t>
      </w:r>
      <w:r>
        <w:rPr>
          <w:rFonts w:ascii="SimSun" w:eastAsia="SimSun" w:hAnsi="SimSun" w:cs="SimSun"/>
          <w:b/>
          <w:bCs/>
          <w:kern w:val="0"/>
          <w:sz w:val="24"/>
          <w:szCs w:val="24"/>
        </w:rPr>
        <w:t>基金份额净值公告的披露安排</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从</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25</w:t>
      </w:r>
      <w:r>
        <w:rPr>
          <w:rStyle w:val="custom"/>
          <w:rFonts w:ascii="SimSun" w:eastAsia="SimSun" w:hAnsi="SimSun" w:cs="SimSun"/>
          <w:kern w:val="0"/>
          <w:sz w:val="24"/>
          <w:szCs w:val="24"/>
        </w:rPr>
        <w:t>日</w:t>
      </w:r>
      <w:r>
        <w:rPr>
          <w:rFonts w:ascii="SimSun" w:eastAsia="SimSun" w:hAnsi="SimSun" w:cs="SimSun"/>
          <w:kern w:val="0"/>
          <w:sz w:val="24"/>
          <w:szCs w:val="24"/>
        </w:rPr>
        <w:t>起</w:t>
      </w:r>
      <w:r>
        <w:rPr>
          <w:rFonts w:ascii="SimSun" w:eastAsia="SimSun" w:hAnsi="SimSun" w:cs="SimSun"/>
          <w:kern w:val="0"/>
          <w:sz w:val="24"/>
          <w:szCs w:val="24"/>
        </w:rPr>
        <w:t>,</w:t>
      </w:r>
      <w:r>
        <w:rPr>
          <w:rFonts w:ascii="SimSun" w:eastAsia="SimSun" w:hAnsi="SimSun" w:cs="SimSun"/>
          <w:kern w:val="0"/>
          <w:sz w:val="24"/>
          <w:szCs w:val="24"/>
        </w:rPr>
        <w:t>基金管理人应当在不晚于每个开放日的次日，通过规定网站、基金销售机构网站或者营业网点披露开放日的各类基金份额净值和基金份额累计净值。</w:t>
      </w:r>
      <w:r>
        <w:rPr>
          <w:rStyle w:val="custom"/>
          <w:rFonts w:ascii="SimSun" w:eastAsia="SimSun" w:hAnsi="SimSun" w:cs="SimSun"/>
          <w:kern w:val="0"/>
          <w:sz w:val="24"/>
          <w:szCs w:val="24"/>
          <w:lang w:eastAsia="en-US"/>
        </w:rPr>
        <w:t xml:space="preserve"> </w:t>
      </w:r>
    </w:p>
    <w:p w:rsidR="00112873" w:rsidRDefault="00112873">
      <w:pPr>
        <w:autoSpaceDE w:val="0"/>
        <w:autoSpaceDN w:val="0"/>
        <w:adjustRightInd w:val="0"/>
        <w:spacing w:line="360" w:lineRule="auto"/>
        <w:ind w:firstLineChars="200" w:firstLine="480"/>
        <w:jc w:val="center"/>
        <w:rPr>
          <w:rFonts w:ascii="宋体" w:hAnsi="宋体"/>
          <w:sz w:val="24"/>
          <w:szCs w:val="24"/>
        </w:rPr>
      </w:pPr>
    </w:p>
    <w:p w:rsidR="00112873" w:rsidRDefault="00A75704">
      <w:pPr>
        <w:pStyle w:val="div"/>
        <w:spacing w:line="360" w:lineRule="auto"/>
        <w:ind w:firstLine="480"/>
        <w:rPr>
          <w:rFonts w:eastAsia="Times New Roman"/>
          <w:kern w:val="0"/>
          <w:sz w:val="24"/>
          <w:szCs w:val="24"/>
        </w:rPr>
      </w:pPr>
      <w:r>
        <w:rPr>
          <w:rStyle w:val="serial-tag"/>
          <w:rFonts w:ascii="SimSun" w:eastAsia="SimSun" w:hAnsi="SimSun" w:cs="SimSun"/>
          <w:b/>
          <w:bCs/>
          <w:kern w:val="0"/>
          <w:sz w:val="24"/>
          <w:szCs w:val="24"/>
        </w:rPr>
        <w:t>9</w:t>
      </w:r>
      <w:r>
        <w:rPr>
          <w:rFonts w:ascii="SimSun" w:eastAsia="SimSun" w:hAnsi="SimSun" w:cs="SimSun"/>
          <w:b/>
          <w:bCs/>
          <w:kern w:val="0"/>
          <w:sz w:val="24"/>
          <w:szCs w:val="24"/>
        </w:rPr>
        <w:t>其他需要提示的事项</w:t>
      </w:r>
    </w:p>
    <w:p w:rsidR="00112873" w:rsidRDefault="00A75704">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）本基金于</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25</w:t>
      </w:r>
      <w:r>
        <w:rPr>
          <w:rStyle w:val="custom"/>
          <w:rFonts w:ascii="SimSun" w:eastAsia="SimSun" w:hAnsi="SimSun" w:cs="SimSun"/>
          <w:kern w:val="0"/>
          <w:sz w:val="24"/>
          <w:szCs w:val="24"/>
        </w:rPr>
        <w:t>日</w:t>
      </w:r>
      <w:r>
        <w:rPr>
          <w:rFonts w:ascii="SimSun" w:eastAsia="SimSun" w:hAnsi="SimSun" w:cs="SimSun"/>
          <w:kern w:val="0"/>
          <w:sz w:val="24"/>
          <w:szCs w:val="24"/>
        </w:rPr>
        <w:t>起加入部分代销机构及国投瑞银已推出的申购（部分同时含定期定额投资）费率优惠活动及其他费率优惠活动，详见各代销机构相关公告和本公司网站相关提示。</w:t>
      </w:r>
    </w:p>
    <w:p w:rsidR="00112873" w:rsidRDefault="00A75704">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）本公告仅对本基金开放日常申购、赎回、转换、定期定额投资业务的有关事项予以说明。投资者欲了解本基金的详细情况，可登录本基金管理人网站（</w:t>
      </w:r>
      <w:r>
        <w:rPr>
          <w:rFonts w:ascii="SimSun" w:eastAsia="SimSun" w:hAnsi="SimSun" w:cs="SimSun"/>
          <w:kern w:val="0"/>
          <w:sz w:val="24"/>
          <w:szCs w:val="24"/>
        </w:rPr>
        <w:t>www.ubssdic.com</w:t>
      </w:r>
      <w:r>
        <w:rPr>
          <w:rFonts w:ascii="SimSun" w:eastAsia="SimSun" w:hAnsi="SimSun" w:cs="SimSun"/>
          <w:kern w:val="0"/>
          <w:sz w:val="24"/>
          <w:szCs w:val="24"/>
        </w:rPr>
        <w:t>）</w:t>
      </w:r>
      <w:r>
        <w:rPr>
          <w:rFonts w:ascii="SimSun" w:eastAsia="SimSun" w:hAnsi="SimSun" w:cs="SimSun"/>
          <w:kern w:val="0"/>
          <w:sz w:val="24"/>
          <w:szCs w:val="24"/>
        </w:rPr>
        <w:t>查阅基金合同、招募说明书、基金产品资料概要等资料。投资人还可拨打本公司客服电话（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或代销机构咨询电话咨询基金的相关事宜。</w:t>
      </w:r>
    </w:p>
    <w:p w:rsidR="00112873" w:rsidRDefault="00112873">
      <w:pPr>
        <w:pStyle w:val="p"/>
        <w:widowControl/>
        <w:spacing w:line="360" w:lineRule="auto"/>
        <w:ind w:firstLine="480"/>
        <w:jc w:val="left"/>
        <w:rPr>
          <w:rFonts w:eastAsia="Times New Roman"/>
          <w:kern w:val="0"/>
          <w:sz w:val="24"/>
          <w:szCs w:val="24"/>
        </w:rPr>
      </w:pPr>
    </w:p>
    <w:p w:rsidR="00112873" w:rsidRDefault="00A75704">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风险提示：基金管理人依照恪尽职守、诚实信用、谨慎勤勉的原则管理和运用基金财产，但不保证基金一定盈利，也不保证最低收益。投资有风险，投资人申购本基金时应认真阅读《基金合同》、《招募说明书》、《基金产品资料概要》等相关法律文件。</w:t>
      </w:r>
      <w:r>
        <w:rPr>
          <w:rStyle w:val="custom"/>
          <w:rFonts w:ascii="SimSun" w:eastAsia="SimSun" w:hAnsi="SimSun" w:cs="SimSun"/>
          <w:kern w:val="0"/>
          <w:sz w:val="24"/>
          <w:szCs w:val="24"/>
          <w:lang w:eastAsia="en-US"/>
        </w:rPr>
        <w:t xml:space="preserve"> </w:t>
      </w:r>
    </w:p>
    <w:p w:rsidR="00112873" w:rsidRDefault="00112873">
      <w:pPr>
        <w:pStyle w:val="p"/>
        <w:spacing w:line="360" w:lineRule="auto"/>
        <w:ind w:firstLine="480"/>
        <w:jc w:val="left"/>
        <w:rPr>
          <w:rFonts w:eastAsia="Times New Roman"/>
          <w:kern w:val="0"/>
          <w:sz w:val="24"/>
          <w:szCs w:val="24"/>
        </w:rPr>
      </w:pPr>
    </w:p>
    <w:p w:rsidR="00112873" w:rsidRDefault="00112873">
      <w:pPr>
        <w:pStyle w:val="p"/>
        <w:spacing w:line="360" w:lineRule="auto"/>
        <w:ind w:firstLine="480"/>
        <w:jc w:val="left"/>
        <w:rPr>
          <w:rFonts w:eastAsia="Times New Roman"/>
          <w:kern w:val="0"/>
          <w:sz w:val="24"/>
          <w:szCs w:val="24"/>
        </w:rPr>
      </w:pPr>
    </w:p>
    <w:p w:rsidR="00112873" w:rsidRDefault="00A75704">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112873" w:rsidRDefault="00A75704">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11</w:t>
      </w:r>
      <w:r>
        <w:rPr>
          <w:rFonts w:ascii="SimSun" w:eastAsia="SimSun" w:hAnsi="SimSun" w:cs="SimSun"/>
          <w:kern w:val="0"/>
          <w:sz w:val="24"/>
          <w:szCs w:val="24"/>
        </w:rPr>
        <w:t>月</w:t>
      </w:r>
      <w:r>
        <w:rPr>
          <w:rFonts w:ascii="SimSun" w:eastAsia="SimSun" w:hAnsi="SimSun" w:cs="SimSun"/>
          <w:kern w:val="0"/>
          <w:sz w:val="24"/>
          <w:szCs w:val="24"/>
        </w:rPr>
        <w:t>21</w:t>
      </w:r>
      <w:r>
        <w:rPr>
          <w:rFonts w:ascii="SimSun" w:eastAsia="SimSun" w:hAnsi="SimSun" w:cs="SimSun"/>
          <w:kern w:val="0"/>
          <w:sz w:val="24"/>
          <w:szCs w:val="24"/>
        </w:rPr>
        <w:t>日</w:t>
      </w:r>
    </w:p>
    <w:sectPr w:rsidR="00112873" w:rsidSect="00112873">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873" w:rsidRDefault="00112873" w:rsidP="00112873">
      <w:r>
        <w:separator/>
      </w:r>
    </w:p>
  </w:endnote>
  <w:endnote w:type="continuationSeparator" w:id="0">
    <w:p w:rsidR="00112873" w:rsidRDefault="00112873" w:rsidP="001128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873" w:rsidRDefault="00112873">
    <w:pPr>
      <w:pStyle w:val="a9"/>
      <w:jc w:val="center"/>
      <w:rPr>
        <w:color w:val="000000" w:themeColor="text1"/>
      </w:rPr>
    </w:pPr>
    <w:r>
      <w:rPr>
        <w:color w:val="000000" w:themeColor="text1"/>
      </w:rPr>
      <w:fldChar w:fldCharType="begin"/>
    </w:r>
    <w:r w:rsidR="00A75704">
      <w:rPr>
        <w:color w:val="000000" w:themeColor="text1"/>
      </w:rPr>
      <w:instrText>PAGE   \* MERGEFORMAT</w:instrText>
    </w:r>
    <w:r>
      <w:rPr>
        <w:color w:val="000000" w:themeColor="text1"/>
      </w:rPr>
      <w:fldChar w:fldCharType="separate"/>
    </w:r>
    <w:r w:rsidR="00A75704" w:rsidRPr="00A75704">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873" w:rsidRDefault="00112873" w:rsidP="00112873">
      <w:r>
        <w:separator/>
      </w:r>
    </w:p>
  </w:footnote>
  <w:footnote w:type="continuationSeparator" w:id="0">
    <w:p w:rsidR="00112873" w:rsidRDefault="00112873" w:rsidP="00112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2873"/>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704"/>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873"/>
    <w:pPr>
      <w:widowControl w:val="0"/>
      <w:jc w:val="both"/>
    </w:pPr>
    <w:rPr>
      <w:kern w:val="2"/>
      <w:sz w:val="21"/>
      <w:lang w:eastAsia="zh-CN"/>
    </w:rPr>
  </w:style>
  <w:style w:type="paragraph" w:styleId="1">
    <w:name w:val="heading 1"/>
    <w:basedOn w:val="a"/>
    <w:next w:val="a"/>
    <w:link w:val="1Char"/>
    <w:qFormat/>
    <w:rsid w:val="00112873"/>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12873"/>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1287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12873"/>
    <w:pPr>
      <w:ind w:firstLineChars="200" w:firstLine="420"/>
    </w:pPr>
  </w:style>
  <w:style w:type="paragraph" w:styleId="a4">
    <w:name w:val="Document Map"/>
    <w:basedOn w:val="a"/>
    <w:qFormat/>
    <w:rsid w:val="00112873"/>
    <w:pPr>
      <w:shd w:val="clear" w:color="auto" w:fill="000080"/>
    </w:pPr>
  </w:style>
  <w:style w:type="paragraph" w:styleId="a5">
    <w:name w:val="annotation text"/>
    <w:basedOn w:val="a"/>
    <w:link w:val="Char"/>
    <w:qFormat/>
    <w:rsid w:val="00112873"/>
    <w:pPr>
      <w:jc w:val="left"/>
    </w:pPr>
  </w:style>
  <w:style w:type="paragraph" w:styleId="a6">
    <w:name w:val="Body Text"/>
    <w:basedOn w:val="a"/>
    <w:link w:val="Char0"/>
    <w:qFormat/>
    <w:rsid w:val="00112873"/>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112873"/>
    <w:pPr>
      <w:ind w:leftChars="400" w:left="840"/>
    </w:pPr>
  </w:style>
  <w:style w:type="paragraph" w:styleId="a7">
    <w:name w:val="Plain Text"/>
    <w:basedOn w:val="a"/>
    <w:qFormat/>
    <w:rsid w:val="00112873"/>
    <w:pPr>
      <w:adjustRightInd w:val="0"/>
      <w:spacing w:line="312" w:lineRule="atLeast"/>
      <w:textAlignment w:val="baseline"/>
    </w:pPr>
    <w:rPr>
      <w:rFonts w:ascii="宋体" w:hAnsi="Courier New"/>
      <w:kern w:val="0"/>
    </w:rPr>
  </w:style>
  <w:style w:type="paragraph" w:styleId="20">
    <w:name w:val="Body Text Indent 2"/>
    <w:basedOn w:val="a"/>
    <w:qFormat/>
    <w:rsid w:val="00112873"/>
    <w:pPr>
      <w:spacing w:line="360" w:lineRule="auto"/>
      <w:ind w:firstLine="425"/>
    </w:pPr>
    <w:rPr>
      <w:rFonts w:ascii="仿宋_GB2312" w:eastAsia="仿宋_GB2312"/>
      <w:sz w:val="28"/>
    </w:rPr>
  </w:style>
  <w:style w:type="paragraph" w:styleId="a8">
    <w:name w:val="Balloon Text"/>
    <w:basedOn w:val="a"/>
    <w:qFormat/>
    <w:rsid w:val="00112873"/>
    <w:rPr>
      <w:sz w:val="18"/>
    </w:rPr>
  </w:style>
  <w:style w:type="paragraph" w:styleId="a9">
    <w:name w:val="footer"/>
    <w:basedOn w:val="a"/>
    <w:link w:val="Char1"/>
    <w:uiPriority w:val="99"/>
    <w:qFormat/>
    <w:rsid w:val="00112873"/>
    <w:pPr>
      <w:tabs>
        <w:tab w:val="center" w:pos="4153"/>
        <w:tab w:val="right" w:pos="8306"/>
      </w:tabs>
      <w:snapToGrid w:val="0"/>
      <w:jc w:val="left"/>
    </w:pPr>
    <w:rPr>
      <w:sz w:val="18"/>
    </w:rPr>
  </w:style>
  <w:style w:type="paragraph" w:styleId="aa">
    <w:name w:val="header"/>
    <w:basedOn w:val="a"/>
    <w:link w:val="Char2"/>
    <w:uiPriority w:val="99"/>
    <w:qFormat/>
    <w:rsid w:val="00112873"/>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112873"/>
    <w:pPr>
      <w:tabs>
        <w:tab w:val="right" w:leader="dot" w:pos="8296"/>
      </w:tabs>
      <w:spacing w:line="360" w:lineRule="auto"/>
    </w:pPr>
  </w:style>
  <w:style w:type="paragraph" w:styleId="ab">
    <w:name w:val="footnote text"/>
    <w:basedOn w:val="a"/>
    <w:qFormat/>
    <w:rsid w:val="00112873"/>
    <w:pPr>
      <w:snapToGrid w:val="0"/>
      <w:jc w:val="left"/>
    </w:pPr>
    <w:rPr>
      <w:sz w:val="18"/>
    </w:rPr>
  </w:style>
  <w:style w:type="paragraph" w:styleId="31">
    <w:name w:val="Body Text Indent 3"/>
    <w:basedOn w:val="a"/>
    <w:qFormat/>
    <w:rsid w:val="00112873"/>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112873"/>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112873"/>
    <w:pPr>
      <w:spacing w:before="240" w:after="60"/>
      <w:jc w:val="center"/>
      <w:outlineLvl w:val="0"/>
    </w:pPr>
    <w:rPr>
      <w:rFonts w:ascii="Cambria" w:hAnsi="Cambria"/>
      <w:b/>
      <w:sz w:val="32"/>
      <w:lang w:val="zh-CN"/>
    </w:rPr>
  </w:style>
  <w:style w:type="paragraph" w:styleId="ae">
    <w:name w:val="annotation subject"/>
    <w:basedOn w:val="a5"/>
    <w:next w:val="a5"/>
    <w:qFormat/>
    <w:rsid w:val="00112873"/>
    <w:rPr>
      <w:b/>
    </w:rPr>
  </w:style>
  <w:style w:type="character" w:styleId="af">
    <w:name w:val="page number"/>
    <w:basedOn w:val="a0"/>
    <w:rsid w:val="00112873"/>
  </w:style>
  <w:style w:type="character" w:styleId="af0">
    <w:name w:val="Hyperlink"/>
    <w:qFormat/>
    <w:rsid w:val="00112873"/>
    <w:rPr>
      <w:color w:val="0000FF"/>
      <w:u w:val="single"/>
    </w:rPr>
  </w:style>
  <w:style w:type="character" w:styleId="af1">
    <w:name w:val="annotation reference"/>
    <w:rsid w:val="00112873"/>
    <w:rPr>
      <w:sz w:val="21"/>
    </w:rPr>
  </w:style>
  <w:style w:type="character" w:styleId="af2">
    <w:name w:val="footnote reference"/>
    <w:rsid w:val="00112873"/>
    <w:rPr>
      <w:vertAlign w:val="superscript"/>
    </w:rPr>
  </w:style>
  <w:style w:type="character" w:customStyle="1" w:styleId="Char0">
    <w:name w:val="正文文本 Char"/>
    <w:link w:val="a6"/>
    <w:rsid w:val="00112873"/>
    <w:rPr>
      <w:rFonts w:ascii="宋体"/>
      <w:lang w:val="zh-CN" w:eastAsia="zh-CN"/>
    </w:rPr>
  </w:style>
  <w:style w:type="character" w:customStyle="1" w:styleId="unnamed11">
    <w:name w:val="unnamed11"/>
    <w:rsid w:val="00112873"/>
    <w:rPr>
      <w:rFonts w:ascii="宋体" w:eastAsia="宋体" w:hAnsi="宋体" w:hint="eastAsia"/>
      <w:sz w:val="18"/>
    </w:rPr>
  </w:style>
  <w:style w:type="character" w:customStyle="1" w:styleId="Char3">
    <w:name w:val="标题 Char"/>
    <w:link w:val="ad"/>
    <w:rsid w:val="00112873"/>
    <w:rPr>
      <w:rFonts w:ascii="Cambria" w:hAnsi="Cambria"/>
      <w:b/>
      <w:kern w:val="2"/>
      <w:sz w:val="32"/>
      <w:lang w:val="zh-CN" w:eastAsia="zh-CN"/>
    </w:rPr>
  </w:style>
  <w:style w:type="character" w:customStyle="1" w:styleId="Char2">
    <w:name w:val="页眉 Char"/>
    <w:link w:val="aa"/>
    <w:uiPriority w:val="99"/>
    <w:qFormat/>
    <w:rsid w:val="00112873"/>
    <w:rPr>
      <w:kern w:val="2"/>
      <w:sz w:val="18"/>
    </w:rPr>
  </w:style>
  <w:style w:type="character" w:customStyle="1" w:styleId="read">
    <w:name w:val="read"/>
    <w:basedOn w:val="a0"/>
    <w:qFormat/>
    <w:rsid w:val="00112873"/>
  </w:style>
  <w:style w:type="paragraph" w:customStyle="1" w:styleId="CharChar">
    <w:name w:val="Char Char"/>
    <w:basedOn w:val="a"/>
    <w:qFormat/>
    <w:rsid w:val="00112873"/>
  </w:style>
  <w:style w:type="paragraph" w:customStyle="1" w:styleId="Default">
    <w:name w:val="Default"/>
    <w:qFormat/>
    <w:rsid w:val="00112873"/>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112873"/>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112873"/>
    <w:pPr>
      <w:widowControl/>
      <w:numPr>
        <w:numId w:val="1"/>
      </w:numPr>
      <w:jc w:val="left"/>
    </w:pPr>
    <w:rPr>
      <w:kern w:val="0"/>
      <w:sz w:val="24"/>
    </w:rPr>
  </w:style>
  <w:style w:type="paragraph" w:customStyle="1" w:styleId="msonormal1">
    <w:name w:val="msonormal1"/>
    <w:qFormat/>
    <w:rsid w:val="00112873"/>
    <w:pPr>
      <w:widowControl w:val="0"/>
      <w:jc w:val="both"/>
    </w:pPr>
    <w:rPr>
      <w:kern w:val="2"/>
      <w:sz w:val="21"/>
      <w:lang w:eastAsia="zh-CN"/>
    </w:rPr>
  </w:style>
  <w:style w:type="paragraph" w:customStyle="1" w:styleId="af3">
    <w:name w:val="正文正文"/>
    <w:basedOn w:val="a"/>
    <w:qFormat/>
    <w:rsid w:val="00112873"/>
    <w:pPr>
      <w:spacing w:afterLines="25" w:line="360" w:lineRule="auto"/>
      <w:ind w:firstLineChars="200" w:firstLine="200"/>
    </w:pPr>
    <w:rPr>
      <w:sz w:val="24"/>
    </w:rPr>
  </w:style>
  <w:style w:type="paragraph" w:customStyle="1" w:styleId="Char4">
    <w:name w:val="Char"/>
    <w:basedOn w:val="a"/>
    <w:qFormat/>
    <w:rsid w:val="00112873"/>
  </w:style>
  <w:style w:type="paragraph" w:customStyle="1" w:styleId="Char10">
    <w:name w:val="Char1"/>
    <w:basedOn w:val="a"/>
    <w:qFormat/>
    <w:rsid w:val="00112873"/>
  </w:style>
  <w:style w:type="paragraph" w:customStyle="1" w:styleId="CharCharChar">
    <w:name w:val="Char Char Char"/>
    <w:basedOn w:val="a"/>
    <w:qFormat/>
    <w:rsid w:val="00112873"/>
  </w:style>
  <w:style w:type="paragraph" w:customStyle="1" w:styleId="InfoBlue">
    <w:name w:val="InfoBlue"/>
    <w:basedOn w:val="a"/>
    <w:next w:val="a6"/>
    <w:qFormat/>
    <w:rsid w:val="0011287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112873"/>
    <w:pPr>
      <w:tabs>
        <w:tab w:val="left" w:pos="360"/>
      </w:tabs>
    </w:pPr>
  </w:style>
  <w:style w:type="paragraph" w:customStyle="1" w:styleId="CharChar1">
    <w:name w:val="Char Char1"/>
    <w:basedOn w:val="a"/>
    <w:qFormat/>
    <w:rsid w:val="00112873"/>
  </w:style>
  <w:style w:type="paragraph" w:customStyle="1" w:styleId="af4">
    <w:name w:val="正文所"/>
    <w:basedOn w:val="a"/>
    <w:qFormat/>
    <w:rsid w:val="00112873"/>
    <w:pPr>
      <w:spacing w:line="360" w:lineRule="auto"/>
      <w:ind w:firstLineChars="200" w:firstLine="420"/>
    </w:pPr>
    <w:rPr>
      <w:rFonts w:ascii="宋体"/>
    </w:rPr>
  </w:style>
  <w:style w:type="paragraph" w:customStyle="1" w:styleId="11">
    <w:name w:val="修订1"/>
    <w:hidden/>
    <w:uiPriority w:val="99"/>
    <w:semiHidden/>
    <w:qFormat/>
    <w:rsid w:val="00112873"/>
    <w:rPr>
      <w:kern w:val="2"/>
      <w:sz w:val="21"/>
      <w:lang w:eastAsia="zh-CN"/>
    </w:rPr>
  </w:style>
  <w:style w:type="character" w:customStyle="1" w:styleId="1Char">
    <w:name w:val="标题 1 Char"/>
    <w:link w:val="1"/>
    <w:qFormat/>
    <w:rsid w:val="00112873"/>
    <w:rPr>
      <w:rFonts w:ascii="宋体"/>
      <w:b/>
      <w:color w:val="000000"/>
      <w:sz w:val="24"/>
    </w:rPr>
  </w:style>
  <w:style w:type="character" w:customStyle="1" w:styleId="Char">
    <w:name w:val="批注文字 Char"/>
    <w:link w:val="a5"/>
    <w:qFormat/>
    <w:rsid w:val="00112873"/>
    <w:rPr>
      <w:kern w:val="2"/>
      <w:sz w:val="21"/>
    </w:rPr>
  </w:style>
  <w:style w:type="paragraph" w:customStyle="1" w:styleId="CharChar2">
    <w:name w:val="Char Char2"/>
    <w:basedOn w:val="a"/>
    <w:qFormat/>
    <w:rsid w:val="00112873"/>
  </w:style>
  <w:style w:type="paragraph" w:customStyle="1" w:styleId="CharChar3">
    <w:name w:val="Char Char3"/>
    <w:basedOn w:val="a"/>
    <w:qFormat/>
    <w:rsid w:val="00112873"/>
  </w:style>
  <w:style w:type="paragraph" w:customStyle="1" w:styleId="Char20">
    <w:name w:val="Char2"/>
    <w:basedOn w:val="a"/>
    <w:qFormat/>
    <w:rsid w:val="00112873"/>
  </w:style>
  <w:style w:type="paragraph" w:customStyle="1" w:styleId="CharCharChar1">
    <w:name w:val="Char Char Char1"/>
    <w:basedOn w:val="a"/>
    <w:qFormat/>
    <w:rsid w:val="00112873"/>
  </w:style>
  <w:style w:type="paragraph" w:customStyle="1" w:styleId="CharCharCharChar1">
    <w:name w:val="Char Char Char Char1"/>
    <w:basedOn w:val="a"/>
    <w:qFormat/>
    <w:rsid w:val="00112873"/>
    <w:pPr>
      <w:tabs>
        <w:tab w:val="left" w:pos="360"/>
      </w:tabs>
    </w:pPr>
  </w:style>
  <w:style w:type="paragraph" w:customStyle="1" w:styleId="CharChar11">
    <w:name w:val="Char Char11"/>
    <w:basedOn w:val="a"/>
    <w:qFormat/>
    <w:rsid w:val="00112873"/>
  </w:style>
  <w:style w:type="paragraph" w:customStyle="1" w:styleId="CharChar4">
    <w:name w:val="Char Char4"/>
    <w:basedOn w:val="a"/>
    <w:qFormat/>
    <w:rsid w:val="00112873"/>
  </w:style>
  <w:style w:type="paragraph" w:styleId="af5">
    <w:name w:val="List Paragraph"/>
    <w:basedOn w:val="a"/>
    <w:uiPriority w:val="34"/>
    <w:qFormat/>
    <w:rsid w:val="00112873"/>
    <w:pPr>
      <w:ind w:firstLineChars="200" w:firstLine="420"/>
    </w:pPr>
  </w:style>
  <w:style w:type="paragraph" w:customStyle="1" w:styleId="CharChar12">
    <w:name w:val="Char Char12"/>
    <w:basedOn w:val="a"/>
    <w:qFormat/>
    <w:rsid w:val="00112873"/>
  </w:style>
  <w:style w:type="paragraph" w:customStyle="1" w:styleId="Char30">
    <w:name w:val="Char3"/>
    <w:basedOn w:val="a"/>
    <w:qFormat/>
    <w:rsid w:val="00112873"/>
  </w:style>
  <w:style w:type="paragraph" w:customStyle="1" w:styleId="CharChar13">
    <w:name w:val="Char Char13"/>
    <w:basedOn w:val="a"/>
    <w:qFormat/>
    <w:rsid w:val="00112873"/>
  </w:style>
  <w:style w:type="paragraph" w:customStyle="1" w:styleId="Char40">
    <w:name w:val="Char4"/>
    <w:basedOn w:val="a"/>
    <w:qFormat/>
    <w:rsid w:val="00112873"/>
  </w:style>
  <w:style w:type="paragraph" w:customStyle="1" w:styleId="CharChar14">
    <w:name w:val="Char Char14"/>
    <w:basedOn w:val="a"/>
    <w:qFormat/>
    <w:rsid w:val="00112873"/>
  </w:style>
  <w:style w:type="paragraph" w:customStyle="1" w:styleId="Char5">
    <w:name w:val="Char5"/>
    <w:basedOn w:val="a"/>
    <w:qFormat/>
    <w:rsid w:val="00112873"/>
  </w:style>
  <w:style w:type="paragraph" w:customStyle="1" w:styleId="CharChar5">
    <w:name w:val="Char Char5"/>
    <w:basedOn w:val="a"/>
    <w:qFormat/>
    <w:rsid w:val="00112873"/>
  </w:style>
  <w:style w:type="character" w:customStyle="1" w:styleId="Char1">
    <w:name w:val="页脚 Char"/>
    <w:basedOn w:val="a0"/>
    <w:link w:val="a9"/>
    <w:uiPriority w:val="99"/>
    <w:qFormat/>
    <w:rsid w:val="00112873"/>
    <w:rPr>
      <w:kern w:val="2"/>
      <w:sz w:val="18"/>
    </w:rPr>
  </w:style>
  <w:style w:type="paragraph" w:customStyle="1" w:styleId="div">
    <w:name w:val="div"/>
    <w:basedOn w:val="a"/>
    <w:rsid w:val="00112873"/>
  </w:style>
  <w:style w:type="character" w:customStyle="1" w:styleId="custom">
    <w:name w:val="custom"/>
    <w:basedOn w:val="a0"/>
    <w:rsid w:val="00112873"/>
  </w:style>
  <w:style w:type="paragraph" w:customStyle="1" w:styleId="p">
    <w:name w:val="p"/>
    <w:basedOn w:val="a"/>
    <w:rsid w:val="00112873"/>
  </w:style>
  <w:style w:type="character" w:customStyle="1" w:styleId="serial-tag">
    <w:name w:val="serial-tag"/>
    <w:basedOn w:val="a0"/>
    <w:rsid w:val="00112873"/>
  </w:style>
  <w:style w:type="table" w:customStyle="1" w:styleId="table">
    <w:name w:val="table"/>
    <w:basedOn w:val="a1"/>
    <w:rsid w:val="00112873"/>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EFBD88C1-DC6B-4B07-B502-F2E8F878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5317</Characters>
  <Application>Microsoft Office Word</Application>
  <DocSecurity>4</DocSecurity>
  <Lines>44</Lines>
  <Paragraphs>12</Paragraphs>
  <ScaleCrop>false</ScaleCrop>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2025-11-20T16:00:00Z</dcterms:created>
  <dcterms:modified xsi:type="dcterms:W3CDTF">2025-11-20T16:00:00Z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