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E8" w:rsidRPr="00651673" w:rsidRDefault="006516E8" w:rsidP="00651673">
      <w:pPr>
        <w:pStyle w:val="17babae4-54f0-44fa-a444-1068224df0ac"/>
        <w:rPr>
          <w:rFonts w:ascii="宋体" w:eastAsia="宋体" w:hAnsi="宋体"/>
          <w:bCs/>
        </w:rPr>
      </w:pPr>
      <w:r w:rsidRPr="00651673">
        <w:rPr>
          <w:rFonts w:ascii="宋体" w:eastAsia="宋体" w:hAnsi="宋体" w:hint="eastAsia"/>
          <w:bCs/>
          <w:sz w:val="21"/>
          <w:szCs w:val="21"/>
        </w:rPr>
        <w:t>富安达基金管理有限公司关于旗下部分基金增加上海国信嘉利基金销售有限公司为销售机构并参与其费率优惠活动的公告</w:t>
      </w:r>
    </w:p>
    <w:p w:rsidR="00BB1041" w:rsidRDefault="001B7714">
      <w:pPr>
        <w:pStyle w:val="a3"/>
        <w:spacing w:before="162" w:line="313" w:lineRule="auto"/>
        <w:ind w:left="19" w:right="57" w:firstLine="421"/>
        <w:jc w:val="both"/>
        <w:rPr>
          <w:lang w:eastAsia="zh-CN"/>
        </w:rPr>
      </w:pPr>
      <w:r>
        <w:rPr>
          <w:spacing w:val="1"/>
          <w:lang w:eastAsia="zh-CN"/>
        </w:rPr>
        <w:t>根据富安达基金管理有限公司（简称“本公司</w:t>
      </w:r>
      <w:r>
        <w:rPr>
          <w:spacing w:val="-64"/>
          <w:lang w:eastAsia="zh-CN"/>
        </w:rPr>
        <w:t xml:space="preserve"> </w:t>
      </w:r>
      <w:r>
        <w:rPr>
          <w:spacing w:val="1"/>
          <w:lang w:eastAsia="zh-CN"/>
        </w:rPr>
        <w:t>”）</w:t>
      </w:r>
      <w:r>
        <w:rPr>
          <w:lang w:eastAsia="zh-CN"/>
        </w:rPr>
        <w:t>与</w:t>
      </w:r>
      <w:r w:rsidR="006516E8">
        <w:rPr>
          <w:lang w:eastAsia="zh-CN"/>
        </w:rPr>
        <w:t>上海国信嘉利基金销售有限公司</w:t>
      </w:r>
      <w:r>
        <w:rPr>
          <w:lang w:eastAsia="zh-CN"/>
        </w:rPr>
        <w:t>(以下简称“</w:t>
      </w:r>
      <w:r w:rsidR="006516E8">
        <w:rPr>
          <w:lang w:eastAsia="zh-CN"/>
        </w:rPr>
        <w:t>国信嘉利</w:t>
      </w:r>
      <w:r>
        <w:rPr>
          <w:spacing w:val="-4"/>
          <w:lang w:eastAsia="zh-CN"/>
        </w:rPr>
        <w:t>”)签署的</w:t>
      </w:r>
      <w:r>
        <w:rPr>
          <w:rFonts w:hint="eastAsia"/>
          <w:lang w:eastAsia="zh-CN"/>
        </w:rPr>
        <w:t>公开募集</w:t>
      </w:r>
      <w:r w:rsidRPr="00FC3CA1">
        <w:rPr>
          <w:lang w:eastAsia="zh-CN"/>
        </w:rPr>
        <w:t>证券投资基金销售协议及</w:t>
      </w:r>
      <w:r>
        <w:rPr>
          <w:rFonts w:hint="eastAsia"/>
          <w:lang w:eastAsia="zh-CN"/>
        </w:rPr>
        <w:t>销售</w:t>
      </w:r>
      <w:r w:rsidRPr="00FC3CA1">
        <w:rPr>
          <w:lang w:eastAsia="zh-CN"/>
        </w:rPr>
        <w:t>补充协议</w:t>
      </w:r>
      <w:r>
        <w:rPr>
          <w:spacing w:val="-4"/>
          <w:lang w:eastAsia="zh-CN"/>
        </w:rPr>
        <w:t>，自2025年</w:t>
      </w:r>
      <w:r w:rsidR="006516E8">
        <w:rPr>
          <w:rFonts w:hint="eastAsia"/>
          <w:spacing w:val="-4"/>
          <w:lang w:eastAsia="zh-CN"/>
        </w:rPr>
        <w:t>12</w:t>
      </w:r>
      <w:r>
        <w:rPr>
          <w:spacing w:val="-4"/>
          <w:lang w:eastAsia="zh-CN"/>
        </w:rPr>
        <w:t>月</w:t>
      </w:r>
      <w:r w:rsidR="006516E8">
        <w:rPr>
          <w:rFonts w:hint="eastAsia"/>
          <w:spacing w:val="-4"/>
          <w:lang w:eastAsia="zh-CN"/>
        </w:rPr>
        <w:t>5</w:t>
      </w:r>
      <w:r>
        <w:rPr>
          <w:spacing w:val="-4"/>
          <w:lang w:eastAsia="zh-CN"/>
        </w:rPr>
        <w:t>日起，本公司旗下部分基金</w:t>
      </w:r>
      <w:r>
        <w:rPr>
          <w:spacing w:val="1"/>
          <w:lang w:eastAsia="zh-CN"/>
        </w:rPr>
        <w:t>将增加</w:t>
      </w:r>
      <w:r w:rsidR="006516E8">
        <w:rPr>
          <w:spacing w:val="1"/>
          <w:lang w:eastAsia="zh-CN"/>
        </w:rPr>
        <w:t>国信嘉利</w:t>
      </w:r>
      <w:r>
        <w:rPr>
          <w:spacing w:val="1"/>
          <w:lang w:eastAsia="zh-CN"/>
        </w:rPr>
        <w:t>为销售机构，同时开通办理</w:t>
      </w:r>
      <w:r>
        <w:rPr>
          <w:lang w:eastAsia="zh-CN"/>
        </w:rPr>
        <w:t>基金的定投及转换业务。投资者可在</w:t>
      </w:r>
      <w:r w:rsidR="006516E8">
        <w:rPr>
          <w:lang w:eastAsia="zh-CN"/>
        </w:rPr>
        <w:t>国信嘉利</w:t>
      </w:r>
      <w:r>
        <w:rPr>
          <w:lang w:eastAsia="zh-CN"/>
        </w:rPr>
        <w:t>办理相关基金的开户、申购、赎回等业务，业务办理的具体事宜请遵从该公</w:t>
      </w:r>
      <w:r>
        <w:rPr>
          <w:spacing w:val="-1"/>
          <w:lang w:eastAsia="zh-CN"/>
        </w:rPr>
        <w:t>司的相关规定。</w:t>
      </w:r>
    </w:p>
    <w:p w:rsidR="00BB1041" w:rsidRDefault="001B7714">
      <w:pPr>
        <w:pStyle w:val="a3"/>
        <w:spacing w:before="58" w:line="221" w:lineRule="auto"/>
        <w:ind w:left="444"/>
      </w:pPr>
      <w:r>
        <w:rPr>
          <w:spacing w:val="-2"/>
        </w:rPr>
        <w:t>一、适用基金</w:t>
      </w:r>
    </w:p>
    <w:p w:rsidR="00BB1041" w:rsidRDefault="00BB1041">
      <w:pPr>
        <w:spacing w:line="30" w:lineRule="exact"/>
      </w:pPr>
    </w:p>
    <w:tbl>
      <w:tblPr>
        <w:tblW w:w="7938" w:type="dxa"/>
        <w:tblInd w:w="274" w:type="dxa"/>
        <w:tblLook w:val="04A0"/>
      </w:tblPr>
      <w:tblGrid>
        <w:gridCol w:w="850"/>
        <w:gridCol w:w="5103"/>
        <w:gridCol w:w="1985"/>
      </w:tblGrid>
      <w:tr w:rsidR="00B93C1D" w:rsidRPr="00F41080" w:rsidTr="00B93C1D">
        <w:trPr>
          <w:trHeight w:val="278"/>
        </w:trPr>
        <w:tc>
          <w:tcPr>
            <w:tcW w:w="850" w:type="dxa"/>
            <w:tcBorders>
              <w:top w:val="single" w:sz="8" w:space="0" w:color="000000"/>
              <w:left w:val="single" w:sz="8" w:space="0" w:color="000000"/>
              <w:bottom w:val="single" w:sz="8" w:space="0" w:color="000000"/>
              <w:right w:val="single" w:sz="8" w:space="0" w:color="000000"/>
            </w:tcBorders>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序号</w:t>
            </w:r>
          </w:p>
        </w:tc>
        <w:tc>
          <w:tcPr>
            <w:tcW w:w="5103" w:type="dxa"/>
            <w:tcBorders>
              <w:top w:val="single" w:sz="8" w:space="0" w:color="000000"/>
              <w:left w:val="nil"/>
              <w:bottom w:val="single" w:sz="8" w:space="0" w:color="000000"/>
              <w:right w:val="single" w:sz="8" w:space="0" w:color="000000"/>
            </w:tcBorders>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基金简称</w:t>
            </w:r>
          </w:p>
        </w:tc>
        <w:tc>
          <w:tcPr>
            <w:tcW w:w="1985" w:type="dxa"/>
            <w:tcBorders>
              <w:top w:val="single" w:sz="8" w:space="0" w:color="000000"/>
              <w:left w:val="nil"/>
              <w:bottom w:val="single" w:sz="8" w:space="0" w:color="000000"/>
              <w:right w:val="single" w:sz="8" w:space="0" w:color="000000"/>
            </w:tcBorders>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基金代码</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1</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富安达策略精选混合</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710002</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2</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富安达产业优选混合A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017048</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3</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富安达产业优选混合C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017049</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4</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富安达成长价值一年持有期混合A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014103</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5</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富安达成长价值一年持有期混合C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014104</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6</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富安达富利纯债债券A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007520</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7</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富安达富利纯债债券C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012603</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8</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富安达富禧纯债30天持有债券A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018878</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9</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富安达富禧纯债30天持有债券C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018879</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10</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富安达富祥利率债A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018450</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11</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富安达富祥利率债C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018451</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12</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富安达富祥利率债D</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023557</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13</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富安达沪深300指数增强A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022090</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14</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富安达沪深300指数增强C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022091</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15</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富安达健康人生混合A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001861</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16</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富安达健康人生混合C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014470</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17</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富安达科技创新混合A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009789</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18</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富安达科技创新混合C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019253</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19</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富安达科技领航混合A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009380</w:t>
            </w:r>
          </w:p>
        </w:tc>
      </w:tr>
      <w:tr w:rsidR="00B93C1D" w:rsidRPr="00F41080" w:rsidTr="00651673">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20</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富安达科技领航混合C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018987</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21</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富安达上清所0-3年政金债指数A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021563</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22</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富安达上清所0-3年政金债指数C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021564</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23</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富安达上清所0-3年政金债指数D</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023558</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24</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富安达稳健配置6个月持有期混合</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015047</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25</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富安达消费主题混合</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004549</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26</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富安达新动力混合</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001659</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27</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富安达新兴成长混合A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000755</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28</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富安达新兴成长混合C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014471</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29</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富安达行业轮动混合</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001660</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30</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富安达医药创新混合</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011383</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31</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富安达优势成长混合A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710001</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32</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富安达优势成长混合C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024667</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33</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富安达增强收益债券A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710301</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34</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富安达增强收益债券C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710302</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35</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富安达长三角区域主题混合A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010746</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36</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富安达长三角区域主题混合C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019792</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37</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富安达长盈混合A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002584</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38</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富安达长盈混合C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016214</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39</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富安达智优量化选股混合型发起式A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018347</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40</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富安达智优量化选股混合型发起式C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018404</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41</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富安达中小盘六个月持有期混合型发起式</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013067</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lastRenderedPageBreak/>
              <w:t>42</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富安达中证500指数增强A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007943</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43</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富安达中证500指数增强C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019808</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44</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富安达中证A500指数增强A</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023435</w:t>
            </w:r>
          </w:p>
        </w:tc>
      </w:tr>
      <w:tr w:rsidR="00B93C1D" w:rsidRPr="00F41080" w:rsidTr="00B93C1D">
        <w:trPr>
          <w:trHeight w:val="278"/>
        </w:trPr>
        <w:tc>
          <w:tcPr>
            <w:tcW w:w="850" w:type="dxa"/>
            <w:tcBorders>
              <w:top w:val="nil"/>
              <w:left w:val="single" w:sz="8" w:space="0" w:color="000000"/>
              <w:bottom w:val="single" w:sz="8" w:space="0" w:color="000000"/>
              <w:right w:val="single" w:sz="8" w:space="0" w:color="000000"/>
            </w:tcBorders>
            <w:noWrap/>
            <w:vAlign w:val="center"/>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45</w:t>
            </w:r>
          </w:p>
        </w:tc>
        <w:tc>
          <w:tcPr>
            <w:tcW w:w="5103"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富安达中证A500指数增强C</w:t>
            </w:r>
          </w:p>
        </w:tc>
        <w:tc>
          <w:tcPr>
            <w:tcW w:w="1985" w:type="dxa"/>
            <w:tcBorders>
              <w:top w:val="nil"/>
              <w:left w:val="nil"/>
              <w:bottom w:val="single" w:sz="8" w:space="0" w:color="000000"/>
              <w:right w:val="single" w:sz="8" w:space="0" w:color="000000"/>
            </w:tcBorders>
            <w:noWrap/>
            <w:vAlign w:val="bottom"/>
            <w:hideMark/>
          </w:tcPr>
          <w:p w:rsidR="00F41080" w:rsidRPr="00651673" w:rsidRDefault="00F41080" w:rsidP="00651673">
            <w:pPr>
              <w:kinsoku/>
              <w:autoSpaceDE/>
              <w:autoSpaceDN/>
              <w:adjustRightInd/>
              <w:snapToGrid/>
              <w:spacing w:after="0"/>
              <w:jc w:val="center"/>
              <w:textAlignment w:val="auto"/>
              <w:rPr>
                <w:rFonts w:ascii="宋体" w:eastAsia="宋体" w:hAnsi="宋体" w:cs="宋体"/>
                <w:spacing w:val="1"/>
                <w:sz w:val="18"/>
                <w:szCs w:val="18"/>
                <w:lang w:eastAsia="zh-CN"/>
              </w:rPr>
            </w:pPr>
            <w:r w:rsidRPr="00651673">
              <w:rPr>
                <w:rFonts w:ascii="宋体" w:eastAsia="宋体" w:hAnsi="宋体" w:cs="宋体" w:hint="eastAsia"/>
                <w:spacing w:val="1"/>
                <w:sz w:val="18"/>
                <w:szCs w:val="18"/>
                <w:lang w:eastAsia="zh-CN"/>
              </w:rPr>
              <w:t>023436</w:t>
            </w:r>
          </w:p>
        </w:tc>
      </w:tr>
    </w:tbl>
    <w:p w:rsidR="00BB1041" w:rsidRDefault="00BB1041">
      <w:pPr>
        <w:spacing w:line="317" w:lineRule="auto"/>
      </w:pPr>
    </w:p>
    <w:p w:rsidR="00BB1041" w:rsidRDefault="001B7714">
      <w:pPr>
        <w:pStyle w:val="a3"/>
        <w:spacing w:before="59" w:line="220" w:lineRule="auto"/>
        <w:ind w:left="384"/>
      </w:pPr>
      <w:r>
        <w:rPr>
          <w:spacing w:val="-2"/>
        </w:rPr>
        <w:t>二、适用投资者范围</w:t>
      </w:r>
    </w:p>
    <w:p w:rsidR="00BB1041" w:rsidRDefault="001B7714">
      <w:pPr>
        <w:pStyle w:val="a3"/>
        <w:spacing w:before="97" w:line="307" w:lineRule="auto"/>
        <w:ind w:left="20" w:firstLine="360"/>
        <w:rPr>
          <w:lang w:eastAsia="zh-CN"/>
        </w:rPr>
      </w:pPr>
      <w:r>
        <w:rPr>
          <w:spacing w:val="-2"/>
          <w:lang w:eastAsia="zh-CN"/>
        </w:rPr>
        <w:t>适用于通过</w:t>
      </w:r>
      <w:r w:rsidR="006516E8">
        <w:rPr>
          <w:spacing w:val="-2"/>
          <w:lang w:eastAsia="zh-CN"/>
        </w:rPr>
        <w:t>国信嘉利</w:t>
      </w:r>
      <w:r>
        <w:rPr>
          <w:spacing w:val="-2"/>
          <w:lang w:eastAsia="zh-CN"/>
        </w:rPr>
        <w:t>交易平台办理本公司指定基金的开户、申购、定投</w:t>
      </w:r>
      <w:r>
        <w:rPr>
          <w:spacing w:val="-3"/>
          <w:lang w:eastAsia="zh-CN"/>
        </w:rPr>
        <w:t>、转换、赎回等业务的投资者。</w:t>
      </w:r>
      <w:r>
        <w:rPr>
          <w:lang w:eastAsia="zh-CN"/>
        </w:rPr>
        <w:t xml:space="preserve"> </w:t>
      </w:r>
      <w:r>
        <w:rPr>
          <w:spacing w:val="-1"/>
          <w:lang w:eastAsia="zh-CN"/>
        </w:rPr>
        <w:t>业务申请办理时间为指定基金开放日的开放时间。</w:t>
      </w:r>
    </w:p>
    <w:p w:rsidR="00BB1041" w:rsidRDefault="00BB1041">
      <w:pPr>
        <w:spacing w:line="277" w:lineRule="auto"/>
        <w:rPr>
          <w:lang w:eastAsia="zh-CN"/>
        </w:rPr>
      </w:pPr>
    </w:p>
    <w:p w:rsidR="00F41080" w:rsidRPr="00651673" w:rsidRDefault="00F41080" w:rsidP="00651673">
      <w:pPr>
        <w:pStyle w:val="a3"/>
        <w:spacing w:before="59" w:line="220" w:lineRule="auto"/>
        <w:ind w:left="384"/>
        <w:rPr>
          <w:spacing w:val="-2"/>
          <w:lang w:eastAsia="zh-CN"/>
        </w:rPr>
      </w:pPr>
      <w:r>
        <w:rPr>
          <w:rFonts w:hint="eastAsia"/>
          <w:spacing w:val="-2"/>
          <w:lang w:eastAsia="zh-CN"/>
        </w:rPr>
        <w:t>三</w:t>
      </w:r>
      <w:r w:rsidRPr="00651673">
        <w:rPr>
          <w:rFonts w:hint="eastAsia"/>
          <w:spacing w:val="-2"/>
          <w:lang w:eastAsia="zh-CN"/>
        </w:rPr>
        <w:t>、费率优惠方案</w:t>
      </w:r>
    </w:p>
    <w:p w:rsidR="00F41080" w:rsidRPr="00651673" w:rsidRDefault="00F41080" w:rsidP="00651673">
      <w:pPr>
        <w:pStyle w:val="a3"/>
        <w:spacing w:before="97" w:line="307" w:lineRule="auto"/>
        <w:ind w:left="20" w:firstLine="360"/>
        <w:rPr>
          <w:spacing w:val="-2"/>
          <w:lang w:eastAsia="zh-CN"/>
        </w:rPr>
      </w:pPr>
      <w:r w:rsidRPr="00651673">
        <w:rPr>
          <w:rFonts w:hint="eastAsia"/>
          <w:spacing w:val="-2"/>
          <w:lang w:eastAsia="zh-CN"/>
        </w:rPr>
        <w:t>投资者通过国信嘉利申购上述基金，申购费率的具体折扣及费率优惠期限以国信嘉利最新活动公告为准。基金费率请详见基金合同、招募说明书（更新）等法律文件，以及本公司发布的最新业务公告。</w:t>
      </w:r>
    </w:p>
    <w:p w:rsidR="00F41080" w:rsidRPr="00651673" w:rsidRDefault="00F41080" w:rsidP="00651673">
      <w:pPr>
        <w:pStyle w:val="a3"/>
        <w:spacing w:before="97" w:line="307" w:lineRule="auto"/>
        <w:ind w:left="20" w:firstLine="360"/>
        <w:rPr>
          <w:spacing w:val="-2"/>
          <w:lang w:eastAsia="zh-CN"/>
        </w:rPr>
      </w:pPr>
      <w:r w:rsidRPr="00651673">
        <w:rPr>
          <w:rFonts w:hint="eastAsia"/>
          <w:spacing w:val="-2"/>
          <w:lang w:eastAsia="zh-CN"/>
        </w:rPr>
        <w:t>费率优惠期限内，如本公司新增通过国信嘉利销售的基金产品，则自该基金产品开放认、申购当日起，将同时开通该基金上述优惠活动。</w:t>
      </w:r>
    </w:p>
    <w:p w:rsidR="00F41080" w:rsidRPr="00F41080" w:rsidRDefault="00F41080">
      <w:pPr>
        <w:spacing w:line="277" w:lineRule="auto"/>
        <w:rPr>
          <w:lang w:eastAsia="zh-CN"/>
        </w:rPr>
      </w:pPr>
    </w:p>
    <w:p w:rsidR="00BB1041" w:rsidRDefault="00F41080">
      <w:pPr>
        <w:pStyle w:val="a3"/>
        <w:spacing w:before="58" w:line="307" w:lineRule="auto"/>
        <w:ind w:left="394" w:right="4764" w:hanging="13"/>
        <w:rPr>
          <w:lang w:eastAsia="zh-CN"/>
        </w:rPr>
      </w:pPr>
      <w:r>
        <w:rPr>
          <w:rFonts w:hint="eastAsia"/>
          <w:spacing w:val="-1"/>
          <w:lang w:eastAsia="zh-CN"/>
        </w:rPr>
        <w:t>四</w:t>
      </w:r>
      <w:r w:rsidR="001B7714">
        <w:rPr>
          <w:spacing w:val="-1"/>
          <w:lang w:eastAsia="zh-CN"/>
        </w:rPr>
        <w:t>、投资者可通过以下途径咨询有关详情</w:t>
      </w:r>
      <w:r w:rsidR="001B7714">
        <w:rPr>
          <w:spacing w:val="9"/>
          <w:lang w:eastAsia="zh-CN"/>
        </w:rPr>
        <w:t xml:space="preserve"> </w:t>
      </w:r>
      <w:r w:rsidR="001B7714">
        <w:rPr>
          <w:spacing w:val="-2"/>
          <w:lang w:eastAsia="zh-CN"/>
        </w:rPr>
        <w:t>1.</w:t>
      </w:r>
      <w:r w:rsidR="006516E8">
        <w:rPr>
          <w:spacing w:val="-2"/>
          <w:lang w:eastAsia="zh-CN"/>
        </w:rPr>
        <w:t>上海国信嘉利基金销售有限公司</w:t>
      </w:r>
    </w:p>
    <w:p w:rsidR="00BB1041" w:rsidRDefault="001B7714">
      <w:pPr>
        <w:pStyle w:val="a3"/>
        <w:spacing w:before="26" w:line="220" w:lineRule="auto"/>
        <w:ind w:left="382"/>
        <w:rPr>
          <w:lang w:eastAsia="zh-CN"/>
        </w:rPr>
      </w:pPr>
      <w:r>
        <w:rPr>
          <w:spacing w:val="-1"/>
          <w:lang w:eastAsia="zh-CN"/>
        </w:rPr>
        <w:t>客服热线：</w:t>
      </w:r>
      <w:r w:rsidR="00F41080" w:rsidRPr="001A2AE5">
        <w:rPr>
          <w:lang w:eastAsia="zh-CN"/>
        </w:rPr>
        <w:t>021-68809999</w:t>
      </w:r>
    </w:p>
    <w:p w:rsidR="00BB1041" w:rsidRDefault="00BB1041">
      <w:pPr>
        <w:spacing w:line="349" w:lineRule="auto"/>
        <w:rPr>
          <w:lang w:eastAsia="zh-CN"/>
        </w:rPr>
      </w:pPr>
    </w:p>
    <w:p w:rsidR="00BB1041" w:rsidRDefault="001B7714">
      <w:pPr>
        <w:pStyle w:val="a3"/>
        <w:spacing w:before="59" w:line="219" w:lineRule="auto"/>
        <w:ind w:left="383"/>
        <w:rPr>
          <w:lang w:eastAsia="zh-CN"/>
        </w:rPr>
      </w:pPr>
      <w:r>
        <w:rPr>
          <w:spacing w:val="-1"/>
          <w:lang w:eastAsia="zh-CN"/>
        </w:rPr>
        <w:t>2.富安达基金管理有限公司</w:t>
      </w:r>
    </w:p>
    <w:p w:rsidR="00BB1041" w:rsidRDefault="001B7714">
      <w:pPr>
        <w:pStyle w:val="a3"/>
        <w:spacing w:before="98" w:line="220" w:lineRule="auto"/>
        <w:ind w:left="382"/>
        <w:rPr>
          <w:lang w:eastAsia="zh-CN"/>
        </w:rPr>
      </w:pPr>
      <w:r>
        <w:rPr>
          <w:spacing w:val="-1"/>
          <w:lang w:eastAsia="zh-CN"/>
        </w:rPr>
        <w:t>客服电话：400-630-6999(免长途话费)</w:t>
      </w:r>
    </w:p>
    <w:p w:rsidR="00BB1041" w:rsidRDefault="00BB1041">
      <w:pPr>
        <w:spacing w:line="348" w:lineRule="auto"/>
        <w:rPr>
          <w:lang w:eastAsia="zh-CN"/>
        </w:rPr>
      </w:pPr>
    </w:p>
    <w:p w:rsidR="00BB1041" w:rsidRDefault="00651673">
      <w:pPr>
        <w:pStyle w:val="a3"/>
        <w:spacing w:before="59" w:line="220" w:lineRule="auto"/>
        <w:ind w:left="398"/>
        <w:rPr>
          <w:lang w:eastAsia="zh-CN"/>
        </w:rPr>
      </w:pPr>
      <w:r>
        <w:rPr>
          <w:rFonts w:hint="eastAsia"/>
          <w:spacing w:val="-4"/>
          <w:lang w:eastAsia="zh-CN"/>
        </w:rPr>
        <w:t>五</w:t>
      </w:r>
      <w:r w:rsidR="001B7714">
        <w:rPr>
          <w:spacing w:val="-4"/>
          <w:lang w:eastAsia="zh-CN"/>
        </w:rPr>
        <w:t>、重要提示：</w:t>
      </w:r>
    </w:p>
    <w:p w:rsidR="00BB1041" w:rsidRDefault="001B7714">
      <w:pPr>
        <w:pStyle w:val="a3"/>
        <w:spacing w:before="97" w:line="307" w:lineRule="auto"/>
        <w:ind w:left="21" w:right="57" w:firstLine="373"/>
        <w:rPr>
          <w:spacing w:val="-1"/>
          <w:lang w:eastAsia="zh-CN"/>
        </w:rPr>
      </w:pPr>
      <w:r>
        <w:rPr>
          <w:lang w:eastAsia="zh-CN"/>
        </w:rPr>
        <w:t>1.投资者欲了解详细信息，请仔细阅读相关产品的基金合同、招募说明书、产品资料概要和《富安达</w:t>
      </w:r>
      <w:r>
        <w:rPr>
          <w:spacing w:val="4"/>
          <w:lang w:eastAsia="zh-CN"/>
        </w:rPr>
        <w:t xml:space="preserve"> </w:t>
      </w:r>
      <w:r>
        <w:rPr>
          <w:spacing w:val="-1"/>
          <w:lang w:eastAsia="zh-CN"/>
        </w:rPr>
        <w:t>基金管理有限公司开放式基金登记结算业务规则》。</w:t>
      </w:r>
    </w:p>
    <w:p w:rsidR="001B7714" w:rsidRPr="001B7714" w:rsidRDefault="001B7714">
      <w:pPr>
        <w:pStyle w:val="a3"/>
        <w:spacing w:before="97" w:line="307" w:lineRule="auto"/>
        <w:ind w:left="21" w:right="57" w:firstLine="373"/>
        <w:rPr>
          <w:lang w:eastAsia="zh-CN"/>
        </w:rPr>
      </w:pPr>
      <w:r w:rsidRPr="001B7714">
        <w:rPr>
          <w:rFonts w:hint="eastAsia"/>
          <w:lang w:eastAsia="zh-CN"/>
        </w:rPr>
        <w:t>2.本优惠活动仅适用于本公司旗下基金在</w:t>
      </w:r>
      <w:r>
        <w:rPr>
          <w:spacing w:val="-2"/>
          <w:lang w:eastAsia="zh-CN"/>
        </w:rPr>
        <w:t>国信嘉利</w:t>
      </w:r>
      <w:r w:rsidRPr="001B7714">
        <w:rPr>
          <w:rFonts w:hint="eastAsia"/>
          <w:lang w:eastAsia="zh-CN"/>
        </w:rPr>
        <w:t>申购，定投及转换业务申购补差的手续费，不包括基金赎回业务等其他业务的手续费。</w:t>
      </w:r>
    </w:p>
    <w:p w:rsidR="00BB1041" w:rsidRDefault="001B7714">
      <w:pPr>
        <w:pStyle w:val="a3"/>
        <w:spacing w:before="28" w:line="316" w:lineRule="auto"/>
        <w:ind w:left="20" w:right="57" w:firstLine="362"/>
        <w:jc w:val="both"/>
        <w:rPr>
          <w:lang w:eastAsia="zh-CN"/>
        </w:rPr>
      </w:pPr>
      <w:r>
        <w:rPr>
          <w:rFonts w:hint="eastAsia"/>
          <w:lang w:eastAsia="zh-CN"/>
        </w:rPr>
        <w:t>3</w:t>
      </w:r>
      <w:r>
        <w:rPr>
          <w:lang w:eastAsia="zh-CN"/>
        </w:rPr>
        <w:t>.风险提示：投资人应当充分了解基金定期定额投资和零存整取等储蓄方式的区别。定期定额投资并</w:t>
      </w:r>
      <w:r>
        <w:rPr>
          <w:spacing w:val="13"/>
          <w:lang w:eastAsia="zh-CN"/>
        </w:rPr>
        <w:t xml:space="preserve"> </w:t>
      </w:r>
      <w:r>
        <w:rPr>
          <w:spacing w:val="1"/>
          <w:lang w:eastAsia="zh-CN"/>
        </w:rPr>
        <w:t>不能规避基金投资所固有的风险，不能保证</w:t>
      </w:r>
      <w:r>
        <w:rPr>
          <w:lang w:eastAsia="zh-CN"/>
        </w:rPr>
        <w:t xml:space="preserve">投资人获得收益，也不是替代储蓄的等效理财方式。由于基金 </w:t>
      </w:r>
      <w:r>
        <w:rPr>
          <w:spacing w:val="1"/>
          <w:lang w:eastAsia="zh-CN"/>
        </w:rPr>
        <w:t>定投本身是一种基金投资方式，因此不能避</w:t>
      </w:r>
      <w:r>
        <w:rPr>
          <w:lang w:eastAsia="zh-CN"/>
        </w:rPr>
        <w:t xml:space="preserve">免在投资运作过程中可能面临各种风险。本基金管理人承诺以 </w:t>
      </w:r>
      <w:r>
        <w:rPr>
          <w:spacing w:val="1"/>
          <w:lang w:eastAsia="zh-CN"/>
        </w:rPr>
        <w:t>诚实信用、勤勉尽责的原则管理和运用基金</w:t>
      </w:r>
      <w:r>
        <w:rPr>
          <w:lang w:eastAsia="zh-CN"/>
        </w:rPr>
        <w:t>财产，但不保证基金一定盈利，也不保证最低收益，投资者投</w:t>
      </w:r>
      <w:r>
        <w:rPr>
          <w:spacing w:val="1"/>
          <w:lang w:eastAsia="zh-CN"/>
        </w:rPr>
        <w:t>资于本基金管理人旗下基金时应认真阅读相</w:t>
      </w:r>
      <w:r>
        <w:rPr>
          <w:lang w:eastAsia="zh-CN"/>
        </w:rPr>
        <w:t>关基金合同、招募说明书或招募说明书（更新）、产品资料概</w:t>
      </w:r>
      <w:r>
        <w:rPr>
          <w:spacing w:val="1"/>
          <w:lang w:eastAsia="zh-CN"/>
        </w:rPr>
        <w:t>要等文件。投资有风险，敬请投资人认真阅</w:t>
      </w:r>
      <w:r>
        <w:rPr>
          <w:lang w:eastAsia="zh-CN"/>
        </w:rPr>
        <w:t xml:space="preserve">读基金的相关法律文件，并选择适合自身风险承受能力的投资 </w:t>
      </w:r>
      <w:r>
        <w:rPr>
          <w:spacing w:val="-1"/>
          <w:lang w:eastAsia="zh-CN"/>
        </w:rPr>
        <w:t>品种进行投资。</w:t>
      </w:r>
    </w:p>
    <w:p w:rsidR="00BB1041" w:rsidRDefault="001B7714">
      <w:pPr>
        <w:pStyle w:val="a3"/>
        <w:spacing w:before="25" w:line="218" w:lineRule="auto"/>
        <w:ind w:left="381"/>
        <w:rPr>
          <w:lang w:eastAsia="zh-CN"/>
        </w:rPr>
      </w:pPr>
      <w:r>
        <w:rPr>
          <w:spacing w:val="-2"/>
          <w:lang w:eastAsia="zh-CN"/>
        </w:rPr>
        <w:t>特此公告。</w:t>
      </w:r>
    </w:p>
    <w:p w:rsidR="00BB1041" w:rsidRDefault="00BB1041">
      <w:pPr>
        <w:spacing w:line="252" w:lineRule="auto"/>
        <w:rPr>
          <w:lang w:eastAsia="zh-CN"/>
        </w:rPr>
      </w:pPr>
    </w:p>
    <w:p w:rsidR="00BB1041" w:rsidRDefault="00BB1041">
      <w:pPr>
        <w:spacing w:line="253" w:lineRule="auto"/>
        <w:rPr>
          <w:lang w:eastAsia="zh-CN"/>
        </w:rPr>
      </w:pPr>
    </w:p>
    <w:p w:rsidR="00BB1041" w:rsidRDefault="001B7714">
      <w:pPr>
        <w:pStyle w:val="a3"/>
        <w:spacing w:before="59" w:line="467" w:lineRule="auto"/>
        <w:ind w:left="6934" w:right="57" w:hanging="578"/>
        <w:rPr>
          <w:lang w:eastAsia="zh-CN"/>
        </w:rPr>
      </w:pPr>
      <w:r>
        <w:rPr>
          <w:spacing w:val="-2"/>
          <w:lang w:eastAsia="zh-CN"/>
        </w:rPr>
        <w:t>富安达基金管理有限公司</w:t>
      </w:r>
      <w:r>
        <w:rPr>
          <w:spacing w:val="4"/>
          <w:lang w:eastAsia="zh-CN"/>
        </w:rPr>
        <w:t xml:space="preserve"> </w:t>
      </w:r>
      <w:r>
        <w:rPr>
          <w:spacing w:val="-9"/>
          <w:lang w:eastAsia="zh-CN"/>
        </w:rPr>
        <w:t>2025</w:t>
      </w:r>
      <w:r>
        <w:rPr>
          <w:spacing w:val="-31"/>
          <w:lang w:eastAsia="zh-CN"/>
        </w:rPr>
        <w:t xml:space="preserve"> </w:t>
      </w:r>
      <w:r>
        <w:rPr>
          <w:spacing w:val="-9"/>
          <w:lang w:eastAsia="zh-CN"/>
        </w:rPr>
        <w:t>年</w:t>
      </w:r>
      <w:r w:rsidR="00524CD8">
        <w:rPr>
          <w:rFonts w:hint="eastAsia"/>
          <w:spacing w:val="-9"/>
          <w:lang w:eastAsia="zh-CN"/>
        </w:rPr>
        <w:t>11</w:t>
      </w:r>
      <w:r>
        <w:rPr>
          <w:spacing w:val="-9"/>
          <w:lang w:eastAsia="zh-CN"/>
        </w:rPr>
        <w:t>月</w:t>
      </w:r>
      <w:r w:rsidR="00524CD8">
        <w:rPr>
          <w:rFonts w:hint="eastAsia"/>
          <w:spacing w:val="-9"/>
          <w:lang w:eastAsia="zh-CN"/>
        </w:rPr>
        <w:t>20</w:t>
      </w:r>
      <w:r>
        <w:rPr>
          <w:spacing w:val="-9"/>
          <w:lang w:eastAsia="zh-CN"/>
        </w:rPr>
        <w:t>日</w:t>
      </w:r>
    </w:p>
    <w:sectPr w:rsidR="00BB1041" w:rsidSect="008120C7">
      <w:pgSz w:w="11906" w:h="16839"/>
      <w:pgMar w:top="1431" w:right="1741" w:bottom="0" w:left="1785"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CD8" w:rsidRDefault="00524CD8" w:rsidP="00524CD8">
      <w:pPr>
        <w:spacing w:after="0"/>
      </w:pPr>
      <w:r>
        <w:separator/>
      </w:r>
    </w:p>
  </w:endnote>
  <w:endnote w:type="continuationSeparator" w:id="0">
    <w:p w:rsidR="00524CD8" w:rsidRDefault="00524CD8" w:rsidP="00524C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CD8" w:rsidRDefault="00524CD8" w:rsidP="00524CD8">
      <w:pPr>
        <w:spacing w:after="0"/>
      </w:pPr>
      <w:r>
        <w:separator/>
      </w:r>
    </w:p>
  </w:footnote>
  <w:footnote w:type="continuationSeparator" w:id="0">
    <w:p w:rsidR="00524CD8" w:rsidRDefault="00524CD8" w:rsidP="00524CD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hdrShapeDefaults>
    <o:shapedefaults v:ext="edit" spidmax="6145"/>
  </w:hdrShapeDefaults>
  <w:footnotePr>
    <w:footnote w:id="-1"/>
    <w:footnote w:id="0"/>
  </w:footnotePr>
  <w:endnotePr>
    <w:endnote w:id="-1"/>
    <w:endnote w:id="0"/>
  </w:endnotePr>
  <w:compat>
    <w:spaceForUL/>
    <w:ulTrailSpace/>
    <w:useFELayout/>
  </w:compat>
  <w:rsids>
    <w:rsidRoot w:val="00BB1041"/>
    <w:rsid w:val="001B7714"/>
    <w:rsid w:val="001F4122"/>
    <w:rsid w:val="00255D58"/>
    <w:rsid w:val="003D2026"/>
    <w:rsid w:val="003F7EF3"/>
    <w:rsid w:val="0046090F"/>
    <w:rsid w:val="0049599C"/>
    <w:rsid w:val="00524CD8"/>
    <w:rsid w:val="00651673"/>
    <w:rsid w:val="006516E8"/>
    <w:rsid w:val="006D3128"/>
    <w:rsid w:val="007716BC"/>
    <w:rsid w:val="008120C7"/>
    <w:rsid w:val="00A1182F"/>
    <w:rsid w:val="00AA5C4A"/>
    <w:rsid w:val="00B73B52"/>
    <w:rsid w:val="00B93C1D"/>
    <w:rsid w:val="00BB1041"/>
    <w:rsid w:val="00DF50ED"/>
    <w:rsid w:val="00F41080"/>
    <w:rsid w:val="00FA68B8"/>
    <w:rsid w:val="00FB0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0C7"/>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8120C7"/>
    <w:tblPr>
      <w:tblCellMar>
        <w:top w:w="0" w:type="dxa"/>
        <w:left w:w="0" w:type="dxa"/>
        <w:bottom w:w="0" w:type="dxa"/>
        <w:right w:w="0" w:type="dxa"/>
      </w:tblCellMar>
    </w:tblPr>
  </w:style>
  <w:style w:type="paragraph" w:styleId="a3">
    <w:name w:val="Body Text"/>
    <w:basedOn w:val="a"/>
    <w:link w:val="Char"/>
    <w:semiHidden/>
    <w:qFormat/>
    <w:rsid w:val="008120C7"/>
    <w:rPr>
      <w:rFonts w:ascii="宋体" w:eastAsia="宋体" w:hAnsi="宋体" w:cs="宋体"/>
      <w:sz w:val="18"/>
      <w:szCs w:val="18"/>
    </w:rPr>
  </w:style>
  <w:style w:type="paragraph" w:customStyle="1" w:styleId="TableText">
    <w:name w:val="Table Text"/>
    <w:basedOn w:val="a"/>
    <w:semiHidden/>
    <w:qFormat/>
    <w:rsid w:val="008120C7"/>
    <w:rPr>
      <w:rFonts w:ascii="宋体" w:eastAsia="宋体" w:hAnsi="宋体" w:cs="宋体"/>
      <w:sz w:val="18"/>
      <w:szCs w:val="18"/>
    </w:rPr>
  </w:style>
  <w:style w:type="paragraph" w:styleId="a4">
    <w:name w:val="Revision"/>
    <w:hidden/>
    <w:uiPriority w:val="99"/>
    <w:semiHidden/>
    <w:rsid w:val="006516E8"/>
    <w:pPr>
      <w:spacing w:after="0" w:line="240" w:lineRule="auto"/>
    </w:pPr>
    <w:rPr>
      <w:noProof/>
    </w:rPr>
  </w:style>
  <w:style w:type="paragraph" w:customStyle="1" w:styleId="17babae4-54f0-44fa-a444-1068224df0ac">
    <w:name w:val="17babae4-54f0-44fa-a444-1068224df0ac"/>
    <w:basedOn w:val="a5"/>
    <w:next w:val="acbfdd8b-e11b-4d36-88ff-6049b138f862"/>
    <w:link w:val="17babae4-54f0-44fa-a444-1068224df0ac0"/>
    <w:rsid w:val="006516E8"/>
    <w:pPr>
      <w:spacing w:before="0" w:after="0" w:line="288" w:lineRule="auto"/>
    </w:pPr>
    <w:rPr>
      <w:rFonts w:ascii="微软雅黑" w:eastAsia="微软雅黑" w:hAnsi="微软雅黑"/>
      <w:bCs w:val="0"/>
      <w:spacing w:val="8"/>
      <w:sz w:val="40"/>
      <w:szCs w:val="20"/>
      <w:lang w:eastAsia="zh-CN"/>
    </w:rPr>
  </w:style>
  <w:style w:type="character" w:customStyle="1" w:styleId="Char">
    <w:name w:val="正文文本 Char"/>
    <w:basedOn w:val="a0"/>
    <w:link w:val="a3"/>
    <w:semiHidden/>
    <w:rsid w:val="006516E8"/>
    <w:rPr>
      <w:rFonts w:ascii="宋体" w:eastAsia="宋体" w:hAnsi="宋体" w:cs="宋体"/>
      <w:noProof/>
      <w:sz w:val="18"/>
      <w:szCs w:val="18"/>
    </w:rPr>
  </w:style>
  <w:style w:type="character" w:customStyle="1" w:styleId="17babae4-54f0-44fa-a444-1068224df0ac0">
    <w:name w:val="17babae4-54f0-44fa-a444-1068224df0ac 字符"/>
    <w:basedOn w:val="Char"/>
    <w:link w:val="17babae4-54f0-44fa-a444-1068224df0ac"/>
    <w:rsid w:val="006516E8"/>
    <w:rPr>
      <w:rFonts w:ascii="微软雅黑" w:eastAsia="微软雅黑" w:hAnsi="微软雅黑" w:cstheme="majorBidi"/>
      <w:b/>
      <w:noProof/>
      <w:spacing w:val="8"/>
      <w:sz w:val="40"/>
      <w:szCs w:val="20"/>
      <w:lang w:eastAsia="zh-CN"/>
    </w:rPr>
  </w:style>
  <w:style w:type="paragraph" w:styleId="a5">
    <w:name w:val="Title"/>
    <w:basedOn w:val="a"/>
    <w:next w:val="a"/>
    <w:link w:val="Char0"/>
    <w:uiPriority w:val="10"/>
    <w:qFormat/>
    <w:rsid w:val="006516E8"/>
    <w:pPr>
      <w:spacing w:before="240" w:after="60"/>
      <w:jc w:val="center"/>
      <w:outlineLvl w:val="0"/>
    </w:pPr>
    <w:rPr>
      <w:rFonts w:asciiTheme="majorHAnsi" w:eastAsiaTheme="majorEastAsia" w:hAnsiTheme="majorHAnsi" w:cstheme="majorBidi"/>
      <w:b/>
      <w:bCs/>
      <w:sz w:val="32"/>
      <w:szCs w:val="32"/>
    </w:rPr>
  </w:style>
  <w:style w:type="character" w:customStyle="1" w:styleId="Char0">
    <w:name w:val="标题 Char"/>
    <w:basedOn w:val="a0"/>
    <w:link w:val="a5"/>
    <w:uiPriority w:val="10"/>
    <w:rsid w:val="006516E8"/>
    <w:rPr>
      <w:rFonts w:asciiTheme="majorHAnsi" w:eastAsiaTheme="majorEastAsia" w:hAnsiTheme="majorHAnsi" w:cstheme="majorBidi"/>
      <w:b/>
      <w:bCs/>
      <w:noProof/>
      <w:sz w:val="32"/>
      <w:szCs w:val="32"/>
    </w:rPr>
  </w:style>
  <w:style w:type="paragraph" w:customStyle="1" w:styleId="acbfdd8b-e11b-4d36-88ff-6049b138f862">
    <w:name w:val="acbfdd8b-e11b-4d36-88ff-6049b138f862"/>
    <w:basedOn w:val="a"/>
    <w:link w:val="acbfdd8b-e11b-4d36-88ff-6049b138f8620"/>
    <w:rsid w:val="006516E8"/>
    <w:pPr>
      <w:spacing w:after="0" w:line="288" w:lineRule="auto"/>
      <w:outlineLvl w:val="0"/>
    </w:pPr>
    <w:rPr>
      <w:rFonts w:ascii="微软雅黑" w:eastAsia="微软雅黑" w:hAnsi="微软雅黑" w:cs="宋体"/>
      <w:bCs/>
      <w:spacing w:val="8"/>
      <w:sz w:val="22"/>
      <w:szCs w:val="20"/>
      <w:lang w:eastAsia="zh-CN"/>
    </w:rPr>
  </w:style>
  <w:style w:type="character" w:customStyle="1" w:styleId="acbfdd8b-e11b-4d36-88ff-6049b138f8620">
    <w:name w:val="acbfdd8b-e11b-4d36-88ff-6049b138f862 字符"/>
    <w:basedOn w:val="Char"/>
    <w:link w:val="acbfdd8b-e11b-4d36-88ff-6049b138f862"/>
    <w:rsid w:val="006516E8"/>
    <w:rPr>
      <w:rFonts w:ascii="微软雅黑" w:eastAsia="微软雅黑" w:hAnsi="微软雅黑" w:cs="宋体"/>
      <w:bCs/>
      <w:noProof/>
      <w:spacing w:val="8"/>
      <w:sz w:val="22"/>
      <w:szCs w:val="20"/>
      <w:lang w:eastAsia="zh-CN"/>
    </w:rPr>
  </w:style>
  <w:style w:type="paragraph" w:styleId="a6">
    <w:name w:val="header"/>
    <w:basedOn w:val="a"/>
    <w:link w:val="Char1"/>
    <w:uiPriority w:val="99"/>
    <w:unhideWhenUsed/>
    <w:rsid w:val="00524CD8"/>
    <w:pPr>
      <w:tabs>
        <w:tab w:val="center" w:pos="4153"/>
        <w:tab w:val="right" w:pos="8306"/>
      </w:tabs>
      <w:jc w:val="center"/>
    </w:pPr>
    <w:rPr>
      <w:sz w:val="18"/>
      <w:szCs w:val="18"/>
    </w:rPr>
  </w:style>
  <w:style w:type="character" w:customStyle="1" w:styleId="Char1">
    <w:name w:val="页眉 Char"/>
    <w:basedOn w:val="a0"/>
    <w:link w:val="a6"/>
    <w:uiPriority w:val="99"/>
    <w:rsid w:val="00524CD8"/>
    <w:rPr>
      <w:noProof/>
      <w:sz w:val="18"/>
      <w:szCs w:val="18"/>
    </w:rPr>
  </w:style>
  <w:style w:type="paragraph" w:styleId="a7">
    <w:name w:val="footer"/>
    <w:basedOn w:val="a"/>
    <w:link w:val="Char2"/>
    <w:uiPriority w:val="99"/>
    <w:unhideWhenUsed/>
    <w:rsid w:val="00524CD8"/>
    <w:pPr>
      <w:tabs>
        <w:tab w:val="center" w:pos="4153"/>
        <w:tab w:val="right" w:pos="8306"/>
      </w:tabs>
    </w:pPr>
    <w:rPr>
      <w:sz w:val="18"/>
      <w:szCs w:val="18"/>
    </w:rPr>
  </w:style>
  <w:style w:type="character" w:customStyle="1" w:styleId="Char2">
    <w:name w:val="页脚 Char"/>
    <w:basedOn w:val="a0"/>
    <w:link w:val="a7"/>
    <w:uiPriority w:val="99"/>
    <w:rsid w:val="00524CD8"/>
    <w:rPr>
      <w:noProof/>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1792</Characters>
  <Application>Microsoft Office Word</Application>
  <DocSecurity>4</DocSecurity>
  <Lines>14</Lines>
  <Paragraphs>4</Paragraphs>
  <ScaleCrop>false</ScaleCrop>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李洁</dc:creator>
  <cp:lastModifiedBy>ZHONGM</cp:lastModifiedBy>
  <cp:revision>2</cp:revision>
  <dcterms:created xsi:type="dcterms:W3CDTF">2025-11-19T16:00:00Z</dcterms:created>
  <dcterms:modified xsi:type="dcterms:W3CDTF">2025-11-19T16:00:00Z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2025-11-06T14:52:57Z</vt:filetime>
  </property>
</Properties>
</file>