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317" w:rsidRPr="002A51E8" w:rsidRDefault="00070317" w:rsidP="00070317">
      <w:pPr>
        <w:widowControl/>
        <w:jc w:val="center"/>
        <w:rPr>
          <w:rFonts w:asciiTheme="minorEastAsia" w:eastAsiaTheme="minorEastAsia" w:hAnsiTheme="minorEastAsia" w:cs="宋体"/>
          <w:b/>
          <w:kern w:val="0"/>
          <w:sz w:val="30"/>
          <w:szCs w:val="30"/>
        </w:rPr>
      </w:pPr>
      <w:r w:rsidRPr="002A51E8">
        <w:rPr>
          <w:rFonts w:asciiTheme="minorEastAsia" w:eastAsiaTheme="minorEastAsia" w:hAnsiTheme="minorEastAsia" w:cs="宋体" w:hint="eastAsia"/>
          <w:b/>
          <w:kern w:val="0"/>
          <w:sz w:val="30"/>
          <w:szCs w:val="30"/>
        </w:rPr>
        <w:t>广发对冲套利定期开放混合型发起式证券投资基金基金经理变更公告</w:t>
      </w:r>
    </w:p>
    <w:p w:rsidR="00070317" w:rsidRPr="0000418A" w:rsidRDefault="00070317" w:rsidP="00070317">
      <w:pPr>
        <w:spacing w:line="560" w:lineRule="exact"/>
        <w:jc w:val="center"/>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公告送出日期：</w:t>
      </w:r>
      <w:r w:rsidRPr="0000418A">
        <w:rPr>
          <w:rFonts w:asciiTheme="minorEastAsia" w:eastAsiaTheme="minorEastAsia" w:hAnsiTheme="minorEastAsia" w:cs="宋体"/>
          <w:bCs/>
          <w:sz w:val="24"/>
          <w:szCs w:val="24"/>
        </w:rPr>
        <w:t>2025年11月20日</w:t>
      </w:r>
    </w:p>
    <w:p w:rsidR="00070317" w:rsidRPr="0000418A" w:rsidRDefault="00070317" w:rsidP="00070317">
      <w:pPr>
        <w:spacing w:line="560" w:lineRule="exact"/>
        <w:jc w:val="center"/>
        <w:rPr>
          <w:rFonts w:asciiTheme="minorEastAsia" w:eastAsiaTheme="minorEastAsia" w:hAnsiTheme="minorEastAsia"/>
          <w:color w:val="000000"/>
          <w:sz w:val="24"/>
          <w:szCs w:val="24"/>
        </w:rPr>
      </w:pPr>
    </w:p>
    <w:p w:rsidR="00070317" w:rsidRPr="0000418A" w:rsidRDefault="006163B1" w:rsidP="00070317">
      <w:pPr>
        <w:pStyle w:val="2"/>
        <w:spacing w:line="560" w:lineRule="exact"/>
        <w:rPr>
          <w:rFonts w:asciiTheme="minorEastAsia" w:eastAsiaTheme="minorEastAsia" w:hAnsiTheme="minorEastAsia"/>
          <w:bCs w:val="0"/>
          <w:color w:val="000000"/>
          <w:sz w:val="24"/>
          <w:szCs w:val="24"/>
        </w:rPr>
      </w:pPr>
      <w:bookmarkStart w:id="0" w:name="_Toc275961408"/>
      <w:r w:rsidRPr="0000418A">
        <w:rPr>
          <w:rFonts w:asciiTheme="minorEastAsia" w:eastAsiaTheme="minorEastAsia" w:hAnsiTheme="minorEastAsia" w:hint="eastAsia"/>
          <w:bCs w:val="0"/>
          <w:color w:val="000000"/>
          <w:sz w:val="24"/>
          <w:szCs w:val="24"/>
        </w:rPr>
        <w:t>1</w:t>
      </w:r>
      <w:r w:rsidR="00070317" w:rsidRPr="0000418A">
        <w:rPr>
          <w:rFonts w:asciiTheme="minorEastAsia" w:eastAsiaTheme="minorEastAsia" w:hAnsiTheme="minorEastAsia"/>
          <w:bCs w:val="0"/>
          <w:color w:val="000000"/>
          <w:sz w:val="24"/>
          <w:szCs w:val="24"/>
        </w:rPr>
        <w:t xml:space="preserve"> 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53"/>
        <w:gridCol w:w="5286"/>
      </w:tblGrid>
      <w:tr w:rsidR="00070317" w:rsidRPr="0000418A" w:rsidTr="000071CE">
        <w:trPr>
          <w:jc w:val="center"/>
        </w:trPr>
        <w:tc>
          <w:tcPr>
            <w:tcW w:w="4353" w:type="dxa"/>
          </w:tcPr>
          <w:p w:rsidR="00070317" w:rsidRPr="0000418A" w:rsidRDefault="00070317"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基金名称</w:t>
            </w:r>
          </w:p>
        </w:tc>
        <w:tc>
          <w:tcPr>
            <w:tcW w:w="5286" w:type="dxa"/>
            <w:vAlign w:val="center"/>
          </w:tcPr>
          <w:p w:rsidR="00070317" w:rsidRPr="0000418A" w:rsidRDefault="00070317"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广发对冲套利定期开放混合型发起式证券投资基金</w:t>
            </w:r>
          </w:p>
        </w:tc>
      </w:tr>
      <w:tr w:rsidR="00070317" w:rsidRPr="0000418A" w:rsidTr="000071CE">
        <w:trPr>
          <w:jc w:val="center"/>
        </w:trPr>
        <w:tc>
          <w:tcPr>
            <w:tcW w:w="4353" w:type="dxa"/>
          </w:tcPr>
          <w:p w:rsidR="00070317" w:rsidRPr="0000418A" w:rsidRDefault="00070317"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基金简称</w:t>
            </w:r>
          </w:p>
        </w:tc>
        <w:tc>
          <w:tcPr>
            <w:tcW w:w="5286" w:type="dxa"/>
            <w:vAlign w:val="center"/>
          </w:tcPr>
          <w:p w:rsidR="00070317" w:rsidRPr="0000418A" w:rsidRDefault="00070317"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广发套利</w:t>
            </w:r>
          </w:p>
        </w:tc>
      </w:tr>
      <w:tr w:rsidR="00A63D9B" w:rsidRPr="0000418A" w:rsidTr="000071CE">
        <w:trPr>
          <w:jc w:val="center"/>
        </w:trPr>
        <w:tc>
          <w:tcPr>
            <w:tcW w:w="4353" w:type="dxa"/>
            <w:vAlign w:val="center"/>
          </w:tcPr>
          <w:p w:rsidR="00A63D9B" w:rsidRPr="0000418A" w:rsidRDefault="00A63D9B" w:rsidP="00FB02B7">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基金主代码</w:t>
            </w:r>
          </w:p>
        </w:tc>
        <w:tc>
          <w:tcPr>
            <w:tcW w:w="5286" w:type="dxa"/>
            <w:vAlign w:val="center"/>
          </w:tcPr>
          <w:p w:rsidR="00A63D9B" w:rsidRPr="0000418A" w:rsidRDefault="00A63D9B" w:rsidP="0053712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000992</w:t>
            </w:r>
          </w:p>
        </w:tc>
      </w:tr>
      <w:tr w:rsidR="00A63D9B" w:rsidRPr="0000418A" w:rsidTr="000071CE">
        <w:trPr>
          <w:jc w:val="center"/>
        </w:trPr>
        <w:tc>
          <w:tcPr>
            <w:tcW w:w="4353" w:type="dxa"/>
          </w:tcPr>
          <w:p w:rsidR="00A63D9B" w:rsidRPr="0000418A" w:rsidRDefault="00A63D9B"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基金管理人名称</w:t>
            </w:r>
          </w:p>
        </w:tc>
        <w:tc>
          <w:tcPr>
            <w:tcW w:w="5286" w:type="dxa"/>
            <w:vAlign w:val="center"/>
          </w:tcPr>
          <w:p w:rsidR="00A63D9B" w:rsidRPr="0000418A" w:rsidRDefault="00A63D9B"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广发基金管理有限公司</w:t>
            </w:r>
          </w:p>
        </w:tc>
      </w:tr>
      <w:tr w:rsidR="00A63D9B" w:rsidRPr="0000418A" w:rsidTr="000071CE">
        <w:trPr>
          <w:jc w:val="center"/>
        </w:trPr>
        <w:tc>
          <w:tcPr>
            <w:tcW w:w="4353" w:type="dxa"/>
          </w:tcPr>
          <w:p w:rsidR="00A63D9B" w:rsidRPr="0000418A" w:rsidRDefault="00A63D9B" w:rsidP="00070317">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公告依据</w:t>
            </w:r>
          </w:p>
        </w:tc>
        <w:tc>
          <w:tcPr>
            <w:tcW w:w="5286" w:type="dxa"/>
            <w:vAlign w:val="center"/>
          </w:tcPr>
          <w:p w:rsidR="00A63D9B" w:rsidRPr="0000418A" w:rsidRDefault="00A63D9B"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《公开募集证券投资基金信息披露管理办法》、《基金管理公司投资管理人员管理指导意见》、《广发对冲套利定期开放混合型发起式证券投资基金基金合同》</w:t>
            </w:r>
          </w:p>
        </w:tc>
      </w:tr>
      <w:tr w:rsidR="00A63D9B" w:rsidRPr="0000418A" w:rsidTr="000071CE">
        <w:trPr>
          <w:jc w:val="center"/>
        </w:trPr>
        <w:tc>
          <w:tcPr>
            <w:tcW w:w="4353" w:type="dxa"/>
          </w:tcPr>
          <w:p w:rsidR="00A63D9B" w:rsidRPr="0000418A" w:rsidRDefault="00A63D9B" w:rsidP="0087717F">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基金经理变更类型</w:t>
            </w:r>
          </w:p>
        </w:tc>
        <w:tc>
          <w:tcPr>
            <w:tcW w:w="5286" w:type="dxa"/>
            <w:vAlign w:val="center"/>
          </w:tcPr>
          <w:p w:rsidR="00A63D9B" w:rsidRPr="0000418A" w:rsidRDefault="00A63D9B" w:rsidP="0053712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解聘基金经理</w:t>
            </w:r>
          </w:p>
        </w:tc>
      </w:tr>
      <w:tr w:rsidR="003C517D">
        <w:trPr>
          <w:jc w:val="center"/>
        </w:trPr>
        <w:tc>
          <w:tcPr>
            <w:tcW w:w="4353" w:type="dxa"/>
            <w:vAlign w:val="center"/>
          </w:tcPr>
          <w:p w:rsidR="003C517D" w:rsidRDefault="00CE5693">
            <w:pPr>
              <w:jc w:val="left"/>
            </w:pPr>
            <w:r>
              <w:rPr>
                <w:rFonts w:asciiTheme="minorEastAsia" w:eastAsiaTheme="minorEastAsia" w:hAnsiTheme="minorEastAsia"/>
                <w:sz w:val="24"/>
                <w:szCs w:val="24"/>
              </w:rPr>
              <w:t>共同管理本基金的其他基金经理姓名</w:t>
            </w:r>
          </w:p>
        </w:tc>
        <w:tc>
          <w:tcPr>
            <w:tcW w:w="5286" w:type="dxa"/>
            <w:vAlign w:val="center"/>
          </w:tcPr>
          <w:p w:rsidR="003C517D" w:rsidRDefault="00CE5693">
            <w:pPr>
              <w:jc w:val="left"/>
            </w:pPr>
            <w:r>
              <w:rPr>
                <w:rFonts w:asciiTheme="minorEastAsia" w:eastAsiaTheme="minorEastAsia" w:hAnsiTheme="minorEastAsia"/>
                <w:sz w:val="24"/>
                <w:szCs w:val="24"/>
              </w:rPr>
              <w:t>孙迪</w:t>
            </w:r>
          </w:p>
        </w:tc>
      </w:tr>
      <w:tr w:rsidR="003C517D">
        <w:trPr>
          <w:jc w:val="center"/>
        </w:trPr>
        <w:tc>
          <w:tcPr>
            <w:tcW w:w="4353" w:type="dxa"/>
            <w:vAlign w:val="center"/>
          </w:tcPr>
          <w:p w:rsidR="003C517D" w:rsidRDefault="00CE5693">
            <w:pPr>
              <w:jc w:val="left"/>
            </w:pPr>
            <w:r>
              <w:rPr>
                <w:rFonts w:asciiTheme="minorEastAsia" w:eastAsiaTheme="minorEastAsia" w:hAnsiTheme="minorEastAsia"/>
                <w:sz w:val="24"/>
                <w:szCs w:val="24"/>
              </w:rPr>
              <w:t>离任基金经理姓名</w:t>
            </w:r>
          </w:p>
        </w:tc>
        <w:tc>
          <w:tcPr>
            <w:tcW w:w="5286" w:type="dxa"/>
            <w:vAlign w:val="center"/>
          </w:tcPr>
          <w:p w:rsidR="003C517D" w:rsidRDefault="00CE5693">
            <w:pPr>
              <w:jc w:val="left"/>
            </w:pPr>
            <w:r>
              <w:rPr>
                <w:rFonts w:asciiTheme="minorEastAsia" w:eastAsiaTheme="minorEastAsia" w:hAnsiTheme="minorEastAsia"/>
                <w:sz w:val="24"/>
                <w:szCs w:val="24"/>
              </w:rPr>
              <w:t>易威</w:t>
            </w:r>
          </w:p>
        </w:tc>
      </w:tr>
    </w:tbl>
    <w:p w:rsidR="00070317" w:rsidRPr="0000418A" w:rsidRDefault="00DE5519" w:rsidP="00070317">
      <w:pPr>
        <w:pStyle w:val="2"/>
        <w:spacing w:line="560" w:lineRule="exact"/>
        <w:rPr>
          <w:rFonts w:asciiTheme="minorEastAsia" w:eastAsiaTheme="minorEastAsia" w:hAnsiTheme="minorEastAsia"/>
          <w:bCs w:val="0"/>
          <w:color w:val="000000"/>
          <w:sz w:val="24"/>
          <w:szCs w:val="24"/>
        </w:rPr>
      </w:pPr>
      <w:bookmarkStart w:id="1" w:name="_Toc275961410"/>
      <w:r w:rsidRPr="0000418A">
        <w:rPr>
          <w:rFonts w:asciiTheme="minorEastAsia" w:eastAsiaTheme="minorEastAsia" w:hAnsiTheme="minorEastAsia" w:hint="eastAsia"/>
          <w:bCs w:val="0"/>
          <w:color w:val="000000"/>
          <w:sz w:val="24"/>
          <w:szCs w:val="24"/>
        </w:rPr>
        <w:lastRenderedPageBreak/>
        <w:t>2</w:t>
      </w:r>
      <w:r w:rsidR="00070317" w:rsidRPr="0000418A">
        <w:rPr>
          <w:rFonts w:asciiTheme="minorEastAsia" w:eastAsiaTheme="minorEastAsia" w:hAnsiTheme="minorEastAsia"/>
          <w:bCs w:val="0"/>
          <w:color w:val="000000"/>
          <w:sz w:val="24"/>
          <w:szCs w:val="24"/>
        </w:rPr>
        <w:t xml:space="preserve"> 离任基金经理的相关信息</w:t>
      </w:r>
      <w:bookmarkEnd w:id="1"/>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353"/>
        <w:gridCol w:w="5286"/>
      </w:tblGrid>
      <w:tr w:rsidR="00070317" w:rsidRPr="0000418A" w:rsidTr="000071CE">
        <w:trPr>
          <w:jc w:val="center"/>
        </w:trPr>
        <w:tc>
          <w:tcPr>
            <w:tcW w:w="4353" w:type="dxa"/>
          </w:tcPr>
          <w:p w:rsidR="00070317" w:rsidRPr="0000418A" w:rsidRDefault="00070317" w:rsidP="00DE551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离任基金经理姓名</w:t>
            </w:r>
          </w:p>
        </w:tc>
        <w:tc>
          <w:tcPr>
            <w:tcW w:w="5286" w:type="dxa"/>
            <w:vAlign w:val="center"/>
          </w:tcPr>
          <w:p w:rsidR="00070317" w:rsidRPr="0000418A" w:rsidRDefault="00DE5519"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易威</w:t>
            </w:r>
          </w:p>
        </w:tc>
      </w:tr>
      <w:tr w:rsidR="00070317" w:rsidRPr="0000418A" w:rsidTr="000071CE">
        <w:trPr>
          <w:jc w:val="center"/>
        </w:trPr>
        <w:tc>
          <w:tcPr>
            <w:tcW w:w="4353" w:type="dxa"/>
          </w:tcPr>
          <w:p w:rsidR="00070317" w:rsidRPr="0000418A" w:rsidRDefault="00070317"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离任原因</w:t>
            </w:r>
          </w:p>
        </w:tc>
        <w:tc>
          <w:tcPr>
            <w:tcW w:w="5286" w:type="dxa"/>
            <w:vAlign w:val="center"/>
          </w:tcPr>
          <w:p w:rsidR="00070317" w:rsidRPr="0000418A" w:rsidRDefault="00DE5519"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工作安排</w:t>
            </w:r>
          </w:p>
        </w:tc>
      </w:tr>
      <w:tr w:rsidR="00070317" w:rsidRPr="0000418A" w:rsidTr="000071CE">
        <w:trPr>
          <w:jc w:val="center"/>
        </w:trPr>
        <w:tc>
          <w:tcPr>
            <w:tcW w:w="4353" w:type="dxa"/>
          </w:tcPr>
          <w:p w:rsidR="00070317" w:rsidRPr="0000418A" w:rsidRDefault="00070317" w:rsidP="0070712F">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离任日期</w:t>
            </w:r>
          </w:p>
        </w:tc>
        <w:tc>
          <w:tcPr>
            <w:tcW w:w="5286" w:type="dxa"/>
            <w:vAlign w:val="center"/>
          </w:tcPr>
          <w:p w:rsidR="00070317" w:rsidRPr="0000418A" w:rsidRDefault="00DE5519"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2025年11月20日</w:t>
            </w:r>
          </w:p>
        </w:tc>
      </w:tr>
      <w:tr w:rsidR="00070317" w:rsidRPr="0000418A" w:rsidTr="000071CE">
        <w:trPr>
          <w:jc w:val="center"/>
        </w:trPr>
        <w:tc>
          <w:tcPr>
            <w:tcW w:w="4353" w:type="dxa"/>
          </w:tcPr>
          <w:p w:rsidR="00070317" w:rsidRPr="0000418A" w:rsidRDefault="00070317" w:rsidP="0070712F">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转任本公司其他工作岗位的说明</w:t>
            </w:r>
          </w:p>
        </w:tc>
        <w:tc>
          <w:tcPr>
            <w:tcW w:w="5286" w:type="dxa"/>
            <w:vAlign w:val="center"/>
          </w:tcPr>
          <w:p w:rsidR="00070317" w:rsidRPr="0000418A" w:rsidRDefault="00DE5519"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w:t>
            </w:r>
          </w:p>
        </w:tc>
      </w:tr>
      <w:tr w:rsidR="00070317" w:rsidRPr="0000418A" w:rsidTr="000071CE">
        <w:trPr>
          <w:jc w:val="center"/>
        </w:trPr>
        <w:tc>
          <w:tcPr>
            <w:tcW w:w="4353" w:type="dxa"/>
          </w:tcPr>
          <w:p w:rsidR="00070317" w:rsidRPr="0000418A" w:rsidRDefault="00BE7AA2" w:rsidP="0070712F">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是否已按规定在中国</w:t>
            </w:r>
            <w:r w:rsidRPr="0000418A">
              <w:rPr>
                <w:rFonts w:asciiTheme="minorEastAsia" w:eastAsiaTheme="minorEastAsia" w:hAnsiTheme="minorEastAsia" w:hint="eastAsia"/>
                <w:color w:val="000000"/>
                <w:sz w:val="24"/>
                <w:szCs w:val="24"/>
              </w:rPr>
              <w:t>基金</w:t>
            </w:r>
            <w:r w:rsidR="00070317" w:rsidRPr="0000418A">
              <w:rPr>
                <w:rFonts w:asciiTheme="minorEastAsia" w:eastAsiaTheme="minorEastAsia" w:hAnsiTheme="minorEastAsia"/>
                <w:color w:val="000000"/>
                <w:sz w:val="24"/>
                <w:szCs w:val="24"/>
              </w:rPr>
              <w:t>业协会办理变更手续</w:t>
            </w:r>
          </w:p>
        </w:tc>
        <w:tc>
          <w:tcPr>
            <w:tcW w:w="5286" w:type="dxa"/>
            <w:vAlign w:val="center"/>
          </w:tcPr>
          <w:p w:rsidR="00070317" w:rsidRPr="0000418A" w:rsidRDefault="00DE5519"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是</w:t>
            </w:r>
          </w:p>
        </w:tc>
      </w:tr>
    </w:tbl>
    <w:p w:rsidR="00070317" w:rsidRPr="0000418A" w:rsidRDefault="0070712F" w:rsidP="00070317">
      <w:pPr>
        <w:pStyle w:val="2"/>
        <w:spacing w:line="560" w:lineRule="exact"/>
        <w:rPr>
          <w:rFonts w:asciiTheme="minorEastAsia" w:eastAsiaTheme="minorEastAsia" w:hAnsiTheme="minorEastAsia"/>
          <w:bCs w:val="0"/>
          <w:color w:val="000000"/>
          <w:sz w:val="24"/>
          <w:szCs w:val="24"/>
        </w:rPr>
      </w:pPr>
      <w:bookmarkStart w:id="2" w:name="_Toc275961411"/>
      <w:r w:rsidRPr="0000418A">
        <w:rPr>
          <w:rFonts w:asciiTheme="minorEastAsia" w:eastAsiaTheme="minorEastAsia" w:hAnsiTheme="minorEastAsia" w:hint="eastAsia"/>
          <w:bCs w:val="0"/>
          <w:color w:val="000000"/>
          <w:sz w:val="24"/>
          <w:szCs w:val="24"/>
        </w:rPr>
        <w:t>3</w:t>
      </w:r>
      <w:r w:rsidR="00070317" w:rsidRPr="0000418A">
        <w:rPr>
          <w:rFonts w:asciiTheme="minorEastAsia" w:eastAsiaTheme="minorEastAsia" w:hAnsiTheme="minorEastAsia"/>
          <w:bCs w:val="0"/>
          <w:color w:val="000000"/>
          <w:sz w:val="24"/>
          <w:szCs w:val="24"/>
        </w:rPr>
        <w:t>其他需要说明的事项</w:t>
      </w:r>
      <w:bookmarkEnd w:id="2"/>
    </w:p>
    <w:p w:rsidR="003C517D" w:rsidRDefault="00CE5693">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上述事项已在中国证券投资基金业协会完成基金经理变更登记手续，调整自</w:t>
      </w:r>
      <w:r>
        <w:rPr>
          <w:rFonts w:asciiTheme="minorEastAsia" w:eastAsiaTheme="minorEastAsia" w:hAnsiTheme="minorEastAsia"/>
          <w:color w:val="000000"/>
          <w:sz w:val="24"/>
          <w:szCs w:val="24"/>
        </w:rPr>
        <w:t>2025</w:t>
      </w:r>
      <w:r>
        <w:rPr>
          <w:rFonts w:asciiTheme="minorEastAsia" w:eastAsiaTheme="minorEastAsia" w:hAnsiTheme="minorEastAsia"/>
          <w:color w:val="000000"/>
          <w:sz w:val="24"/>
          <w:szCs w:val="24"/>
        </w:rPr>
        <w:t>年</w:t>
      </w:r>
      <w:r>
        <w:rPr>
          <w:rFonts w:asciiTheme="minorEastAsia" w:eastAsiaTheme="minorEastAsia" w:hAnsiTheme="minorEastAsia"/>
          <w:color w:val="000000"/>
          <w:sz w:val="24"/>
          <w:szCs w:val="24"/>
        </w:rPr>
        <w:t>11</w:t>
      </w:r>
      <w:r>
        <w:rPr>
          <w:rFonts w:asciiTheme="minorEastAsia" w:eastAsiaTheme="minorEastAsia" w:hAnsiTheme="minorEastAsia"/>
          <w:color w:val="000000"/>
          <w:sz w:val="24"/>
          <w:szCs w:val="24"/>
        </w:rPr>
        <w:t>月</w:t>
      </w:r>
      <w:r>
        <w:rPr>
          <w:rFonts w:asciiTheme="minorEastAsia" w:eastAsiaTheme="minorEastAsia" w:hAnsiTheme="minorEastAsia"/>
          <w:color w:val="000000"/>
          <w:sz w:val="24"/>
          <w:szCs w:val="24"/>
        </w:rPr>
        <w:t>20</w:t>
      </w:r>
      <w:r>
        <w:rPr>
          <w:rFonts w:asciiTheme="minorEastAsia" w:eastAsiaTheme="minorEastAsia" w:hAnsiTheme="minorEastAsia"/>
          <w:color w:val="000000"/>
          <w:sz w:val="24"/>
          <w:szCs w:val="24"/>
        </w:rPr>
        <w:t>日生效。</w:t>
      </w:r>
    </w:p>
    <w:p w:rsidR="003C517D" w:rsidRDefault="00CE5693">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 xml:space="preserve">                                             </w:t>
      </w:r>
      <w:r>
        <w:rPr>
          <w:rFonts w:asciiTheme="minorEastAsia" w:eastAsiaTheme="minorEastAsia" w:hAnsiTheme="minorEastAsia"/>
          <w:color w:val="000000"/>
          <w:sz w:val="24"/>
          <w:szCs w:val="24"/>
        </w:rPr>
        <w:t>广发基金管理有限公司</w:t>
      </w:r>
    </w:p>
    <w:p w:rsidR="00070317" w:rsidRPr="0000418A" w:rsidRDefault="0070712F" w:rsidP="00207AA8">
      <w:pPr>
        <w:spacing w:line="360" w:lineRule="auto"/>
        <w:ind w:firstLineChars="200" w:firstLine="480"/>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 xml:space="preserve">                                               2025年11月20日</w:t>
      </w:r>
    </w:p>
    <w:sectPr w:rsidR="00070317" w:rsidRPr="0000418A" w:rsidSect="00111B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23C" w:rsidRDefault="00FD023C" w:rsidP="00070317">
      <w:r>
        <w:separator/>
      </w:r>
    </w:p>
  </w:endnote>
  <w:endnote w:type="continuationSeparator" w:id="0">
    <w:p w:rsidR="00FD023C" w:rsidRDefault="00FD023C" w:rsidP="000703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微软雅黑"/>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23C" w:rsidRDefault="00FD023C" w:rsidP="00070317">
      <w:r>
        <w:separator/>
      </w:r>
    </w:p>
  </w:footnote>
  <w:footnote w:type="continuationSeparator" w:id="0">
    <w:p w:rsidR="00FD023C" w:rsidRDefault="00FD023C" w:rsidP="000703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70317"/>
    <w:rsid w:val="0000418A"/>
    <w:rsid w:val="000071CE"/>
    <w:rsid w:val="00041353"/>
    <w:rsid w:val="00042A21"/>
    <w:rsid w:val="00047334"/>
    <w:rsid w:val="00070317"/>
    <w:rsid w:val="00111BD0"/>
    <w:rsid w:val="0013091A"/>
    <w:rsid w:val="00191AD9"/>
    <w:rsid w:val="001B5461"/>
    <w:rsid w:val="001F141E"/>
    <w:rsid w:val="001F622D"/>
    <w:rsid w:val="00207AA8"/>
    <w:rsid w:val="002A51E8"/>
    <w:rsid w:val="00306525"/>
    <w:rsid w:val="003B46C9"/>
    <w:rsid w:val="003C1E31"/>
    <w:rsid w:val="003C517D"/>
    <w:rsid w:val="00412A37"/>
    <w:rsid w:val="004966BA"/>
    <w:rsid w:val="004B3F81"/>
    <w:rsid w:val="004D01DF"/>
    <w:rsid w:val="004E6709"/>
    <w:rsid w:val="0052318A"/>
    <w:rsid w:val="0053712A"/>
    <w:rsid w:val="00547962"/>
    <w:rsid w:val="00566533"/>
    <w:rsid w:val="00566B55"/>
    <w:rsid w:val="00596F7A"/>
    <w:rsid w:val="005B28C6"/>
    <w:rsid w:val="005B39B4"/>
    <w:rsid w:val="005C1B03"/>
    <w:rsid w:val="005F3560"/>
    <w:rsid w:val="006113F1"/>
    <w:rsid w:val="006152A9"/>
    <w:rsid w:val="006163B1"/>
    <w:rsid w:val="006340ED"/>
    <w:rsid w:val="0066275C"/>
    <w:rsid w:val="00672C20"/>
    <w:rsid w:val="0070712F"/>
    <w:rsid w:val="007179FB"/>
    <w:rsid w:val="00755EAA"/>
    <w:rsid w:val="007657B6"/>
    <w:rsid w:val="007F6D1D"/>
    <w:rsid w:val="00803A3A"/>
    <w:rsid w:val="00807FC2"/>
    <w:rsid w:val="00857136"/>
    <w:rsid w:val="00872E95"/>
    <w:rsid w:val="0087717F"/>
    <w:rsid w:val="008A1D93"/>
    <w:rsid w:val="008F0ACC"/>
    <w:rsid w:val="009B30B1"/>
    <w:rsid w:val="009D65C6"/>
    <w:rsid w:val="009E3ABA"/>
    <w:rsid w:val="00A522D0"/>
    <w:rsid w:val="00A61621"/>
    <w:rsid w:val="00A63D9B"/>
    <w:rsid w:val="00A66507"/>
    <w:rsid w:val="00AF3BD7"/>
    <w:rsid w:val="00B03319"/>
    <w:rsid w:val="00B27750"/>
    <w:rsid w:val="00BE716F"/>
    <w:rsid w:val="00BE7AA2"/>
    <w:rsid w:val="00BF7ACA"/>
    <w:rsid w:val="00CD1B36"/>
    <w:rsid w:val="00CE5693"/>
    <w:rsid w:val="00D047E3"/>
    <w:rsid w:val="00D21C32"/>
    <w:rsid w:val="00D330C8"/>
    <w:rsid w:val="00D61758"/>
    <w:rsid w:val="00D64B1C"/>
    <w:rsid w:val="00DD624E"/>
    <w:rsid w:val="00DE5519"/>
    <w:rsid w:val="00E21402"/>
    <w:rsid w:val="00E435FE"/>
    <w:rsid w:val="00E857A8"/>
    <w:rsid w:val="00EA1D02"/>
    <w:rsid w:val="00EC7F0B"/>
    <w:rsid w:val="00ED112A"/>
    <w:rsid w:val="00F037E0"/>
    <w:rsid w:val="00F32CB1"/>
    <w:rsid w:val="00F560F1"/>
    <w:rsid w:val="00F70EFB"/>
    <w:rsid w:val="00FC353A"/>
    <w:rsid w:val="00FD02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317"/>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070317"/>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070317"/>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70317"/>
    <w:rPr>
      <w:rFonts w:ascii="Times New Roman" w:eastAsia="宋体" w:hAnsi="Times New Roman" w:cs="Times New Roman"/>
      <w:b/>
      <w:bCs/>
      <w:kern w:val="44"/>
      <w:sz w:val="44"/>
      <w:szCs w:val="44"/>
    </w:rPr>
  </w:style>
  <w:style w:type="character" w:customStyle="1" w:styleId="2Char">
    <w:name w:val="标题 2 Char"/>
    <w:basedOn w:val="a0"/>
    <w:link w:val="2"/>
    <w:rsid w:val="00070317"/>
    <w:rPr>
      <w:rFonts w:ascii="Arial" w:eastAsia="黑体" w:hAnsi="Arial" w:cs="Times New Roman"/>
      <w:b/>
      <w:bCs/>
      <w:sz w:val="32"/>
      <w:szCs w:val="32"/>
    </w:rPr>
  </w:style>
  <w:style w:type="character" w:styleId="a3">
    <w:name w:val="footnote reference"/>
    <w:basedOn w:val="a0"/>
    <w:rsid w:val="00070317"/>
    <w:rPr>
      <w:vertAlign w:val="superscript"/>
    </w:rPr>
  </w:style>
  <w:style w:type="paragraph" w:styleId="a4">
    <w:name w:val="footnote text"/>
    <w:basedOn w:val="a"/>
    <w:link w:val="Char"/>
    <w:rsid w:val="00070317"/>
    <w:pPr>
      <w:snapToGrid w:val="0"/>
      <w:jc w:val="left"/>
    </w:pPr>
    <w:rPr>
      <w:rFonts w:eastAsia="宋体"/>
      <w:sz w:val="18"/>
    </w:rPr>
  </w:style>
  <w:style w:type="character" w:customStyle="1" w:styleId="Char">
    <w:name w:val="脚注文本 Char"/>
    <w:basedOn w:val="a0"/>
    <w:link w:val="a4"/>
    <w:rsid w:val="00070317"/>
    <w:rPr>
      <w:rFonts w:ascii="Times New Roman" w:eastAsia="宋体" w:hAnsi="Times New Roman" w:cs="Times New Roman"/>
      <w:sz w:val="18"/>
      <w:szCs w:val="20"/>
    </w:rPr>
  </w:style>
  <w:style w:type="paragraph" w:styleId="a5">
    <w:name w:val="Document Map"/>
    <w:basedOn w:val="a"/>
    <w:link w:val="Char0"/>
    <w:uiPriority w:val="99"/>
    <w:semiHidden/>
    <w:unhideWhenUsed/>
    <w:rsid w:val="00070317"/>
    <w:rPr>
      <w:rFonts w:ascii="宋体" w:eastAsia="宋体"/>
      <w:sz w:val="18"/>
      <w:szCs w:val="18"/>
    </w:rPr>
  </w:style>
  <w:style w:type="character" w:customStyle="1" w:styleId="Char0">
    <w:name w:val="文档结构图 Char"/>
    <w:basedOn w:val="a0"/>
    <w:link w:val="a5"/>
    <w:uiPriority w:val="99"/>
    <w:semiHidden/>
    <w:rsid w:val="00070317"/>
    <w:rPr>
      <w:rFonts w:ascii="宋体" w:eastAsia="宋体" w:hAnsi="Times New Roman" w:cs="Times New Roman"/>
      <w:sz w:val="18"/>
      <w:szCs w:val="18"/>
    </w:rPr>
  </w:style>
  <w:style w:type="paragraph" w:styleId="a6">
    <w:name w:val="header"/>
    <w:basedOn w:val="a"/>
    <w:link w:val="Char1"/>
    <w:uiPriority w:val="99"/>
    <w:unhideWhenUsed/>
    <w:rsid w:val="00566B5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566B55"/>
    <w:rPr>
      <w:rFonts w:ascii="Times New Roman" w:eastAsia="方正仿宋简体" w:hAnsi="Times New Roman" w:cs="Times New Roman"/>
      <w:sz w:val="18"/>
      <w:szCs w:val="18"/>
    </w:rPr>
  </w:style>
  <w:style w:type="paragraph" w:styleId="a7">
    <w:name w:val="footer"/>
    <w:basedOn w:val="a"/>
    <w:link w:val="Char2"/>
    <w:uiPriority w:val="99"/>
    <w:unhideWhenUsed/>
    <w:rsid w:val="00566B55"/>
    <w:pPr>
      <w:tabs>
        <w:tab w:val="center" w:pos="4153"/>
        <w:tab w:val="right" w:pos="8306"/>
      </w:tabs>
      <w:snapToGrid w:val="0"/>
      <w:jc w:val="left"/>
    </w:pPr>
    <w:rPr>
      <w:sz w:val="18"/>
      <w:szCs w:val="18"/>
    </w:rPr>
  </w:style>
  <w:style w:type="character" w:customStyle="1" w:styleId="Char2">
    <w:name w:val="页脚 Char"/>
    <w:basedOn w:val="a0"/>
    <w:link w:val="a7"/>
    <w:uiPriority w:val="99"/>
    <w:rsid w:val="00566B55"/>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E716F"/>
    <w:rPr>
      <w:sz w:val="18"/>
      <w:szCs w:val="18"/>
    </w:rPr>
  </w:style>
  <w:style w:type="character" w:customStyle="1" w:styleId="Char3">
    <w:name w:val="批注框文本 Char"/>
    <w:basedOn w:val="a0"/>
    <w:link w:val="a8"/>
    <w:uiPriority w:val="99"/>
    <w:semiHidden/>
    <w:rsid w:val="00BE716F"/>
    <w:rPr>
      <w:rFonts w:ascii="Times New Roman" w:eastAsia="方正仿宋简体" w:hAnsi="Times New Roman" w:cs="Times New Roman"/>
      <w:sz w:val="18"/>
      <w:szCs w:val="18"/>
    </w:rPr>
  </w:style>
  <w:style w:type="table" w:styleId="a9">
    <w:name w:val="Table Grid"/>
    <w:basedOn w:val="a1"/>
    <w:uiPriority w:val="59"/>
    <w:rsid w:val="009B30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67705-7CB5-4FC9-97A5-73A7FE48A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Words>
  <Characters>455</Characters>
  <Application>Microsoft Office Word</Application>
  <DocSecurity>4</DocSecurity>
  <Lines>3</Lines>
  <Paragraphs>1</Paragraphs>
  <ScaleCrop>false</ScaleCrop>
  <Company>微软中国</Company>
  <LinksUpToDate>false</LinksUpToDate>
  <CharactersWithSpaces>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2025-11-19T16:01:00Z</dcterms:created>
  <dcterms:modified xsi:type="dcterms:W3CDTF">2025-11-19T16:01:00Z</dcterms:modified>
</cp:coreProperties>
</file>