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E3" w:rsidRPr="00FD5444" w:rsidRDefault="00696685" w:rsidP="00D76219">
      <w:pPr>
        <w:pStyle w:val="a5"/>
        <w:spacing w:line="360" w:lineRule="auto"/>
        <w:jc w:val="center"/>
        <w:rPr>
          <w:rStyle w:val="a6"/>
          <w:color w:val="000000"/>
          <w:sz w:val="24"/>
          <w:szCs w:val="28"/>
        </w:rPr>
      </w:pPr>
      <w:r w:rsidRPr="00696685">
        <w:rPr>
          <w:rStyle w:val="a6"/>
          <w:rFonts w:hint="eastAsia"/>
          <w:color w:val="000000"/>
          <w:sz w:val="24"/>
          <w:szCs w:val="28"/>
        </w:rPr>
        <w:t>融通基金管理有限公司</w:t>
      </w:r>
    </w:p>
    <w:p w:rsidR="00CD6E92" w:rsidRPr="00CD6E92" w:rsidRDefault="00696685" w:rsidP="00CD6E92">
      <w:pPr>
        <w:pStyle w:val="a5"/>
        <w:spacing w:line="360" w:lineRule="auto"/>
        <w:jc w:val="center"/>
        <w:rPr>
          <w:rStyle w:val="a6"/>
          <w:color w:val="000000"/>
          <w:sz w:val="24"/>
          <w:szCs w:val="28"/>
        </w:rPr>
      </w:pPr>
      <w:r w:rsidRPr="00696685">
        <w:rPr>
          <w:rStyle w:val="a6"/>
          <w:rFonts w:hint="eastAsia"/>
          <w:color w:val="000000"/>
          <w:sz w:val="24"/>
          <w:szCs w:val="28"/>
        </w:rPr>
        <w:t>关</w:t>
      </w:r>
      <w:r w:rsidR="00AA24AA">
        <w:rPr>
          <w:rStyle w:val="a6"/>
          <w:rFonts w:hint="eastAsia"/>
          <w:color w:val="000000"/>
          <w:sz w:val="24"/>
          <w:szCs w:val="28"/>
        </w:rPr>
        <w:t>于</w:t>
      </w:r>
      <w:r w:rsidR="00CD6E92">
        <w:rPr>
          <w:rStyle w:val="a6"/>
          <w:rFonts w:hint="eastAsia"/>
          <w:color w:val="000000"/>
          <w:sz w:val="24"/>
          <w:szCs w:val="28"/>
        </w:rPr>
        <w:t>融通中证诚通央企红利交易型开放式指数证券投资基金联接基金</w:t>
      </w:r>
    </w:p>
    <w:p w:rsidR="006D37E3" w:rsidRDefault="00CD6E92" w:rsidP="00CD6E92">
      <w:pPr>
        <w:pStyle w:val="a5"/>
        <w:spacing w:line="360" w:lineRule="auto"/>
        <w:jc w:val="center"/>
        <w:rPr>
          <w:sz w:val="24"/>
        </w:rPr>
      </w:pPr>
      <w:r w:rsidRPr="00CD6E92">
        <w:rPr>
          <w:rStyle w:val="a6"/>
          <w:rFonts w:hint="eastAsia"/>
          <w:color w:val="000000"/>
          <w:sz w:val="24"/>
          <w:szCs w:val="28"/>
        </w:rPr>
        <w:t>调整收益分配原则</w:t>
      </w:r>
      <w:r w:rsidR="00527633" w:rsidRPr="00527633">
        <w:rPr>
          <w:rStyle w:val="a6"/>
          <w:rFonts w:hint="eastAsia"/>
          <w:color w:val="000000"/>
          <w:sz w:val="24"/>
          <w:szCs w:val="28"/>
        </w:rPr>
        <w:t>并修订基金合同</w:t>
      </w:r>
      <w:r w:rsidR="00F71D88">
        <w:rPr>
          <w:rStyle w:val="a6"/>
          <w:rFonts w:hint="eastAsia"/>
          <w:color w:val="000000"/>
          <w:sz w:val="24"/>
          <w:szCs w:val="28"/>
        </w:rPr>
        <w:t>等法律文件</w:t>
      </w:r>
      <w:r w:rsidR="00007CFF" w:rsidRPr="00007CFF">
        <w:rPr>
          <w:rStyle w:val="a6"/>
          <w:rFonts w:hint="eastAsia"/>
          <w:color w:val="000000"/>
          <w:sz w:val="24"/>
          <w:szCs w:val="28"/>
        </w:rPr>
        <w:t>的公告</w:t>
      </w:r>
    </w:p>
    <w:p w:rsidR="00D76219" w:rsidRDefault="003F3F70" w:rsidP="00006298">
      <w:pPr>
        <w:spacing w:line="360" w:lineRule="auto"/>
        <w:ind w:firstLineChars="200" w:firstLine="480"/>
        <w:jc w:val="both"/>
        <w:rPr>
          <w:sz w:val="24"/>
        </w:rPr>
      </w:pPr>
      <w:r w:rsidRPr="003F3F70">
        <w:rPr>
          <w:rFonts w:hint="eastAsia"/>
          <w:sz w:val="24"/>
        </w:rPr>
        <w:t>为更好地满足投资者</w:t>
      </w:r>
      <w:r w:rsidR="00D76219">
        <w:rPr>
          <w:rFonts w:hint="eastAsia"/>
          <w:sz w:val="24"/>
        </w:rPr>
        <w:t>的理财</w:t>
      </w:r>
      <w:r w:rsidRPr="003F3F70">
        <w:rPr>
          <w:rFonts w:hint="eastAsia"/>
          <w:sz w:val="24"/>
        </w:rPr>
        <w:t>需求，</w:t>
      </w:r>
      <w:r w:rsidR="00D76219" w:rsidRPr="00214671">
        <w:rPr>
          <w:rFonts w:hint="eastAsia"/>
          <w:sz w:val="24"/>
        </w:rPr>
        <w:t>根据《中华人民共和国证券投资基金法》、《公开募集证券投资基金运作管理办法》等法律法规的规定和《</w:t>
      </w:r>
      <w:r w:rsidR="00CD6E92">
        <w:rPr>
          <w:rFonts w:hint="eastAsia"/>
          <w:sz w:val="24"/>
        </w:rPr>
        <w:t>融通中证诚通央企红利交易型开放式指数证券投资基金联接基金</w:t>
      </w:r>
      <w:r w:rsidR="00D76219" w:rsidRPr="00214671">
        <w:rPr>
          <w:rFonts w:hint="eastAsia"/>
          <w:sz w:val="24"/>
        </w:rPr>
        <w:t>基金合同》（以下简称</w:t>
      </w:r>
      <w:r w:rsidR="00D76219">
        <w:rPr>
          <w:rFonts w:hint="eastAsia"/>
          <w:sz w:val="24"/>
        </w:rPr>
        <w:t>“</w:t>
      </w:r>
      <w:r w:rsidR="00D76219" w:rsidRPr="00214671">
        <w:rPr>
          <w:rFonts w:hint="eastAsia"/>
          <w:sz w:val="24"/>
        </w:rPr>
        <w:t>《基金合同》</w:t>
      </w:r>
      <w:r w:rsidR="00D76219">
        <w:rPr>
          <w:rFonts w:hint="eastAsia"/>
          <w:sz w:val="24"/>
        </w:rPr>
        <w:t>”</w:t>
      </w:r>
      <w:r w:rsidR="00D76219" w:rsidRPr="00214671">
        <w:rPr>
          <w:rFonts w:hint="eastAsia"/>
          <w:sz w:val="24"/>
        </w:rPr>
        <w:t>的有关约定，</w:t>
      </w:r>
      <w:r w:rsidR="00D76219">
        <w:rPr>
          <w:rFonts w:hint="eastAsia"/>
          <w:sz w:val="24"/>
        </w:rPr>
        <w:t>融通</w:t>
      </w:r>
      <w:r w:rsidR="00D76219" w:rsidRPr="00D76219">
        <w:rPr>
          <w:rFonts w:hint="eastAsia"/>
          <w:sz w:val="24"/>
        </w:rPr>
        <w:t>基金管理有限公司</w:t>
      </w:r>
      <w:r w:rsidR="00AA2577">
        <w:rPr>
          <w:rFonts w:hint="eastAsia"/>
          <w:sz w:val="24"/>
        </w:rPr>
        <w:t>（以下简称“本公司”或“本基金管理人”）</w:t>
      </w:r>
      <w:r w:rsidR="00D76219" w:rsidRPr="00D76219">
        <w:rPr>
          <w:rFonts w:hint="eastAsia"/>
          <w:sz w:val="24"/>
        </w:rPr>
        <w:t>经与基金托管人</w:t>
      </w:r>
      <w:r w:rsidR="00CD6E92" w:rsidRPr="00CD6E92">
        <w:rPr>
          <w:rFonts w:hint="eastAsia"/>
          <w:sz w:val="24"/>
        </w:rPr>
        <w:t>中国农业银行股份有限公司</w:t>
      </w:r>
      <w:r w:rsidR="00D76219" w:rsidRPr="00D76219">
        <w:rPr>
          <w:rFonts w:hint="eastAsia"/>
          <w:sz w:val="24"/>
        </w:rPr>
        <w:t>协商一致，决定</w:t>
      </w:r>
      <w:r w:rsidR="00006298">
        <w:rPr>
          <w:rFonts w:hint="eastAsia"/>
          <w:sz w:val="24"/>
        </w:rPr>
        <w:t>自</w:t>
      </w:r>
      <w:r w:rsidR="00006298" w:rsidRPr="00D76219">
        <w:rPr>
          <w:rFonts w:hint="eastAsia"/>
          <w:sz w:val="24"/>
        </w:rPr>
        <w:t>20</w:t>
      </w:r>
      <w:r w:rsidR="00006298">
        <w:rPr>
          <w:sz w:val="24"/>
        </w:rPr>
        <w:t>25</w:t>
      </w:r>
      <w:r w:rsidR="00006298" w:rsidRPr="00D76219">
        <w:rPr>
          <w:rFonts w:hint="eastAsia"/>
          <w:sz w:val="24"/>
        </w:rPr>
        <w:t>年</w:t>
      </w:r>
      <w:r w:rsidR="000E0547">
        <w:rPr>
          <w:sz w:val="24"/>
        </w:rPr>
        <w:t>11</w:t>
      </w:r>
      <w:r w:rsidR="00D76219" w:rsidRPr="00D76219">
        <w:rPr>
          <w:rFonts w:hint="eastAsia"/>
          <w:sz w:val="24"/>
        </w:rPr>
        <w:t>月</w:t>
      </w:r>
      <w:r w:rsidR="000E0547">
        <w:rPr>
          <w:sz w:val="24"/>
        </w:rPr>
        <w:t>1</w:t>
      </w:r>
      <w:r w:rsidR="00273F4B">
        <w:rPr>
          <w:sz w:val="24"/>
        </w:rPr>
        <w:t>9</w:t>
      </w:r>
      <w:r w:rsidR="00D76219" w:rsidRPr="00D76219">
        <w:rPr>
          <w:rFonts w:hint="eastAsia"/>
          <w:sz w:val="24"/>
        </w:rPr>
        <w:t>日起，</w:t>
      </w:r>
      <w:r w:rsidR="00CD6E92">
        <w:rPr>
          <w:rFonts w:hint="eastAsia"/>
          <w:sz w:val="24"/>
        </w:rPr>
        <w:t>调整</w:t>
      </w:r>
      <w:r w:rsidR="00CD6E92" w:rsidRPr="00CD6E92">
        <w:rPr>
          <w:rFonts w:hint="eastAsia"/>
          <w:sz w:val="24"/>
        </w:rPr>
        <w:t>融通中证诚通央企红利交易型开放式指数证券投资基金联接基金（以下简称“本基金”）</w:t>
      </w:r>
      <w:r w:rsidR="00CD6E92">
        <w:rPr>
          <w:rFonts w:hint="eastAsia"/>
          <w:sz w:val="24"/>
        </w:rPr>
        <w:t>的收益分配原则</w:t>
      </w:r>
      <w:r w:rsidR="00CD6E92" w:rsidRPr="00CD6E92">
        <w:rPr>
          <w:rFonts w:hint="eastAsia"/>
          <w:sz w:val="24"/>
        </w:rPr>
        <w:t>，并相应修改</w:t>
      </w:r>
      <w:r w:rsidR="00FE7B67">
        <w:rPr>
          <w:rFonts w:hint="eastAsia"/>
          <w:sz w:val="24"/>
        </w:rPr>
        <w:t>《</w:t>
      </w:r>
      <w:r w:rsidR="00CD6E92" w:rsidRPr="00CD6E92">
        <w:rPr>
          <w:rFonts w:hint="eastAsia"/>
          <w:sz w:val="24"/>
        </w:rPr>
        <w:t>基金合同</w:t>
      </w:r>
      <w:r w:rsidR="00FE7B67">
        <w:rPr>
          <w:rFonts w:hint="eastAsia"/>
          <w:sz w:val="24"/>
        </w:rPr>
        <w:t>》</w:t>
      </w:r>
      <w:r w:rsidR="00CD6E92" w:rsidRPr="00CD6E92">
        <w:rPr>
          <w:rFonts w:hint="eastAsia"/>
          <w:sz w:val="24"/>
        </w:rPr>
        <w:t>等法律文件的有关内容</w:t>
      </w:r>
      <w:bookmarkStart w:id="0" w:name="_GoBack"/>
      <w:bookmarkEnd w:id="0"/>
      <w:r w:rsidR="00CD6E92" w:rsidRPr="00CD6E92">
        <w:rPr>
          <w:rFonts w:hint="eastAsia"/>
          <w:sz w:val="24"/>
        </w:rPr>
        <w:t>。</w:t>
      </w:r>
      <w:r w:rsidR="00D76219" w:rsidRPr="00D76219">
        <w:rPr>
          <w:rFonts w:hint="eastAsia"/>
          <w:sz w:val="24"/>
        </w:rPr>
        <w:t>具体事宜如下：</w:t>
      </w:r>
    </w:p>
    <w:p w:rsidR="00D76219" w:rsidRPr="00D76219" w:rsidRDefault="00006298" w:rsidP="00D76219">
      <w:pPr>
        <w:spacing w:line="360" w:lineRule="auto"/>
        <w:ind w:firstLineChars="200" w:firstLine="480"/>
        <w:jc w:val="both"/>
        <w:rPr>
          <w:sz w:val="24"/>
        </w:rPr>
      </w:pPr>
      <w:r w:rsidRPr="00006298">
        <w:rPr>
          <w:rFonts w:hint="eastAsia"/>
          <w:sz w:val="24"/>
        </w:rPr>
        <w:t>一、《基金合同》的修改内容</w:t>
      </w:r>
    </w:p>
    <w:tbl>
      <w:tblPr>
        <w:tblW w:w="4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96"/>
        <w:gridCol w:w="3053"/>
        <w:gridCol w:w="2801"/>
      </w:tblGrid>
      <w:tr w:rsidR="00006298" w:rsidRPr="00006298" w:rsidTr="008B43B9">
        <w:tc>
          <w:tcPr>
            <w:tcW w:w="1364" w:type="pct"/>
            <w:tcMar>
              <w:top w:w="0" w:type="dxa"/>
              <w:left w:w="108" w:type="dxa"/>
              <w:bottom w:w="0" w:type="dxa"/>
              <w:right w:w="108" w:type="dxa"/>
            </w:tcMar>
            <w:vAlign w:val="center"/>
            <w:hideMark/>
          </w:tcPr>
          <w:p w:rsidR="00006298" w:rsidRPr="00006298" w:rsidRDefault="00006298" w:rsidP="00006298">
            <w:pPr>
              <w:autoSpaceDE w:val="0"/>
              <w:autoSpaceDN w:val="0"/>
              <w:spacing w:line="360" w:lineRule="auto"/>
              <w:jc w:val="center"/>
              <w:rPr>
                <w:rFonts w:ascii="宋体" w:hAnsi="宋体" w:cs="宋体"/>
                <w:b/>
                <w:sz w:val="24"/>
                <w:szCs w:val="24"/>
              </w:rPr>
            </w:pPr>
            <w:r w:rsidRPr="00006298">
              <w:rPr>
                <w:rFonts w:ascii="宋体" w:hAnsi="宋体" w:cs="宋体" w:hint="eastAsia"/>
                <w:b/>
                <w:sz w:val="24"/>
                <w:szCs w:val="24"/>
              </w:rPr>
              <w:t>章节</w:t>
            </w:r>
          </w:p>
        </w:tc>
        <w:tc>
          <w:tcPr>
            <w:tcW w:w="1896" w:type="pct"/>
            <w:tcMar>
              <w:top w:w="0" w:type="dxa"/>
              <w:left w:w="108" w:type="dxa"/>
              <w:bottom w:w="0" w:type="dxa"/>
              <w:right w:w="108" w:type="dxa"/>
            </w:tcMar>
            <w:hideMark/>
          </w:tcPr>
          <w:p w:rsidR="00006298" w:rsidRPr="00006298" w:rsidRDefault="00006298" w:rsidP="00006298">
            <w:pPr>
              <w:autoSpaceDE w:val="0"/>
              <w:autoSpaceDN w:val="0"/>
              <w:spacing w:line="360" w:lineRule="auto"/>
              <w:jc w:val="center"/>
              <w:rPr>
                <w:rFonts w:ascii="宋体" w:hAnsi="宋体" w:cs="宋体"/>
                <w:b/>
                <w:sz w:val="24"/>
                <w:szCs w:val="24"/>
              </w:rPr>
            </w:pPr>
            <w:r w:rsidRPr="00006298">
              <w:rPr>
                <w:rFonts w:ascii="宋体" w:hAnsi="宋体" w:cs="宋体" w:hint="eastAsia"/>
                <w:b/>
                <w:sz w:val="24"/>
                <w:szCs w:val="24"/>
              </w:rPr>
              <w:t>修订前</w:t>
            </w:r>
          </w:p>
        </w:tc>
        <w:tc>
          <w:tcPr>
            <w:tcW w:w="1740" w:type="pct"/>
            <w:tcMar>
              <w:top w:w="0" w:type="dxa"/>
              <w:left w:w="108" w:type="dxa"/>
              <w:bottom w:w="0" w:type="dxa"/>
              <w:right w:w="108" w:type="dxa"/>
            </w:tcMar>
            <w:hideMark/>
          </w:tcPr>
          <w:p w:rsidR="00006298" w:rsidRPr="00006298" w:rsidRDefault="00006298" w:rsidP="00006298">
            <w:pPr>
              <w:autoSpaceDE w:val="0"/>
              <w:autoSpaceDN w:val="0"/>
              <w:spacing w:line="360" w:lineRule="auto"/>
              <w:jc w:val="center"/>
              <w:rPr>
                <w:rFonts w:ascii="宋体" w:hAnsi="宋体" w:cs="宋体"/>
                <w:b/>
                <w:sz w:val="24"/>
                <w:szCs w:val="24"/>
              </w:rPr>
            </w:pPr>
            <w:r w:rsidRPr="00006298">
              <w:rPr>
                <w:rFonts w:ascii="宋体" w:hAnsi="宋体" w:cs="宋体" w:hint="eastAsia"/>
                <w:b/>
                <w:sz w:val="24"/>
                <w:szCs w:val="24"/>
              </w:rPr>
              <w:t>修订后</w:t>
            </w:r>
          </w:p>
        </w:tc>
      </w:tr>
      <w:tr w:rsidR="00006298" w:rsidRPr="00006298" w:rsidTr="008B43B9">
        <w:tc>
          <w:tcPr>
            <w:tcW w:w="1364" w:type="pct"/>
            <w:tcMar>
              <w:top w:w="0" w:type="dxa"/>
              <w:left w:w="108" w:type="dxa"/>
              <w:bottom w:w="0" w:type="dxa"/>
              <w:right w:w="108" w:type="dxa"/>
            </w:tcMar>
            <w:vAlign w:val="center"/>
          </w:tcPr>
          <w:p w:rsidR="00006298" w:rsidRPr="00006298" w:rsidRDefault="00006298" w:rsidP="00006298">
            <w:pPr>
              <w:widowControl w:val="0"/>
              <w:autoSpaceDE w:val="0"/>
              <w:autoSpaceDN w:val="0"/>
              <w:spacing w:line="360" w:lineRule="auto"/>
              <w:rPr>
                <w:rFonts w:ascii="宋体" w:hAnsi="宋体" w:cs="宋体"/>
                <w:sz w:val="24"/>
                <w:szCs w:val="24"/>
              </w:rPr>
            </w:pPr>
            <w:r w:rsidRPr="00006298">
              <w:rPr>
                <w:rFonts w:ascii="宋体" w:hAnsi="宋体" w:cs="宋体" w:hint="eastAsia"/>
                <w:sz w:val="24"/>
                <w:szCs w:val="24"/>
              </w:rPr>
              <w:t>第十六部分  基金的收益与分配</w:t>
            </w:r>
          </w:p>
        </w:tc>
        <w:tc>
          <w:tcPr>
            <w:tcW w:w="1896" w:type="pct"/>
            <w:tcMar>
              <w:top w:w="0" w:type="dxa"/>
              <w:left w:w="108" w:type="dxa"/>
              <w:bottom w:w="0" w:type="dxa"/>
              <w:right w:w="108" w:type="dxa"/>
            </w:tcMar>
          </w:tcPr>
          <w:p w:rsidR="00AE30F7" w:rsidRDefault="00AE30F7" w:rsidP="00006298">
            <w:pPr>
              <w:autoSpaceDE w:val="0"/>
              <w:autoSpaceDN w:val="0"/>
              <w:spacing w:line="360" w:lineRule="auto"/>
              <w:rPr>
                <w:rFonts w:ascii="宋体" w:hAnsi="宋体" w:cs="宋体"/>
                <w:sz w:val="24"/>
                <w:szCs w:val="24"/>
              </w:rPr>
            </w:pPr>
            <w:r w:rsidRPr="00AE30F7">
              <w:rPr>
                <w:rFonts w:ascii="宋体" w:hAnsi="宋体" w:cs="宋体" w:hint="eastAsia"/>
                <w:sz w:val="24"/>
                <w:szCs w:val="24"/>
              </w:rPr>
              <w:t>三、基金收益分配原则</w:t>
            </w:r>
          </w:p>
          <w:p w:rsidR="00006298" w:rsidRDefault="00006298" w:rsidP="00006298">
            <w:pPr>
              <w:autoSpaceDE w:val="0"/>
              <w:autoSpaceDN w:val="0"/>
              <w:spacing w:line="360" w:lineRule="auto"/>
              <w:rPr>
                <w:rFonts w:ascii="宋体" w:hAnsi="宋体" w:cs="宋体"/>
                <w:sz w:val="24"/>
                <w:szCs w:val="24"/>
              </w:rPr>
            </w:pPr>
            <w:r w:rsidRPr="00E419A6">
              <w:rPr>
                <w:rFonts w:ascii="宋体" w:hAnsi="宋体" w:cs="宋体"/>
                <w:sz w:val="24"/>
                <w:szCs w:val="24"/>
              </w:rPr>
              <w:t>1、在符合有关基金分红条件的前提下，基金管理人可以根据实际情况进行收益分配，具体分配方案以公告为准；</w:t>
            </w: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Pr="00E419A6" w:rsidRDefault="00FE7B67" w:rsidP="00006298">
            <w:pPr>
              <w:autoSpaceDE w:val="0"/>
              <w:autoSpaceDN w:val="0"/>
              <w:spacing w:line="360" w:lineRule="auto"/>
              <w:rPr>
                <w:rFonts w:ascii="宋体" w:hAnsi="宋体" w:cs="宋体"/>
                <w:sz w:val="24"/>
                <w:szCs w:val="24"/>
              </w:rPr>
            </w:pPr>
          </w:p>
          <w:p w:rsidR="00006298" w:rsidRDefault="00006298" w:rsidP="00006298">
            <w:pPr>
              <w:autoSpaceDE w:val="0"/>
              <w:autoSpaceDN w:val="0"/>
              <w:spacing w:line="360" w:lineRule="auto"/>
              <w:rPr>
                <w:rFonts w:ascii="宋体" w:hAnsi="宋体" w:cs="宋体"/>
                <w:sz w:val="24"/>
                <w:szCs w:val="24"/>
              </w:rPr>
            </w:pPr>
            <w:r w:rsidRPr="00E419A6">
              <w:rPr>
                <w:rFonts w:ascii="宋体" w:hAnsi="宋体" w:cs="宋体"/>
                <w:sz w:val="24"/>
                <w:szCs w:val="24"/>
              </w:rPr>
              <w:t>2、本基金收益分配方式分两种：现金分红与红利再投资，投资者可选择现金红利或将现金红利自动转为相应类别的基金份额进行再</w:t>
            </w:r>
            <w:r w:rsidRPr="00E419A6">
              <w:rPr>
                <w:rFonts w:ascii="宋体" w:hAnsi="宋体" w:cs="宋体"/>
                <w:sz w:val="24"/>
                <w:szCs w:val="24"/>
              </w:rPr>
              <w:lastRenderedPageBreak/>
              <w:t>投资；若投资者不选择，本基金默认的收益分配方式是现金分红；</w:t>
            </w:r>
          </w:p>
          <w:p w:rsidR="00FE7B67" w:rsidRPr="00E419A6" w:rsidRDefault="00FE7B67" w:rsidP="00006298">
            <w:pPr>
              <w:autoSpaceDE w:val="0"/>
              <w:autoSpaceDN w:val="0"/>
              <w:spacing w:line="360" w:lineRule="auto"/>
              <w:rPr>
                <w:rFonts w:ascii="宋体" w:hAnsi="宋体" w:cs="宋体"/>
                <w:sz w:val="24"/>
                <w:szCs w:val="24"/>
              </w:rPr>
            </w:pPr>
          </w:p>
          <w:p w:rsidR="00006298" w:rsidRDefault="00006298" w:rsidP="00006298">
            <w:pPr>
              <w:autoSpaceDE w:val="0"/>
              <w:autoSpaceDN w:val="0"/>
              <w:spacing w:line="360" w:lineRule="auto"/>
              <w:rPr>
                <w:rFonts w:ascii="宋体" w:hAnsi="宋体" w:cs="宋体"/>
                <w:sz w:val="24"/>
                <w:szCs w:val="24"/>
              </w:rPr>
            </w:pPr>
            <w:r w:rsidRPr="00E419A6">
              <w:rPr>
                <w:rFonts w:ascii="宋体" w:hAnsi="宋体" w:cs="宋体"/>
                <w:sz w:val="24"/>
                <w:szCs w:val="24"/>
              </w:rPr>
              <w:t>3、基金收益分配后每一类别基金份额净值不能低于面值，即基金收益分配基准日的某一类基金份额净值减去该类别每单位基金份额收益分配金额后不能低于面值；</w:t>
            </w:r>
          </w:p>
          <w:p w:rsidR="00FE7B67" w:rsidRPr="00E419A6" w:rsidRDefault="00FE7B67" w:rsidP="00006298">
            <w:pPr>
              <w:autoSpaceDE w:val="0"/>
              <w:autoSpaceDN w:val="0"/>
              <w:spacing w:line="360" w:lineRule="auto"/>
              <w:rPr>
                <w:rFonts w:ascii="宋体" w:hAnsi="宋体" w:cs="宋体"/>
                <w:sz w:val="24"/>
                <w:szCs w:val="24"/>
              </w:rPr>
            </w:pPr>
          </w:p>
          <w:p w:rsidR="00006298" w:rsidRPr="00E419A6" w:rsidRDefault="00006298" w:rsidP="00006298">
            <w:pPr>
              <w:autoSpaceDE w:val="0"/>
              <w:autoSpaceDN w:val="0"/>
              <w:spacing w:line="360" w:lineRule="auto"/>
              <w:rPr>
                <w:rFonts w:ascii="宋体" w:hAnsi="宋体" w:cs="宋体"/>
                <w:sz w:val="24"/>
                <w:szCs w:val="24"/>
              </w:rPr>
            </w:pPr>
            <w:r w:rsidRPr="00046D99">
              <w:rPr>
                <w:rFonts w:ascii="宋体" w:hAnsi="宋体" w:cs="宋体"/>
                <w:strike/>
                <w:sz w:val="24"/>
                <w:szCs w:val="24"/>
              </w:rPr>
              <w:t>4、</w:t>
            </w:r>
            <w:r w:rsidRPr="00E419A6">
              <w:rPr>
                <w:rFonts w:ascii="宋体" w:hAnsi="宋体" w:cs="宋体"/>
                <w:sz w:val="24"/>
                <w:szCs w:val="24"/>
              </w:rPr>
              <w:t>本基金各类基金份额在费用收取上不同，其对应的</w:t>
            </w:r>
            <w:r w:rsidRPr="00006298">
              <w:rPr>
                <w:rFonts w:ascii="宋体" w:hAnsi="宋体" w:cs="宋体" w:hint="eastAsia"/>
                <w:strike/>
                <w:sz w:val="24"/>
                <w:szCs w:val="24"/>
              </w:rPr>
              <w:t>可分配收益</w:t>
            </w:r>
            <w:r w:rsidRPr="00E419A6">
              <w:rPr>
                <w:rFonts w:ascii="宋体" w:hAnsi="宋体" w:cs="宋体" w:hint="eastAsia"/>
                <w:sz w:val="24"/>
                <w:szCs w:val="24"/>
              </w:rPr>
              <w:t>可能有所不同。同一类别每一基金份额享有同等分配权；</w:t>
            </w:r>
          </w:p>
          <w:p w:rsidR="00006298" w:rsidRDefault="00006298" w:rsidP="00006298">
            <w:pPr>
              <w:autoSpaceDE w:val="0"/>
              <w:autoSpaceDN w:val="0"/>
              <w:spacing w:line="360" w:lineRule="auto"/>
              <w:rPr>
                <w:rFonts w:ascii="宋体" w:hAnsi="宋体" w:cs="宋体"/>
                <w:sz w:val="24"/>
                <w:szCs w:val="24"/>
              </w:rPr>
            </w:pPr>
            <w:r w:rsidRPr="00046D99">
              <w:rPr>
                <w:rFonts w:ascii="宋体" w:hAnsi="宋体" w:cs="宋体"/>
                <w:strike/>
                <w:sz w:val="24"/>
                <w:szCs w:val="24"/>
              </w:rPr>
              <w:t>5、</w:t>
            </w:r>
            <w:r w:rsidRPr="00E419A6">
              <w:rPr>
                <w:rFonts w:ascii="宋体" w:hAnsi="宋体" w:cs="宋体"/>
                <w:sz w:val="24"/>
                <w:szCs w:val="24"/>
              </w:rPr>
              <w:t>法律法规或监管机关另有规定的，从其规定。</w:t>
            </w:r>
          </w:p>
          <w:p w:rsidR="009027CF" w:rsidRDefault="009027CF" w:rsidP="00006298">
            <w:pPr>
              <w:autoSpaceDE w:val="0"/>
              <w:autoSpaceDN w:val="0"/>
              <w:spacing w:line="360" w:lineRule="auto"/>
              <w:rPr>
                <w:rFonts w:ascii="宋体" w:hAnsi="宋体" w:cs="宋体"/>
                <w:sz w:val="24"/>
                <w:szCs w:val="24"/>
              </w:rPr>
            </w:pPr>
            <w:r>
              <w:rPr>
                <w:rFonts w:ascii="宋体" w:hAnsi="宋体" w:cs="宋体" w:hint="eastAsia"/>
                <w:sz w:val="24"/>
                <w:szCs w:val="24"/>
              </w:rPr>
              <w:t>……</w:t>
            </w: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Default="00FE7B67" w:rsidP="00006298">
            <w:pPr>
              <w:autoSpaceDE w:val="0"/>
              <w:autoSpaceDN w:val="0"/>
              <w:spacing w:line="360" w:lineRule="auto"/>
              <w:rPr>
                <w:rFonts w:ascii="宋体" w:hAnsi="宋体" w:cs="宋体"/>
                <w:sz w:val="24"/>
                <w:szCs w:val="24"/>
              </w:rPr>
            </w:pPr>
          </w:p>
          <w:p w:rsidR="00FE7B67" w:rsidRPr="00A45C23" w:rsidRDefault="00FE7B67" w:rsidP="00FE7B67">
            <w:pPr>
              <w:autoSpaceDE w:val="0"/>
              <w:autoSpaceDN w:val="0"/>
              <w:spacing w:line="360" w:lineRule="auto"/>
              <w:rPr>
                <w:rFonts w:ascii="宋体" w:hAnsi="宋体" w:cs="宋体"/>
                <w:bCs/>
                <w:sz w:val="24"/>
                <w:szCs w:val="32"/>
              </w:rPr>
            </w:pPr>
            <w:r w:rsidRPr="00A45C23">
              <w:rPr>
                <w:rFonts w:ascii="宋体" w:hAnsi="宋体" w:cs="宋体" w:hint="eastAsia"/>
                <w:bCs/>
                <w:sz w:val="24"/>
                <w:szCs w:val="32"/>
              </w:rPr>
              <w:t>四、收益分配方案</w:t>
            </w:r>
          </w:p>
          <w:p w:rsidR="00FE7B67" w:rsidRPr="00E419A6" w:rsidRDefault="00FE7B67" w:rsidP="00FE7B67">
            <w:pPr>
              <w:autoSpaceDE w:val="0"/>
              <w:autoSpaceDN w:val="0"/>
              <w:spacing w:line="360" w:lineRule="auto"/>
              <w:rPr>
                <w:rFonts w:ascii="宋体" w:hAnsi="宋体" w:cs="宋体"/>
                <w:sz w:val="24"/>
                <w:szCs w:val="24"/>
              </w:rPr>
            </w:pPr>
            <w:r w:rsidRPr="00A45C23">
              <w:rPr>
                <w:rFonts w:ascii="宋体" w:hAnsi="宋体" w:cs="宋体" w:hint="eastAsia"/>
                <w:bCs/>
                <w:sz w:val="24"/>
                <w:szCs w:val="32"/>
              </w:rPr>
              <w:t>基金收益分配方案中应载明截至收益分配基准日的可供分配利润、基金收益分配对象、分配时间、分配数额及比例、分配方式等内容。</w:t>
            </w:r>
          </w:p>
        </w:tc>
        <w:tc>
          <w:tcPr>
            <w:tcW w:w="1740" w:type="pct"/>
            <w:tcMar>
              <w:top w:w="0" w:type="dxa"/>
              <w:left w:w="108" w:type="dxa"/>
              <w:bottom w:w="0" w:type="dxa"/>
              <w:right w:w="108" w:type="dxa"/>
            </w:tcMar>
          </w:tcPr>
          <w:p w:rsidR="00AE30F7" w:rsidRPr="00E419A6" w:rsidRDefault="00AE30F7" w:rsidP="00006298">
            <w:pPr>
              <w:autoSpaceDE w:val="0"/>
              <w:autoSpaceDN w:val="0"/>
              <w:spacing w:line="360" w:lineRule="auto"/>
              <w:rPr>
                <w:rFonts w:ascii="宋体" w:hAnsi="宋体" w:cs="宋体"/>
                <w:bCs/>
                <w:sz w:val="24"/>
                <w:szCs w:val="24"/>
              </w:rPr>
            </w:pPr>
            <w:r w:rsidRPr="00E419A6">
              <w:rPr>
                <w:rFonts w:ascii="宋体" w:hAnsi="宋体" w:cs="宋体" w:hint="eastAsia"/>
                <w:bCs/>
                <w:sz w:val="24"/>
                <w:szCs w:val="24"/>
              </w:rPr>
              <w:lastRenderedPageBreak/>
              <w:t>三、基金收益分配原则</w:t>
            </w:r>
          </w:p>
          <w:p w:rsidR="00006298" w:rsidRPr="00006298" w:rsidRDefault="00006298" w:rsidP="00006298">
            <w:pPr>
              <w:autoSpaceDE w:val="0"/>
              <w:autoSpaceDN w:val="0"/>
              <w:spacing w:line="360" w:lineRule="auto"/>
              <w:rPr>
                <w:rFonts w:ascii="宋体" w:hAnsi="宋体" w:cs="宋体"/>
                <w:bCs/>
                <w:sz w:val="24"/>
                <w:szCs w:val="24"/>
              </w:rPr>
            </w:pPr>
            <w:r w:rsidRPr="00AC2532">
              <w:rPr>
                <w:rFonts w:ascii="宋体" w:hAnsi="宋体" w:cs="宋体"/>
                <w:bCs/>
                <w:sz w:val="24"/>
                <w:szCs w:val="24"/>
              </w:rPr>
              <w:t>1、</w:t>
            </w:r>
            <w:r w:rsidRPr="00E419A6">
              <w:rPr>
                <w:rFonts w:ascii="宋体" w:hAnsi="宋体" w:cs="宋体"/>
                <w:bCs/>
                <w:sz w:val="24"/>
                <w:szCs w:val="24"/>
                <w:u w:val="single"/>
              </w:rPr>
              <w:t>本基金在基金收益评估日对基金相对业绩比较基准的超额收益率或基金的可供分配利润进行评估，</w:t>
            </w:r>
            <w:r w:rsidRPr="00006298">
              <w:rPr>
                <w:rFonts w:ascii="宋体" w:hAnsi="宋体" w:cs="宋体" w:hint="eastAsia"/>
                <w:bCs/>
                <w:sz w:val="24"/>
                <w:szCs w:val="24"/>
              </w:rPr>
              <w:t>在符合有关基金分红条件的前提下，基金管理人可以根据实际情况进行收益分配，具体分配方案以公告为准；</w:t>
            </w:r>
          </w:p>
          <w:p w:rsidR="00006298" w:rsidRPr="00006298" w:rsidRDefault="00006298" w:rsidP="00006298">
            <w:pPr>
              <w:autoSpaceDE w:val="0"/>
              <w:autoSpaceDN w:val="0"/>
              <w:spacing w:line="360" w:lineRule="auto"/>
              <w:rPr>
                <w:rFonts w:ascii="宋体" w:hAnsi="宋体" w:cs="宋体"/>
                <w:bCs/>
                <w:sz w:val="24"/>
                <w:szCs w:val="24"/>
              </w:rPr>
            </w:pPr>
            <w:r w:rsidRPr="00006298">
              <w:rPr>
                <w:rFonts w:ascii="宋体" w:hAnsi="宋体" w:cs="宋体" w:hint="eastAsia"/>
                <w:bCs/>
                <w:sz w:val="24"/>
                <w:szCs w:val="24"/>
              </w:rPr>
              <w:t>2、本基金收益分配方式分两种：现金分红与红利再投资，投资者可选择现金红利或将现金红利自动转为相应类别的基金份额进行再投资；若投资</w:t>
            </w:r>
            <w:r w:rsidRPr="00006298">
              <w:rPr>
                <w:rFonts w:ascii="宋体" w:hAnsi="宋体" w:cs="宋体" w:hint="eastAsia"/>
                <w:bCs/>
                <w:sz w:val="24"/>
                <w:szCs w:val="24"/>
              </w:rPr>
              <w:lastRenderedPageBreak/>
              <w:t>者不选择，本基金默认的收益分配方式是现金分红；</w:t>
            </w:r>
          </w:p>
          <w:p w:rsidR="00006298" w:rsidRPr="00006298" w:rsidRDefault="00006298" w:rsidP="00006298">
            <w:pPr>
              <w:autoSpaceDE w:val="0"/>
              <w:autoSpaceDN w:val="0"/>
              <w:spacing w:line="360" w:lineRule="auto"/>
              <w:rPr>
                <w:rFonts w:ascii="宋体" w:hAnsi="宋体" w:cs="宋体"/>
                <w:bCs/>
                <w:sz w:val="24"/>
                <w:szCs w:val="24"/>
              </w:rPr>
            </w:pPr>
            <w:r w:rsidRPr="00006298">
              <w:rPr>
                <w:rFonts w:ascii="宋体" w:hAnsi="宋体" w:cs="宋体" w:hint="eastAsia"/>
                <w:bCs/>
                <w:sz w:val="24"/>
                <w:szCs w:val="24"/>
              </w:rPr>
              <w:t>3、基金收益分配后每一类别基金份额净值不能低于面值，即基金收益分配基准日的某一类基金份额净值减去该类别每单位基金份额收益分配金额后不能低于面值；</w:t>
            </w:r>
          </w:p>
          <w:p w:rsidR="00006298" w:rsidRPr="00E419A6" w:rsidRDefault="00006298" w:rsidP="00006298">
            <w:pPr>
              <w:autoSpaceDE w:val="0"/>
              <w:autoSpaceDN w:val="0"/>
              <w:spacing w:line="360" w:lineRule="auto"/>
              <w:rPr>
                <w:rFonts w:ascii="宋体" w:hAnsi="宋体" w:cs="宋体"/>
                <w:bCs/>
                <w:sz w:val="24"/>
                <w:szCs w:val="24"/>
                <w:u w:val="single"/>
              </w:rPr>
            </w:pPr>
            <w:r w:rsidRPr="00E419A6">
              <w:rPr>
                <w:rFonts w:ascii="宋体" w:hAnsi="宋体" w:cs="宋体"/>
                <w:bCs/>
                <w:sz w:val="24"/>
                <w:szCs w:val="24"/>
                <w:u w:val="single"/>
              </w:rPr>
              <w:t>4、基金管理人可每月进行评估及收益分配，在符合上述基金分红条件下，可安排收益分配。评估时间、分配时间、分配方案及每次基金收益分配数额等内容，基金管理人可以根据实际情况确定并按照有关规定公告；</w:t>
            </w:r>
          </w:p>
          <w:p w:rsidR="00006298" w:rsidRPr="00006298" w:rsidRDefault="00006298" w:rsidP="00006298">
            <w:pPr>
              <w:autoSpaceDE w:val="0"/>
              <w:autoSpaceDN w:val="0"/>
              <w:spacing w:line="360" w:lineRule="auto"/>
              <w:rPr>
                <w:rFonts w:ascii="宋体" w:hAnsi="宋体" w:cs="宋体"/>
                <w:bCs/>
                <w:sz w:val="24"/>
                <w:szCs w:val="24"/>
              </w:rPr>
            </w:pPr>
            <w:r w:rsidRPr="00E419A6">
              <w:rPr>
                <w:rFonts w:ascii="宋体" w:hAnsi="宋体" w:cs="宋体"/>
                <w:bCs/>
                <w:sz w:val="24"/>
                <w:szCs w:val="24"/>
                <w:u w:val="single"/>
              </w:rPr>
              <w:t>5、</w:t>
            </w:r>
            <w:r w:rsidRPr="00006298">
              <w:rPr>
                <w:rFonts w:ascii="宋体" w:hAnsi="宋体" w:cs="宋体" w:hint="eastAsia"/>
                <w:bCs/>
                <w:sz w:val="24"/>
                <w:szCs w:val="24"/>
              </w:rPr>
              <w:t>本基金各类基金份额在费用收取上不同，其对应的</w:t>
            </w:r>
            <w:r w:rsidRPr="00E419A6">
              <w:rPr>
                <w:rFonts w:ascii="宋体" w:hAnsi="宋体" w:cs="宋体" w:hint="eastAsia"/>
                <w:bCs/>
                <w:sz w:val="24"/>
                <w:szCs w:val="24"/>
                <w:u w:val="single"/>
              </w:rPr>
              <w:t>超额收益率或可供分配利润</w:t>
            </w:r>
            <w:r w:rsidRPr="00006298">
              <w:rPr>
                <w:rFonts w:ascii="宋体" w:hAnsi="宋体" w:cs="宋体" w:hint="eastAsia"/>
                <w:bCs/>
                <w:sz w:val="24"/>
                <w:szCs w:val="24"/>
              </w:rPr>
              <w:t>可能有所不同。同一类别每一基金份额享有同等分配权；</w:t>
            </w:r>
          </w:p>
          <w:p w:rsidR="00006298" w:rsidRPr="00006298" w:rsidRDefault="00006298" w:rsidP="00006298">
            <w:pPr>
              <w:autoSpaceDE w:val="0"/>
              <w:autoSpaceDN w:val="0"/>
              <w:spacing w:line="360" w:lineRule="auto"/>
              <w:rPr>
                <w:rFonts w:ascii="宋体" w:hAnsi="宋体" w:cs="宋体"/>
                <w:bCs/>
                <w:sz w:val="24"/>
                <w:szCs w:val="24"/>
              </w:rPr>
            </w:pPr>
            <w:r w:rsidRPr="00E419A6">
              <w:rPr>
                <w:rFonts w:ascii="宋体" w:hAnsi="宋体" w:cs="宋体"/>
                <w:bCs/>
                <w:sz w:val="24"/>
                <w:szCs w:val="24"/>
                <w:u w:val="single"/>
              </w:rPr>
              <w:t>6、</w:t>
            </w:r>
            <w:r w:rsidRPr="00006298">
              <w:rPr>
                <w:rFonts w:ascii="宋体" w:hAnsi="宋体" w:cs="宋体" w:hint="eastAsia"/>
                <w:bCs/>
                <w:sz w:val="24"/>
                <w:szCs w:val="24"/>
              </w:rPr>
              <w:t>法律法规或监管机关另有规定的，从其规定。</w:t>
            </w:r>
          </w:p>
          <w:p w:rsidR="00006298" w:rsidRDefault="009027CF" w:rsidP="00006298">
            <w:pPr>
              <w:autoSpaceDE w:val="0"/>
              <w:autoSpaceDN w:val="0"/>
              <w:spacing w:line="360" w:lineRule="auto"/>
              <w:rPr>
                <w:rFonts w:ascii="宋体" w:hAnsi="宋体" w:cs="宋体"/>
                <w:bCs/>
                <w:sz w:val="24"/>
                <w:szCs w:val="24"/>
              </w:rPr>
            </w:pPr>
            <w:r>
              <w:rPr>
                <w:rFonts w:ascii="宋体" w:hAnsi="宋体" w:cs="宋体" w:hint="eastAsia"/>
                <w:bCs/>
                <w:sz w:val="24"/>
                <w:szCs w:val="24"/>
              </w:rPr>
              <w:t>……</w:t>
            </w:r>
          </w:p>
          <w:p w:rsidR="00FE7B67" w:rsidRPr="00A45C23" w:rsidRDefault="00FE7B67" w:rsidP="00FE7B67">
            <w:pPr>
              <w:autoSpaceDE w:val="0"/>
              <w:autoSpaceDN w:val="0"/>
              <w:spacing w:line="360" w:lineRule="auto"/>
              <w:rPr>
                <w:rFonts w:ascii="宋体" w:hAnsi="宋体" w:cs="宋体"/>
                <w:bCs/>
                <w:sz w:val="24"/>
                <w:szCs w:val="32"/>
              </w:rPr>
            </w:pPr>
            <w:r w:rsidRPr="00A45C23">
              <w:rPr>
                <w:rFonts w:ascii="宋体" w:hAnsi="宋体" w:cs="宋体" w:hint="eastAsia"/>
                <w:bCs/>
                <w:sz w:val="24"/>
                <w:szCs w:val="32"/>
              </w:rPr>
              <w:t>四、收益分配方案</w:t>
            </w:r>
          </w:p>
          <w:p w:rsidR="00FE7B67" w:rsidRPr="00006298" w:rsidRDefault="00FE7B67" w:rsidP="00FE7B67">
            <w:pPr>
              <w:autoSpaceDE w:val="0"/>
              <w:autoSpaceDN w:val="0"/>
              <w:spacing w:line="360" w:lineRule="auto"/>
              <w:rPr>
                <w:rFonts w:ascii="宋体" w:hAnsi="宋体" w:cs="宋体"/>
                <w:bCs/>
                <w:sz w:val="24"/>
                <w:szCs w:val="24"/>
              </w:rPr>
            </w:pPr>
            <w:r w:rsidRPr="00A45C23">
              <w:rPr>
                <w:rFonts w:ascii="宋体" w:hAnsi="宋体" w:cs="宋体" w:hint="eastAsia"/>
                <w:bCs/>
                <w:sz w:val="24"/>
                <w:szCs w:val="32"/>
              </w:rPr>
              <w:lastRenderedPageBreak/>
              <w:t>基金收益分配方案中应载明截至收益分配基准日的</w:t>
            </w:r>
            <w:r w:rsidRPr="00FA6717">
              <w:rPr>
                <w:rFonts w:ascii="宋体" w:hAnsi="宋体" w:cs="宋体" w:hint="eastAsia"/>
                <w:bCs/>
                <w:sz w:val="24"/>
                <w:szCs w:val="32"/>
                <w:u w:val="single"/>
              </w:rPr>
              <w:t>超额收益率或</w:t>
            </w:r>
            <w:r w:rsidRPr="00A45C23">
              <w:rPr>
                <w:rFonts w:ascii="宋体" w:hAnsi="宋体" w:cs="宋体" w:hint="eastAsia"/>
                <w:bCs/>
                <w:sz w:val="24"/>
                <w:szCs w:val="32"/>
              </w:rPr>
              <w:t>可供分配利润、基金收益分配对象、分配时间、分配数额及比例、分配方式等内容。</w:t>
            </w:r>
          </w:p>
        </w:tc>
      </w:tr>
    </w:tbl>
    <w:p w:rsidR="00EC1496" w:rsidRDefault="007400EA" w:rsidP="007400EA">
      <w:pPr>
        <w:spacing w:line="360" w:lineRule="auto"/>
        <w:ind w:firstLineChars="200" w:firstLine="480"/>
        <w:jc w:val="both"/>
        <w:rPr>
          <w:sz w:val="24"/>
        </w:rPr>
      </w:pPr>
      <w:r w:rsidRPr="007400EA">
        <w:rPr>
          <w:rFonts w:hint="eastAsia"/>
          <w:sz w:val="24"/>
        </w:rPr>
        <w:lastRenderedPageBreak/>
        <w:t>基于</w:t>
      </w:r>
      <w:r w:rsidR="007B2694">
        <w:rPr>
          <w:rFonts w:hint="eastAsia"/>
          <w:sz w:val="24"/>
        </w:rPr>
        <w:t>《</w:t>
      </w:r>
      <w:r w:rsidR="007B2694" w:rsidRPr="007400EA">
        <w:rPr>
          <w:rFonts w:hint="eastAsia"/>
          <w:sz w:val="24"/>
        </w:rPr>
        <w:t>基金合同</w:t>
      </w:r>
      <w:r w:rsidR="007B2694">
        <w:rPr>
          <w:rFonts w:hint="eastAsia"/>
          <w:sz w:val="24"/>
        </w:rPr>
        <w:t>》</w:t>
      </w:r>
      <w:r w:rsidRPr="007400EA">
        <w:rPr>
          <w:rFonts w:hint="eastAsia"/>
          <w:sz w:val="24"/>
        </w:rPr>
        <w:t>的修订，本基金管理人</w:t>
      </w:r>
      <w:r w:rsidR="007B2694">
        <w:rPr>
          <w:rFonts w:hint="eastAsia"/>
          <w:sz w:val="24"/>
        </w:rPr>
        <w:t>对本基金</w:t>
      </w:r>
      <w:r w:rsidRPr="007400EA">
        <w:rPr>
          <w:rFonts w:hint="eastAsia"/>
          <w:sz w:val="24"/>
        </w:rPr>
        <w:t>托管协议</w:t>
      </w:r>
      <w:r w:rsidR="007B2694" w:rsidRPr="007B2694">
        <w:rPr>
          <w:rFonts w:hint="eastAsia"/>
          <w:sz w:val="24"/>
        </w:rPr>
        <w:t>、招募说明书</w:t>
      </w:r>
      <w:r w:rsidR="00C67801">
        <w:rPr>
          <w:rFonts w:hint="eastAsia"/>
          <w:sz w:val="24"/>
        </w:rPr>
        <w:t>（更新）</w:t>
      </w:r>
      <w:r w:rsidR="007B2694" w:rsidRPr="007B2694">
        <w:rPr>
          <w:rFonts w:hint="eastAsia"/>
          <w:sz w:val="24"/>
        </w:rPr>
        <w:t>涉及的上述相关内容进行相应修订</w:t>
      </w:r>
      <w:r w:rsidRPr="007400EA">
        <w:rPr>
          <w:rFonts w:hint="eastAsia"/>
          <w:sz w:val="24"/>
        </w:rPr>
        <w:t>。</w:t>
      </w:r>
    </w:p>
    <w:p w:rsidR="007400EA" w:rsidRPr="007400EA" w:rsidRDefault="008C297F" w:rsidP="007400EA">
      <w:pPr>
        <w:spacing w:line="360" w:lineRule="auto"/>
        <w:ind w:firstLineChars="200" w:firstLine="480"/>
        <w:jc w:val="both"/>
        <w:rPr>
          <w:sz w:val="24"/>
        </w:rPr>
      </w:pPr>
      <w:r>
        <w:rPr>
          <w:rFonts w:hint="eastAsia"/>
          <w:sz w:val="24"/>
        </w:rPr>
        <w:t>二</w:t>
      </w:r>
      <w:r w:rsidR="007400EA" w:rsidRPr="007400EA">
        <w:rPr>
          <w:rFonts w:hint="eastAsia"/>
          <w:sz w:val="24"/>
        </w:rPr>
        <w:t>、其他事项</w:t>
      </w:r>
    </w:p>
    <w:p w:rsidR="007400EA" w:rsidRPr="007400EA" w:rsidRDefault="007400EA" w:rsidP="007400EA">
      <w:pPr>
        <w:spacing w:line="360" w:lineRule="auto"/>
        <w:ind w:firstLineChars="200" w:firstLine="480"/>
        <w:jc w:val="both"/>
        <w:rPr>
          <w:sz w:val="24"/>
        </w:rPr>
      </w:pPr>
      <w:r w:rsidRPr="007400EA">
        <w:rPr>
          <w:rFonts w:hint="eastAsia"/>
          <w:sz w:val="24"/>
        </w:rPr>
        <w:t>1</w:t>
      </w:r>
      <w:r w:rsidRPr="007400EA">
        <w:rPr>
          <w:rFonts w:hint="eastAsia"/>
          <w:sz w:val="24"/>
        </w:rPr>
        <w:t>、</w:t>
      </w:r>
      <w:r w:rsidR="00E6330D">
        <w:rPr>
          <w:rFonts w:hint="eastAsia"/>
          <w:sz w:val="24"/>
        </w:rPr>
        <w:t>本基金</w:t>
      </w:r>
      <w:r w:rsidR="00AB419A">
        <w:rPr>
          <w:rFonts w:hint="eastAsia"/>
          <w:sz w:val="24"/>
        </w:rPr>
        <w:t>调整收益分配原则</w:t>
      </w:r>
      <w:r w:rsidR="00702AEB">
        <w:rPr>
          <w:sz w:val="24"/>
        </w:rPr>
        <w:t>，</w:t>
      </w:r>
      <w:r w:rsidRPr="007400EA">
        <w:rPr>
          <w:rFonts w:hint="eastAsia"/>
          <w:sz w:val="24"/>
        </w:rPr>
        <w:t>对本基金现有基金份额持有人利益无实质性不利影响。根据《基金合同》的约定无需召开基金份额持有人大会进行表决，本次修订履行了规定的程序，符合相关法律法规</w:t>
      </w:r>
      <w:r w:rsidR="002517D5">
        <w:rPr>
          <w:rFonts w:hint="eastAsia"/>
          <w:sz w:val="24"/>
        </w:rPr>
        <w:t>的</w:t>
      </w:r>
      <w:r w:rsidR="002517D5">
        <w:rPr>
          <w:sz w:val="24"/>
        </w:rPr>
        <w:t>规定</w:t>
      </w:r>
      <w:r w:rsidRPr="007400EA">
        <w:rPr>
          <w:rFonts w:hint="eastAsia"/>
          <w:sz w:val="24"/>
        </w:rPr>
        <w:t>及《基金合同》的约定。</w:t>
      </w:r>
    </w:p>
    <w:p w:rsidR="007400EA" w:rsidRPr="007400EA" w:rsidRDefault="007400EA" w:rsidP="00702AEB">
      <w:pPr>
        <w:spacing w:line="360" w:lineRule="auto"/>
        <w:ind w:firstLineChars="200" w:firstLine="480"/>
        <w:jc w:val="both"/>
        <w:rPr>
          <w:sz w:val="24"/>
        </w:rPr>
      </w:pPr>
      <w:r w:rsidRPr="007400EA">
        <w:rPr>
          <w:rFonts w:hint="eastAsia"/>
          <w:sz w:val="24"/>
        </w:rPr>
        <w:t>2</w:t>
      </w:r>
      <w:r w:rsidRPr="007400EA">
        <w:rPr>
          <w:rFonts w:hint="eastAsia"/>
          <w:sz w:val="24"/>
        </w:rPr>
        <w:t>、本基金《基金合同》的修订</w:t>
      </w:r>
      <w:r w:rsidR="006570F5">
        <w:rPr>
          <w:rFonts w:hint="eastAsia"/>
          <w:sz w:val="24"/>
        </w:rPr>
        <w:t>自</w:t>
      </w:r>
      <w:r w:rsidR="00AB419A" w:rsidRPr="00D76219">
        <w:rPr>
          <w:rFonts w:hint="eastAsia"/>
          <w:sz w:val="24"/>
        </w:rPr>
        <w:t>20</w:t>
      </w:r>
      <w:r w:rsidR="00AB419A">
        <w:rPr>
          <w:sz w:val="24"/>
        </w:rPr>
        <w:t>25</w:t>
      </w:r>
      <w:r w:rsidR="00AB419A" w:rsidRPr="00D76219">
        <w:rPr>
          <w:rFonts w:hint="eastAsia"/>
          <w:sz w:val="24"/>
        </w:rPr>
        <w:t>年</w:t>
      </w:r>
      <w:r w:rsidR="000E0547">
        <w:rPr>
          <w:sz w:val="24"/>
        </w:rPr>
        <w:t>11</w:t>
      </w:r>
      <w:r w:rsidR="006570F5" w:rsidRPr="00D76219">
        <w:rPr>
          <w:rFonts w:hint="eastAsia"/>
          <w:sz w:val="24"/>
        </w:rPr>
        <w:t>月</w:t>
      </w:r>
      <w:r w:rsidR="000E0547">
        <w:rPr>
          <w:sz w:val="24"/>
        </w:rPr>
        <w:t>1</w:t>
      </w:r>
      <w:r w:rsidR="00273F4B">
        <w:rPr>
          <w:sz w:val="24"/>
        </w:rPr>
        <w:t>9</w:t>
      </w:r>
      <w:r w:rsidR="006570F5" w:rsidRPr="00D76219">
        <w:rPr>
          <w:rFonts w:hint="eastAsia"/>
          <w:sz w:val="24"/>
        </w:rPr>
        <w:t>日</w:t>
      </w:r>
      <w:r w:rsidRPr="007400EA">
        <w:rPr>
          <w:rFonts w:hint="eastAsia"/>
          <w:sz w:val="24"/>
        </w:rPr>
        <w:t>起生效。</w:t>
      </w:r>
      <w:r w:rsidR="00702AEB" w:rsidRPr="00702AEB">
        <w:rPr>
          <w:rFonts w:hint="eastAsia"/>
          <w:sz w:val="24"/>
        </w:rPr>
        <w:t>修订后的基金合同、托管协议以及招募说明书</w:t>
      </w:r>
      <w:r w:rsidR="00BD0EC9">
        <w:rPr>
          <w:rFonts w:hint="eastAsia"/>
          <w:sz w:val="24"/>
        </w:rPr>
        <w:t>（更新）</w:t>
      </w:r>
      <w:r w:rsidR="00702AEB" w:rsidRPr="00702AEB">
        <w:rPr>
          <w:rFonts w:hint="eastAsia"/>
          <w:sz w:val="24"/>
        </w:rPr>
        <w:t>登载于本公司网站（</w:t>
      </w:r>
      <w:r w:rsidR="00702AEB" w:rsidRPr="00702AEB">
        <w:rPr>
          <w:rFonts w:hint="eastAsia"/>
          <w:sz w:val="24"/>
        </w:rPr>
        <w:t>http://www.rtfund.com</w:t>
      </w:r>
      <w:r w:rsidR="00702AEB" w:rsidRPr="00702AEB">
        <w:rPr>
          <w:rFonts w:hint="eastAsia"/>
          <w:sz w:val="24"/>
        </w:rPr>
        <w:t>）和中国证监会基金电子披露网站（</w:t>
      </w:r>
      <w:r w:rsidR="00702AEB" w:rsidRPr="00702AEB">
        <w:rPr>
          <w:rFonts w:hint="eastAsia"/>
          <w:sz w:val="24"/>
        </w:rPr>
        <w:t>http://eid.csrc.gov.cn/fund/</w:t>
      </w:r>
      <w:r w:rsidR="00702AEB" w:rsidRPr="00702AEB">
        <w:rPr>
          <w:rFonts w:hint="eastAsia"/>
          <w:sz w:val="24"/>
        </w:rPr>
        <w:t>）。</w:t>
      </w:r>
      <w:r w:rsidRPr="007400EA">
        <w:rPr>
          <w:rFonts w:hint="eastAsia"/>
          <w:sz w:val="24"/>
        </w:rPr>
        <w:t>投资者欲了解</w:t>
      </w:r>
      <w:r w:rsidR="008022EC" w:rsidRPr="00AE631C">
        <w:rPr>
          <w:sz w:val="24"/>
        </w:rPr>
        <w:t>本</w:t>
      </w:r>
      <w:r w:rsidRPr="007400EA">
        <w:rPr>
          <w:rFonts w:hint="eastAsia"/>
          <w:sz w:val="24"/>
        </w:rPr>
        <w:t>基金</w:t>
      </w:r>
      <w:r w:rsidR="008022EC" w:rsidRPr="00AE631C">
        <w:rPr>
          <w:sz w:val="24"/>
        </w:rPr>
        <w:t>的详细情况</w:t>
      </w:r>
      <w:r w:rsidR="008022EC">
        <w:rPr>
          <w:rFonts w:hint="eastAsia"/>
          <w:sz w:val="24"/>
        </w:rPr>
        <w:t>，</w:t>
      </w:r>
      <w:r w:rsidRPr="007400EA">
        <w:rPr>
          <w:rFonts w:hint="eastAsia"/>
          <w:sz w:val="24"/>
        </w:rPr>
        <w:t>请仔细阅读本基金相关法律文件。</w:t>
      </w:r>
    </w:p>
    <w:p w:rsidR="007400EA" w:rsidRPr="007400EA" w:rsidRDefault="007400EA" w:rsidP="00AE631C">
      <w:pPr>
        <w:spacing w:line="360" w:lineRule="auto"/>
        <w:ind w:firstLineChars="200" w:firstLine="480"/>
        <w:jc w:val="both"/>
        <w:rPr>
          <w:sz w:val="24"/>
        </w:rPr>
      </w:pPr>
      <w:r w:rsidRPr="007400EA">
        <w:rPr>
          <w:rFonts w:hint="eastAsia"/>
          <w:sz w:val="24"/>
        </w:rPr>
        <w:t>3</w:t>
      </w:r>
      <w:r w:rsidRPr="007400EA">
        <w:rPr>
          <w:rFonts w:hint="eastAsia"/>
          <w:sz w:val="24"/>
        </w:rPr>
        <w:t>、投资人可访问融通基金管理有限公司网站（</w:t>
      </w:r>
      <w:r w:rsidRPr="007400EA">
        <w:rPr>
          <w:rFonts w:hint="eastAsia"/>
          <w:sz w:val="24"/>
        </w:rPr>
        <w:t>http://www.rtfund.com</w:t>
      </w:r>
      <w:r w:rsidRPr="007400EA">
        <w:rPr>
          <w:rFonts w:hint="eastAsia"/>
          <w:sz w:val="24"/>
        </w:rPr>
        <w:t>）或拨打融通基金管理有限公司客户服务热线：</w:t>
      </w:r>
      <w:r w:rsidRPr="007400EA">
        <w:rPr>
          <w:rFonts w:hint="eastAsia"/>
          <w:sz w:val="24"/>
        </w:rPr>
        <w:t>400-883-8088</w:t>
      </w:r>
      <w:r w:rsidRPr="007400EA">
        <w:rPr>
          <w:rFonts w:hint="eastAsia"/>
          <w:sz w:val="24"/>
        </w:rPr>
        <w:t>（免长途话费）咨询相关情况。</w:t>
      </w:r>
    </w:p>
    <w:p w:rsidR="007400EA" w:rsidRPr="007400EA" w:rsidRDefault="007400EA" w:rsidP="007400EA">
      <w:pPr>
        <w:spacing w:line="360" w:lineRule="auto"/>
        <w:ind w:firstLineChars="200" w:firstLine="480"/>
        <w:jc w:val="both"/>
        <w:rPr>
          <w:sz w:val="24"/>
        </w:rPr>
      </w:pPr>
      <w:r w:rsidRPr="007400EA">
        <w:rPr>
          <w:rFonts w:hint="eastAsia"/>
          <w:sz w:val="24"/>
        </w:rPr>
        <w:t>4</w:t>
      </w:r>
      <w:r w:rsidRPr="007400EA">
        <w:rPr>
          <w:rFonts w:hint="eastAsia"/>
          <w:sz w:val="24"/>
        </w:rPr>
        <w:t>、本公告解释权归基金管理人。</w:t>
      </w:r>
    </w:p>
    <w:p w:rsidR="007400EA" w:rsidRPr="007400EA" w:rsidRDefault="008C297F" w:rsidP="007400EA">
      <w:pPr>
        <w:spacing w:line="360" w:lineRule="auto"/>
        <w:ind w:firstLineChars="200" w:firstLine="480"/>
        <w:jc w:val="both"/>
        <w:rPr>
          <w:sz w:val="24"/>
        </w:rPr>
      </w:pPr>
      <w:r>
        <w:rPr>
          <w:rFonts w:hint="eastAsia"/>
          <w:sz w:val="24"/>
        </w:rPr>
        <w:t>三</w:t>
      </w:r>
      <w:r w:rsidR="007400EA" w:rsidRPr="007400EA">
        <w:rPr>
          <w:rFonts w:hint="eastAsia"/>
          <w:sz w:val="24"/>
        </w:rPr>
        <w:t>、风险提示</w:t>
      </w:r>
    </w:p>
    <w:p w:rsidR="007400EA" w:rsidRPr="007400EA" w:rsidRDefault="007400EA" w:rsidP="007400EA">
      <w:pPr>
        <w:spacing w:line="360" w:lineRule="auto"/>
        <w:ind w:firstLineChars="200" w:firstLine="480"/>
        <w:jc w:val="both"/>
        <w:rPr>
          <w:sz w:val="24"/>
        </w:rPr>
      </w:pPr>
      <w:r w:rsidRPr="007400EA">
        <w:rPr>
          <w:rFonts w:hint="eastAsia"/>
          <w:sz w:val="24"/>
        </w:rPr>
        <w:t>基金管理人承诺依照恪尽职守、诚实信用、谨慎勤勉的原则管理和运用基金财产，但投资者购买本基金并不等于将资金作为存款存放在银行或存款类金融机构，本基金管理人不保证投资本基金一定盈利，也不保证最低收益。投资有风险，敬请投资者在投资基金前认真阅读《基金合同》、《招募说明书》</w:t>
      </w:r>
      <w:r w:rsidR="00ED5E30">
        <w:rPr>
          <w:rFonts w:hint="eastAsia"/>
          <w:sz w:val="24"/>
        </w:rPr>
        <w:t>及其更新</w:t>
      </w:r>
      <w:r w:rsidR="00807725">
        <w:rPr>
          <w:rFonts w:hint="eastAsia"/>
          <w:sz w:val="24"/>
        </w:rPr>
        <w:t>、《基金产品资料概要》</w:t>
      </w:r>
      <w:r w:rsidRPr="007400EA">
        <w:rPr>
          <w:rFonts w:hint="eastAsia"/>
          <w:sz w:val="24"/>
        </w:rPr>
        <w:t>等基金法律文件，了解基金的风险收益特征，并根据自身的风险承受能力选择适合自己的基金产品。敬请投资者在购买基金前认真考虑、谨慎决策。</w:t>
      </w:r>
    </w:p>
    <w:p w:rsidR="0045650A" w:rsidRPr="00153C16" w:rsidRDefault="0045650A" w:rsidP="007400EA">
      <w:pPr>
        <w:spacing w:line="360" w:lineRule="auto"/>
        <w:ind w:firstLineChars="200" w:firstLine="480"/>
        <w:jc w:val="both"/>
        <w:rPr>
          <w:sz w:val="24"/>
        </w:rPr>
      </w:pPr>
    </w:p>
    <w:p w:rsidR="0078079D" w:rsidRPr="001F1078" w:rsidRDefault="007400EA" w:rsidP="001F1078">
      <w:pPr>
        <w:spacing w:line="360" w:lineRule="auto"/>
        <w:ind w:firstLineChars="200" w:firstLine="480"/>
        <w:jc w:val="both"/>
        <w:rPr>
          <w:sz w:val="24"/>
        </w:rPr>
      </w:pPr>
      <w:r w:rsidRPr="007400EA">
        <w:rPr>
          <w:rFonts w:hint="eastAsia"/>
          <w:sz w:val="24"/>
        </w:rPr>
        <w:t>特此公告。</w:t>
      </w:r>
    </w:p>
    <w:p w:rsidR="0078079D" w:rsidRDefault="0078079D"/>
    <w:p w:rsidR="001F1078" w:rsidRPr="002A4618" w:rsidRDefault="001F1078" w:rsidP="003972E9">
      <w:pPr>
        <w:spacing w:line="360" w:lineRule="auto"/>
        <w:ind w:firstLineChars="200" w:firstLine="480"/>
        <w:jc w:val="right"/>
        <w:rPr>
          <w:sz w:val="24"/>
        </w:rPr>
      </w:pPr>
      <w:r w:rsidRPr="002A4618">
        <w:rPr>
          <w:rFonts w:hint="eastAsia"/>
          <w:sz w:val="24"/>
        </w:rPr>
        <w:t>融通</w:t>
      </w:r>
      <w:r w:rsidRPr="002A4618">
        <w:rPr>
          <w:sz w:val="24"/>
        </w:rPr>
        <w:t>基金管理有限公司</w:t>
      </w:r>
    </w:p>
    <w:p w:rsidR="00F539A6" w:rsidRDefault="00AB419A" w:rsidP="00FC0E8F">
      <w:pPr>
        <w:spacing w:line="360" w:lineRule="auto"/>
        <w:ind w:right="120"/>
        <w:jc w:val="right"/>
      </w:pPr>
      <w:r w:rsidRPr="002A4618">
        <w:rPr>
          <w:rFonts w:hint="eastAsia"/>
          <w:sz w:val="24"/>
        </w:rPr>
        <w:t>20</w:t>
      </w:r>
      <w:r>
        <w:rPr>
          <w:sz w:val="24"/>
        </w:rPr>
        <w:t>25</w:t>
      </w:r>
      <w:r w:rsidRPr="002A4618">
        <w:rPr>
          <w:rFonts w:hint="eastAsia"/>
          <w:sz w:val="24"/>
        </w:rPr>
        <w:t>年</w:t>
      </w:r>
      <w:r w:rsidR="000E0547">
        <w:rPr>
          <w:sz w:val="24"/>
        </w:rPr>
        <w:t>11</w:t>
      </w:r>
      <w:r w:rsidR="001F1078" w:rsidRPr="002A4618">
        <w:rPr>
          <w:rFonts w:hint="eastAsia"/>
          <w:sz w:val="24"/>
        </w:rPr>
        <w:t>月</w:t>
      </w:r>
      <w:r w:rsidR="000E0547">
        <w:rPr>
          <w:sz w:val="24"/>
        </w:rPr>
        <w:t>1</w:t>
      </w:r>
      <w:r w:rsidR="00273F4B">
        <w:rPr>
          <w:sz w:val="24"/>
        </w:rPr>
        <w:t>9</w:t>
      </w:r>
      <w:r w:rsidR="001F1078" w:rsidRPr="002A4618">
        <w:rPr>
          <w:sz w:val="24"/>
        </w:rPr>
        <w:t>日</w:t>
      </w:r>
    </w:p>
    <w:sectPr w:rsidR="00F539A6" w:rsidSect="00FC0E8F">
      <w:footerReference w:type="default" r:id="rId8"/>
      <w:pgSz w:w="11906" w:h="16838"/>
      <w:pgMar w:top="1440" w:right="1701" w:bottom="851"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BDF77" w16cid:durableId="2CA60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6D6" w:rsidRDefault="002A36D6" w:rsidP="006D37E3">
      <w:r>
        <w:separator/>
      </w:r>
    </w:p>
  </w:endnote>
  <w:endnote w:type="continuationSeparator" w:id="0">
    <w:p w:rsidR="002A36D6" w:rsidRDefault="002A36D6" w:rsidP="006D3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485934"/>
      <w:docPartObj>
        <w:docPartGallery w:val="Page Numbers (Bottom of Page)"/>
        <w:docPartUnique/>
      </w:docPartObj>
    </w:sdtPr>
    <w:sdtEndPr>
      <w:rPr>
        <w:rFonts w:ascii="Times New Roman" w:eastAsia="宋体" w:hAnsi="Times New Roman"/>
      </w:rPr>
    </w:sdtEndPr>
    <w:sdtContent>
      <w:p w:rsidR="00B11536" w:rsidRPr="006D37E3" w:rsidRDefault="00C8719D">
        <w:pPr>
          <w:pStyle w:val="a4"/>
          <w:jc w:val="center"/>
          <w:rPr>
            <w:rFonts w:ascii="Times New Roman" w:eastAsia="宋体" w:hAnsi="Times New Roman"/>
          </w:rPr>
        </w:pPr>
        <w:r w:rsidRPr="006D37E3">
          <w:rPr>
            <w:rFonts w:ascii="Times New Roman" w:eastAsia="宋体" w:hAnsi="Times New Roman"/>
          </w:rPr>
          <w:fldChar w:fldCharType="begin"/>
        </w:r>
        <w:r w:rsidR="00B11536" w:rsidRPr="006D37E3">
          <w:rPr>
            <w:rFonts w:ascii="Times New Roman" w:eastAsia="宋体" w:hAnsi="Times New Roman"/>
          </w:rPr>
          <w:instrText>PAGE   \* MERGEFORMAT</w:instrText>
        </w:r>
        <w:r w:rsidRPr="006D37E3">
          <w:rPr>
            <w:rFonts w:ascii="Times New Roman" w:eastAsia="宋体" w:hAnsi="Times New Roman"/>
          </w:rPr>
          <w:fldChar w:fldCharType="separate"/>
        </w:r>
        <w:r w:rsidR="002528E1" w:rsidRPr="002528E1">
          <w:rPr>
            <w:rFonts w:ascii="Times New Roman" w:eastAsia="宋体" w:hAnsi="Times New Roman"/>
            <w:noProof/>
            <w:lang w:val="zh-CN"/>
          </w:rPr>
          <w:t>1</w:t>
        </w:r>
        <w:r w:rsidRPr="006D37E3">
          <w:rPr>
            <w:rFonts w:ascii="Times New Roman" w:eastAsia="宋体" w:hAnsi="Times New Roman"/>
          </w:rPr>
          <w:fldChar w:fldCharType="end"/>
        </w:r>
      </w:p>
    </w:sdtContent>
  </w:sdt>
  <w:p w:rsidR="00B11536" w:rsidRDefault="00B115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6D6" w:rsidRDefault="002A36D6" w:rsidP="006D37E3">
      <w:r>
        <w:separator/>
      </w:r>
    </w:p>
  </w:footnote>
  <w:footnote w:type="continuationSeparator" w:id="0">
    <w:p w:rsidR="002A36D6" w:rsidRDefault="002A36D6" w:rsidP="006D37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70A3C"/>
    <w:multiLevelType w:val="hybridMultilevel"/>
    <w:tmpl w:val="D62CCDA4"/>
    <w:lvl w:ilvl="0" w:tplc="354064D8">
      <w:start w:val="1"/>
      <w:numFmt w:val="decimal"/>
      <w:lvlText w:val="%1、"/>
      <w:lvlJc w:val="left"/>
      <w:pPr>
        <w:tabs>
          <w:tab w:val="num" w:pos="1320"/>
        </w:tabs>
        <w:ind w:left="1320" w:hanging="840"/>
      </w:pPr>
      <w:rPr>
        <w:rFonts w:hint="default"/>
      </w:rPr>
    </w:lvl>
    <w:lvl w:ilvl="1" w:tplc="BBA66A4C">
      <w:start w:val="1"/>
      <w:numFmt w:val="japaneseCounting"/>
      <w:lvlText w:val="（%2）"/>
      <w:lvlJc w:val="left"/>
      <w:pPr>
        <w:tabs>
          <w:tab w:val="num" w:pos="1620"/>
        </w:tabs>
        <w:ind w:left="1620" w:hanging="7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A66"/>
    <w:rsid w:val="000002DC"/>
    <w:rsid w:val="000022C5"/>
    <w:rsid w:val="00006298"/>
    <w:rsid w:val="00007CFF"/>
    <w:rsid w:val="00011C03"/>
    <w:rsid w:val="0002502C"/>
    <w:rsid w:val="00025D81"/>
    <w:rsid w:val="00026398"/>
    <w:rsid w:val="00026CCD"/>
    <w:rsid w:val="000311AE"/>
    <w:rsid w:val="00036E77"/>
    <w:rsid w:val="00036F63"/>
    <w:rsid w:val="00041293"/>
    <w:rsid w:val="00046D99"/>
    <w:rsid w:val="00047491"/>
    <w:rsid w:val="00052F44"/>
    <w:rsid w:val="00084973"/>
    <w:rsid w:val="0009627C"/>
    <w:rsid w:val="000A0B5E"/>
    <w:rsid w:val="000B3DC6"/>
    <w:rsid w:val="000B7AA8"/>
    <w:rsid w:val="000E0073"/>
    <w:rsid w:val="000E0547"/>
    <w:rsid w:val="000E6763"/>
    <w:rsid w:val="00105C79"/>
    <w:rsid w:val="00110D8D"/>
    <w:rsid w:val="00115173"/>
    <w:rsid w:val="00121649"/>
    <w:rsid w:val="00126130"/>
    <w:rsid w:val="00132FF7"/>
    <w:rsid w:val="001404F8"/>
    <w:rsid w:val="00150931"/>
    <w:rsid w:val="00150BCD"/>
    <w:rsid w:val="00152BE6"/>
    <w:rsid w:val="00153ABC"/>
    <w:rsid w:val="00153C16"/>
    <w:rsid w:val="001668BE"/>
    <w:rsid w:val="001713E1"/>
    <w:rsid w:val="00171CBC"/>
    <w:rsid w:val="00177E20"/>
    <w:rsid w:val="00193795"/>
    <w:rsid w:val="001A42DD"/>
    <w:rsid w:val="001A4E65"/>
    <w:rsid w:val="001A509F"/>
    <w:rsid w:val="001B71FA"/>
    <w:rsid w:val="001C0376"/>
    <w:rsid w:val="001C05AB"/>
    <w:rsid w:val="001C4ED5"/>
    <w:rsid w:val="001C6210"/>
    <w:rsid w:val="001D4509"/>
    <w:rsid w:val="001E09A9"/>
    <w:rsid w:val="001E0AAD"/>
    <w:rsid w:val="001E1343"/>
    <w:rsid w:val="001E26DB"/>
    <w:rsid w:val="001F0046"/>
    <w:rsid w:val="001F1078"/>
    <w:rsid w:val="00214671"/>
    <w:rsid w:val="002165C4"/>
    <w:rsid w:val="00217A49"/>
    <w:rsid w:val="002216AB"/>
    <w:rsid w:val="00227BDD"/>
    <w:rsid w:val="00230ED8"/>
    <w:rsid w:val="002503BB"/>
    <w:rsid w:val="0025156C"/>
    <w:rsid w:val="002517D5"/>
    <w:rsid w:val="002528E1"/>
    <w:rsid w:val="00252EC9"/>
    <w:rsid w:val="00254213"/>
    <w:rsid w:val="00262F68"/>
    <w:rsid w:val="00264373"/>
    <w:rsid w:val="00273F4B"/>
    <w:rsid w:val="00277B46"/>
    <w:rsid w:val="00281175"/>
    <w:rsid w:val="00290FE0"/>
    <w:rsid w:val="002A36D6"/>
    <w:rsid w:val="002A47AF"/>
    <w:rsid w:val="002B055D"/>
    <w:rsid w:val="002B27BE"/>
    <w:rsid w:val="002C7875"/>
    <w:rsid w:val="002D4BDC"/>
    <w:rsid w:val="002F382C"/>
    <w:rsid w:val="002F7601"/>
    <w:rsid w:val="00313604"/>
    <w:rsid w:val="00320F47"/>
    <w:rsid w:val="003217EE"/>
    <w:rsid w:val="00322642"/>
    <w:rsid w:val="0034031D"/>
    <w:rsid w:val="00354A3F"/>
    <w:rsid w:val="003552CA"/>
    <w:rsid w:val="0036347E"/>
    <w:rsid w:val="00395A69"/>
    <w:rsid w:val="003972E9"/>
    <w:rsid w:val="003A3CE0"/>
    <w:rsid w:val="003A44E2"/>
    <w:rsid w:val="003B4FE0"/>
    <w:rsid w:val="003B786F"/>
    <w:rsid w:val="003C4887"/>
    <w:rsid w:val="003D2238"/>
    <w:rsid w:val="003E3A9C"/>
    <w:rsid w:val="003E57D3"/>
    <w:rsid w:val="003E63A4"/>
    <w:rsid w:val="003F3F70"/>
    <w:rsid w:val="00400ED6"/>
    <w:rsid w:val="0040726C"/>
    <w:rsid w:val="00410B04"/>
    <w:rsid w:val="00414CDA"/>
    <w:rsid w:val="004168C8"/>
    <w:rsid w:val="0042024E"/>
    <w:rsid w:val="0042357D"/>
    <w:rsid w:val="00425522"/>
    <w:rsid w:val="004259E1"/>
    <w:rsid w:val="004268E8"/>
    <w:rsid w:val="00427C46"/>
    <w:rsid w:val="004326EB"/>
    <w:rsid w:val="004334B6"/>
    <w:rsid w:val="00440D75"/>
    <w:rsid w:val="0044241C"/>
    <w:rsid w:val="00454035"/>
    <w:rsid w:val="00454608"/>
    <w:rsid w:val="0045650A"/>
    <w:rsid w:val="00465215"/>
    <w:rsid w:val="00484E02"/>
    <w:rsid w:val="004856BD"/>
    <w:rsid w:val="00487900"/>
    <w:rsid w:val="00490804"/>
    <w:rsid w:val="004A2442"/>
    <w:rsid w:val="004B1B80"/>
    <w:rsid w:val="004B2FAB"/>
    <w:rsid w:val="004B57DA"/>
    <w:rsid w:val="004C2639"/>
    <w:rsid w:val="004C5DAE"/>
    <w:rsid w:val="004D20EB"/>
    <w:rsid w:val="004D375A"/>
    <w:rsid w:val="004D393F"/>
    <w:rsid w:val="004D55A2"/>
    <w:rsid w:val="004D6FBD"/>
    <w:rsid w:val="004E3288"/>
    <w:rsid w:val="004F61E4"/>
    <w:rsid w:val="004F667B"/>
    <w:rsid w:val="00504D09"/>
    <w:rsid w:val="00514FFC"/>
    <w:rsid w:val="00515348"/>
    <w:rsid w:val="00527633"/>
    <w:rsid w:val="00544AD5"/>
    <w:rsid w:val="00554E59"/>
    <w:rsid w:val="005659EA"/>
    <w:rsid w:val="00566185"/>
    <w:rsid w:val="00583FD7"/>
    <w:rsid w:val="005948FB"/>
    <w:rsid w:val="005A2BFF"/>
    <w:rsid w:val="005B2387"/>
    <w:rsid w:val="005C18CA"/>
    <w:rsid w:val="005C3D78"/>
    <w:rsid w:val="005F180A"/>
    <w:rsid w:val="005F47FB"/>
    <w:rsid w:val="006001E1"/>
    <w:rsid w:val="006042F9"/>
    <w:rsid w:val="00611670"/>
    <w:rsid w:val="006244AA"/>
    <w:rsid w:val="00626100"/>
    <w:rsid w:val="006317A6"/>
    <w:rsid w:val="00636536"/>
    <w:rsid w:val="00636D72"/>
    <w:rsid w:val="00645621"/>
    <w:rsid w:val="00647D9C"/>
    <w:rsid w:val="00655E7E"/>
    <w:rsid w:val="006570F5"/>
    <w:rsid w:val="00660362"/>
    <w:rsid w:val="0066525A"/>
    <w:rsid w:val="006669E1"/>
    <w:rsid w:val="00675A18"/>
    <w:rsid w:val="00684775"/>
    <w:rsid w:val="00685764"/>
    <w:rsid w:val="00686623"/>
    <w:rsid w:val="00691EED"/>
    <w:rsid w:val="00696685"/>
    <w:rsid w:val="006966B1"/>
    <w:rsid w:val="006A04FB"/>
    <w:rsid w:val="006A306C"/>
    <w:rsid w:val="006A6AB2"/>
    <w:rsid w:val="006B4496"/>
    <w:rsid w:val="006C1692"/>
    <w:rsid w:val="006C30E5"/>
    <w:rsid w:val="006D37E3"/>
    <w:rsid w:val="006D7C10"/>
    <w:rsid w:val="006E31BF"/>
    <w:rsid w:val="006E5375"/>
    <w:rsid w:val="006E6643"/>
    <w:rsid w:val="006E6C75"/>
    <w:rsid w:val="006F42AB"/>
    <w:rsid w:val="00701965"/>
    <w:rsid w:val="00702AEB"/>
    <w:rsid w:val="00711D33"/>
    <w:rsid w:val="00715496"/>
    <w:rsid w:val="00723C7C"/>
    <w:rsid w:val="00736831"/>
    <w:rsid w:val="007400EA"/>
    <w:rsid w:val="007454E9"/>
    <w:rsid w:val="00745787"/>
    <w:rsid w:val="00750D37"/>
    <w:rsid w:val="00766AB2"/>
    <w:rsid w:val="0077383D"/>
    <w:rsid w:val="00774819"/>
    <w:rsid w:val="0078079D"/>
    <w:rsid w:val="00782C4E"/>
    <w:rsid w:val="0078447C"/>
    <w:rsid w:val="0078783E"/>
    <w:rsid w:val="0079000A"/>
    <w:rsid w:val="007A5AE7"/>
    <w:rsid w:val="007A6C74"/>
    <w:rsid w:val="007B2694"/>
    <w:rsid w:val="007C5BE2"/>
    <w:rsid w:val="007D04D5"/>
    <w:rsid w:val="007E28D0"/>
    <w:rsid w:val="007E7B14"/>
    <w:rsid w:val="007F0BEB"/>
    <w:rsid w:val="008022EC"/>
    <w:rsid w:val="008027A1"/>
    <w:rsid w:val="00803F89"/>
    <w:rsid w:val="00807725"/>
    <w:rsid w:val="008155B7"/>
    <w:rsid w:val="0082494C"/>
    <w:rsid w:val="00832696"/>
    <w:rsid w:val="008633DA"/>
    <w:rsid w:val="0086493C"/>
    <w:rsid w:val="00865EA5"/>
    <w:rsid w:val="0088062A"/>
    <w:rsid w:val="0088349C"/>
    <w:rsid w:val="00892439"/>
    <w:rsid w:val="00897C11"/>
    <w:rsid w:val="008A3224"/>
    <w:rsid w:val="008A5F3B"/>
    <w:rsid w:val="008B359B"/>
    <w:rsid w:val="008C297F"/>
    <w:rsid w:val="008D34A3"/>
    <w:rsid w:val="008D37CA"/>
    <w:rsid w:val="008D7EF1"/>
    <w:rsid w:val="008E0DEC"/>
    <w:rsid w:val="008E406C"/>
    <w:rsid w:val="008F0578"/>
    <w:rsid w:val="009007B3"/>
    <w:rsid w:val="009027CF"/>
    <w:rsid w:val="00905624"/>
    <w:rsid w:val="009100C4"/>
    <w:rsid w:val="009120BD"/>
    <w:rsid w:val="00913F9B"/>
    <w:rsid w:val="00914506"/>
    <w:rsid w:val="00917D4A"/>
    <w:rsid w:val="009463D9"/>
    <w:rsid w:val="00950E35"/>
    <w:rsid w:val="00975D9D"/>
    <w:rsid w:val="0097640A"/>
    <w:rsid w:val="0098116D"/>
    <w:rsid w:val="00992D6C"/>
    <w:rsid w:val="0099411B"/>
    <w:rsid w:val="00994E93"/>
    <w:rsid w:val="009A057F"/>
    <w:rsid w:val="009A2599"/>
    <w:rsid w:val="009A7B74"/>
    <w:rsid w:val="009B6931"/>
    <w:rsid w:val="009F1DD6"/>
    <w:rsid w:val="009F48AC"/>
    <w:rsid w:val="00A009EE"/>
    <w:rsid w:val="00A0554B"/>
    <w:rsid w:val="00A06633"/>
    <w:rsid w:val="00A06F23"/>
    <w:rsid w:val="00A0779D"/>
    <w:rsid w:val="00A24A53"/>
    <w:rsid w:val="00A2659C"/>
    <w:rsid w:val="00A41129"/>
    <w:rsid w:val="00A45B7F"/>
    <w:rsid w:val="00A504F0"/>
    <w:rsid w:val="00A7484A"/>
    <w:rsid w:val="00A85DBB"/>
    <w:rsid w:val="00A864B7"/>
    <w:rsid w:val="00A86968"/>
    <w:rsid w:val="00A91863"/>
    <w:rsid w:val="00AA24AA"/>
    <w:rsid w:val="00AA2577"/>
    <w:rsid w:val="00AB26E2"/>
    <w:rsid w:val="00AB2816"/>
    <w:rsid w:val="00AB419A"/>
    <w:rsid w:val="00AB4D6D"/>
    <w:rsid w:val="00AB7E64"/>
    <w:rsid w:val="00AC2532"/>
    <w:rsid w:val="00AD0D39"/>
    <w:rsid w:val="00AD1F15"/>
    <w:rsid w:val="00AD7DE0"/>
    <w:rsid w:val="00AE30F7"/>
    <w:rsid w:val="00AE631C"/>
    <w:rsid w:val="00AF1326"/>
    <w:rsid w:val="00AF4D03"/>
    <w:rsid w:val="00AF5866"/>
    <w:rsid w:val="00AF6811"/>
    <w:rsid w:val="00B056AB"/>
    <w:rsid w:val="00B05941"/>
    <w:rsid w:val="00B11536"/>
    <w:rsid w:val="00B128BF"/>
    <w:rsid w:val="00B243AE"/>
    <w:rsid w:val="00B32A28"/>
    <w:rsid w:val="00B4112B"/>
    <w:rsid w:val="00B45B9A"/>
    <w:rsid w:val="00B57A9D"/>
    <w:rsid w:val="00B64416"/>
    <w:rsid w:val="00B66CE2"/>
    <w:rsid w:val="00B70177"/>
    <w:rsid w:val="00B70676"/>
    <w:rsid w:val="00B77B75"/>
    <w:rsid w:val="00B960F2"/>
    <w:rsid w:val="00BB3CBB"/>
    <w:rsid w:val="00BB660B"/>
    <w:rsid w:val="00BD0EC9"/>
    <w:rsid w:val="00BD403F"/>
    <w:rsid w:val="00BE6A58"/>
    <w:rsid w:val="00BF1539"/>
    <w:rsid w:val="00BF72ED"/>
    <w:rsid w:val="00C13A30"/>
    <w:rsid w:val="00C24AAD"/>
    <w:rsid w:val="00C2651E"/>
    <w:rsid w:val="00C37A2F"/>
    <w:rsid w:val="00C37B33"/>
    <w:rsid w:val="00C44F99"/>
    <w:rsid w:val="00C53CD9"/>
    <w:rsid w:val="00C63C3F"/>
    <w:rsid w:val="00C65020"/>
    <w:rsid w:val="00C65980"/>
    <w:rsid w:val="00C67801"/>
    <w:rsid w:val="00C70F6F"/>
    <w:rsid w:val="00C83845"/>
    <w:rsid w:val="00C8719D"/>
    <w:rsid w:val="00C91B61"/>
    <w:rsid w:val="00C972F9"/>
    <w:rsid w:val="00CA2B04"/>
    <w:rsid w:val="00CB05C5"/>
    <w:rsid w:val="00CB18C3"/>
    <w:rsid w:val="00CB7581"/>
    <w:rsid w:val="00CB7F3F"/>
    <w:rsid w:val="00CD6E92"/>
    <w:rsid w:val="00CF078E"/>
    <w:rsid w:val="00CF4765"/>
    <w:rsid w:val="00D07285"/>
    <w:rsid w:val="00D12A3D"/>
    <w:rsid w:val="00D16DE0"/>
    <w:rsid w:val="00D17115"/>
    <w:rsid w:val="00D312CC"/>
    <w:rsid w:val="00D3643F"/>
    <w:rsid w:val="00D37C76"/>
    <w:rsid w:val="00D42D7D"/>
    <w:rsid w:val="00D528DB"/>
    <w:rsid w:val="00D76219"/>
    <w:rsid w:val="00D80237"/>
    <w:rsid w:val="00D82E39"/>
    <w:rsid w:val="00D95D04"/>
    <w:rsid w:val="00DB22FB"/>
    <w:rsid w:val="00DB366F"/>
    <w:rsid w:val="00E00566"/>
    <w:rsid w:val="00E07459"/>
    <w:rsid w:val="00E07794"/>
    <w:rsid w:val="00E12FBC"/>
    <w:rsid w:val="00E15488"/>
    <w:rsid w:val="00E24B83"/>
    <w:rsid w:val="00E3057D"/>
    <w:rsid w:val="00E37CFB"/>
    <w:rsid w:val="00E419A6"/>
    <w:rsid w:val="00E51286"/>
    <w:rsid w:val="00E60E84"/>
    <w:rsid w:val="00E6330D"/>
    <w:rsid w:val="00E7406F"/>
    <w:rsid w:val="00E90DFE"/>
    <w:rsid w:val="00E9667E"/>
    <w:rsid w:val="00EC1496"/>
    <w:rsid w:val="00ED3448"/>
    <w:rsid w:val="00ED5E30"/>
    <w:rsid w:val="00EF18D2"/>
    <w:rsid w:val="00EF522D"/>
    <w:rsid w:val="00EF547F"/>
    <w:rsid w:val="00EF59EE"/>
    <w:rsid w:val="00F142C1"/>
    <w:rsid w:val="00F166BA"/>
    <w:rsid w:val="00F24D27"/>
    <w:rsid w:val="00F30166"/>
    <w:rsid w:val="00F41FD5"/>
    <w:rsid w:val="00F42A24"/>
    <w:rsid w:val="00F43B32"/>
    <w:rsid w:val="00F539A6"/>
    <w:rsid w:val="00F54978"/>
    <w:rsid w:val="00F633B6"/>
    <w:rsid w:val="00F64297"/>
    <w:rsid w:val="00F71D88"/>
    <w:rsid w:val="00F7731C"/>
    <w:rsid w:val="00F828A9"/>
    <w:rsid w:val="00F86A66"/>
    <w:rsid w:val="00F86AAD"/>
    <w:rsid w:val="00FA4681"/>
    <w:rsid w:val="00FA76F5"/>
    <w:rsid w:val="00FB047F"/>
    <w:rsid w:val="00FB2343"/>
    <w:rsid w:val="00FC0E8F"/>
    <w:rsid w:val="00FC46F4"/>
    <w:rsid w:val="00FC57ED"/>
    <w:rsid w:val="00FD5444"/>
    <w:rsid w:val="00FD6B8C"/>
    <w:rsid w:val="00FE4F74"/>
    <w:rsid w:val="00FE7B67"/>
    <w:rsid w:val="00FE7E2B"/>
    <w:rsid w:val="00FF1437"/>
    <w:rsid w:val="00FF23EA"/>
    <w:rsid w:val="00FF5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7E3"/>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D37E3"/>
    <w:rPr>
      <w:sz w:val="18"/>
      <w:szCs w:val="18"/>
    </w:rPr>
  </w:style>
  <w:style w:type="paragraph" w:styleId="a4">
    <w:name w:val="footer"/>
    <w:basedOn w:val="a"/>
    <w:link w:val="Char0"/>
    <w:uiPriority w:val="99"/>
    <w:unhideWhenUsed/>
    <w:rsid w:val="006D37E3"/>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D37E3"/>
    <w:rPr>
      <w:sz w:val="18"/>
      <w:szCs w:val="18"/>
    </w:rPr>
  </w:style>
  <w:style w:type="paragraph" w:styleId="a5">
    <w:name w:val="No Spacing"/>
    <w:uiPriority w:val="1"/>
    <w:qFormat/>
    <w:rsid w:val="006D37E3"/>
    <w:pPr>
      <w:widowControl w:val="0"/>
      <w:jc w:val="both"/>
    </w:pPr>
    <w:rPr>
      <w:rFonts w:ascii="Times New Roman" w:eastAsia="宋体" w:hAnsi="Times New Roman" w:cs="Times New Roman"/>
      <w:szCs w:val="24"/>
    </w:rPr>
  </w:style>
  <w:style w:type="character" w:styleId="a6">
    <w:name w:val="Strong"/>
    <w:uiPriority w:val="22"/>
    <w:qFormat/>
    <w:rsid w:val="006D37E3"/>
    <w:rPr>
      <w:b/>
      <w:bCs/>
    </w:rPr>
  </w:style>
  <w:style w:type="paragraph" w:styleId="a7">
    <w:name w:val="Balloon Text"/>
    <w:basedOn w:val="a"/>
    <w:link w:val="Char1"/>
    <w:uiPriority w:val="99"/>
    <w:semiHidden/>
    <w:unhideWhenUsed/>
    <w:rsid w:val="00F633B6"/>
    <w:rPr>
      <w:sz w:val="18"/>
      <w:szCs w:val="18"/>
    </w:rPr>
  </w:style>
  <w:style w:type="character" w:customStyle="1" w:styleId="Char1">
    <w:name w:val="批注框文本 Char"/>
    <w:basedOn w:val="a0"/>
    <w:link w:val="a7"/>
    <w:uiPriority w:val="99"/>
    <w:semiHidden/>
    <w:rsid w:val="00F633B6"/>
    <w:rPr>
      <w:rFonts w:ascii="Times New Roman" w:eastAsia="宋体" w:hAnsi="Times New Roman" w:cs="Times New Roman"/>
      <w:kern w:val="0"/>
      <w:sz w:val="18"/>
      <w:szCs w:val="18"/>
    </w:rPr>
  </w:style>
  <w:style w:type="paragraph" w:styleId="a8">
    <w:name w:val="Normal Indent"/>
    <w:aliases w:val="特点,表正文,正文非缩进,段1,表正文 + 宋体,首行缩进:  2 字符,正文缩进1,ALT+Z"/>
    <w:basedOn w:val="a"/>
    <w:rsid w:val="006966B1"/>
    <w:pPr>
      <w:widowControl w:val="0"/>
      <w:spacing w:line="360" w:lineRule="auto"/>
      <w:ind w:firstLine="420"/>
      <w:jc w:val="both"/>
    </w:pPr>
    <w:rPr>
      <w:kern w:val="2"/>
      <w:sz w:val="21"/>
    </w:rPr>
  </w:style>
  <w:style w:type="table" w:styleId="a9">
    <w:name w:val="Table Grid"/>
    <w:basedOn w:val="a1"/>
    <w:uiPriority w:val="59"/>
    <w:rsid w:val="00036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917D4A"/>
    <w:rPr>
      <w:sz w:val="21"/>
      <w:szCs w:val="21"/>
    </w:rPr>
  </w:style>
  <w:style w:type="paragraph" w:styleId="ab">
    <w:name w:val="annotation text"/>
    <w:basedOn w:val="a"/>
    <w:link w:val="Char2"/>
    <w:uiPriority w:val="99"/>
    <w:unhideWhenUsed/>
    <w:rsid w:val="00917D4A"/>
  </w:style>
  <w:style w:type="character" w:customStyle="1" w:styleId="Char2">
    <w:name w:val="批注文字 Char"/>
    <w:basedOn w:val="a0"/>
    <w:link w:val="ab"/>
    <w:uiPriority w:val="99"/>
    <w:rsid w:val="00917D4A"/>
    <w:rPr>
      <w:rFonts w:ascii="Times New Roman" w:eastAsia="宋体" w:hAnsi="Times New Roman" w:cs="Times New Roman"/>
      <w:kern w:val="0"/>
      <w:sz w:val="20"/>
      <w:szCs w:val="20"/>
    </w:rPr>
  </w:style>
  <w:style w:type="paragraph" w:styleId="ac">
    <w:name w:val="annotation subject"/>
    <w:basedOn w:val="ab"/>
    <w:next w:val="ab"/>
    <w:link w:val="Char3"/>
    <w:uiPriority w:val="99"/>
    <w:semiHidden/>
    <w:unhideWhenUsed/>
    <w:rsid w:val="00917D4A"/>
    <w:rPr>
      <w:b/>
      <w:bCs/>
    </w:rPr>
  </w:style>
  <w:style w:type="character" w:customStyle="1" w:styleId="Char3">
    <w:name w:val="批注主题 Char"/>
    <w:basedOn w:val="Char2"/>
    <w:link w:val="ac"/>
    <w:uiPriority w:val="99"/>
    <w:semiHidden/>
    <w:rsid w:val="00917D4A"/>
    <w:rPr>
      <w:rFonts w:ascii="Times New Roman" w:eastAsia="宋体" w:hAnsi="Times New Roman" w:cs="Times New Roman"/>
      <w:b/>
      <w:bCs/>
      <w:kern w:val="0"/>
      <w:sz w:val="20"/>
      <w:szCs w:val="20"/>
    </w:rPr>
  </w:style>
  <w:style w:type="character" w:styleId="ad">
    <w:name w:val="Hyperlink"/>
    <w:basedOn w:val="a0"/>
    <w:uiPriority w:val="99"/>
    <w:unhideWhenUsed/>
    <w:rsid w:val="00E24B83"/>
    <w:rPr>
      <w:color w:val="0000FF" w:themeColor="hyperlink"/>
      <w:u w:val="single"/>
    </w:rPr>
  </w:style>
  <w:style w:type="paragraph" w:styleId="ae">
    <w:name w:val="Revision"/>
    <w:hidden/>
    <w:uiPriority w:val="99"/>
    <w:semiHidden/>
    <w:rsid w:val="00400ED6"/>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396438246">
      <w:bodyDiv w:val="1"/>
      <w:marLeft w:val="0"/>
      <w:marRight w:val="0"/>
      <w:marTop w:val="0"/>
      <w:marBottom w:val="0"/>
      <w:divBdr>
        <w:top w:val="none" w:sz="0" w:space="0" w:color="auto"/>
        <w:left w:val="none" w:sz="0" w:space="0" w:color="auto"/>
        <w:bottom w:val="none" w:sz="0" w:space="0" w:color="auto"/>
        <w:right w:val="none" w:sz="0" w:space="0" w:color="auto"/>
      </w:divBdr>
    </w:div>
    <w:div w:id="704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A3B6-F706-4C27-9DE0-B44F3393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1678</Characters>
  <Application>Microsoft Office Word</Application>
  <DocSecurity>4</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wangf</dc:creator>
  <cp:lastModifiedBy>ZHONGM</cp:lastModifiedBy>
  <cp:revision>2</cp:revision>
  <cp:lastPrinted>2017-06-14T06:18:00Z</cp:lastPrinted>
  <dcterms:created xsi:type="dcterms:W3CDTF">2025-11-18T16:01:00Z</dcterms:created>
  <dcterms:modified xsi:type="dcterms:W3CDTF">2025-11-18T16:01:00Z</dcterms:modified>
</cp:coreProperties>
</file>